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D9" w:rsidRPr="00555D2A" w:rsidRDefault="001F6ED9">
      <w:pPr>
        <w:pStyle w:val="Heading1"/>
        <w:rPr>
          <w:rFonts w:ascii="Times New Roman" w:hAnsi="Times New Roman"/>
          <w:sz w:val="32"/>
          <w14:shadow w14:blurRad="50800" w14:dist="38100" w14:dir="2700000" w14:sx="100000" w14:sy="100000" w14:kx="0" w14:ky="0" w14:algn="tl">
            <w14:srgbClr w14:val="000000">
              <w14:alpha w14:val="60000"/>
            </w14:srgbClr>
          </w14:shadow>
        </w:rPr>
      </w:pPr>
      <w:r w:rsidRPr="00555D2A">
        <w:rPr>
          <w:rFonts w:ascii="Times New Roman" w:hAnsi="Times New Roman"/>
          <w:sz w:val="32"/>
          <w14:shadow w14:blurRad="50800" w14:dist="38100" w14:dir="2700000" w14:sx="100000" w14:sy="100000" w14:kx="0" w14:ky="0" w14:algn="tl">
            <w14:srgbClr w14:val="000000">
              <w14:alpha w14:val="60000"/>
            </w14:srgbClr>
          </w14:shadow>
        </w:rPr>
        <w:t>Energy Design Guideline</w:t>
      </w:r>
    </w:p>
    <w:p w:rsidR="001F6ED9" w:rsidRDefault="001F6ED9">
      <w:pPr>
        <w:pStyle w:val="Heading5"/>
      </w:pPr>
      <w:r>
        <w:t>Wisconsin Department of Administration</w:t>
      </w:r>
    </w:p>
    <w:p w:rsidR="001F6ED9" w:rsidRDefault="00555D2A">
      <w:pPr>
        <w:jc w:val="center"/>
        <w:rPr>
          <w:b/>
          <w:sz w:val="22"/>
        </w:rPr>
      </w:pPr>
      <w:r>
        <w:rPr>
          <w:b/>
          <w:sz w:val="22"/>
        </w:rPr>
        <w:t>Division of Facilities Development</w:t>
      </w:r>
      <w:r w:rsidR="001F6ED9">
        <w:rPr>
          <w:b/>
          <w:sz w:val="22"/>
        </w:rPr>
        <w:t xml:space="preserve"> (</w:t>
      </w:r>
      <w:r>
        <w:rPr>
          <w:b/>
          <w:sz w:val="22"/>
        </w:rPr>
        <w:t>DFD</w:t>
      </w:r>
      <w:r w:rsidR="001F6ED9">
        <w:rPr>
          <w:b/>
          <w:sz w:val="22"/>
        </w:rPr>
        <w:t>)</w:t>
      </w:r>
    </w:p>
    <w:p w:rsidR="001F6ED9" w:rsidRPr="005D0FEB" w:rsidRDefault="006D066F">
      <w:pPr>
        <w:pStyle w:val="Heading4"/>
        <w:rPr>
          <w:sz w:val="24"/>
          <w:szCs w:val="24"/>
        </w:rPr>
      </w:pPr>
      <w:r>
        <w:t>September</w:t>
      </w:r>
      <w:r w:rsidR="00555D2A">
        <w:t xml:space="preserve"> 201</w:t>
      </w:r>
      <w:r w:rsidR="00B27A53">
        <w:t>3</w:t>
      </w:r>
    </w:p>
    <w:p w:rsidR="001F6ED9" w:rsidRDefault="001F6ED9"/>
    <w:p w:rsidR="001F6ED9" w:rsidRDefault="001F6ED9">
      <w:pPr>
        <w:pStyle w:val="Heading3"/>
        <w:tabs>
          <w:tab w:val="right" w:pos="8640"/>
        </w:tabs>
        <w:rPr>
          <w:rFonts w:ascii="Times New Roman" w:hAnsi="Times New Roman"/>
        </w:rPr>
      </w:pPr>
      <w:r>
        <w:rPr>
          <w:rFonts w:ascii="Times New Roman" w:hAnsi="Times New Roman"/>
        </w:rPr>
        <w:t>Table of Contents</w:t>
      </w:r>
      <w:r>
        <w:rPr>
          <w:rFonts w:ascii="Times New Roman" w:hAnsi="Times New Roman"/>
        </w:rPr>
        <w:tab/>
        <w:t>Page</w:t>
      </w:r>
    </w:p>
    <w:p w:rsidR="001F6ED9" w:rsidRDefault="00877671">
      <w:pPr>
        <w:pStyle w:val="Heading6"/>
        <w:numPr>
          <w:ilvl w:val="0"/>
          <w:numId w:val="5"/>
        </w:numPr>
        <w:tabs>
          <w:tab w:val="clear" w:pos="360"/>
          <w:tab w:val="num" w:pos="720"/>
          <w:tab w:val="right" w:pos="8640"/>
        </w:tabs>
      </w:pPr>
      <w:r>
        <w:t xml:space="preserve">       </w:t>
      </w:r>
      <w:r w:rsidR="001F6ED9">
        <w:t>Introduction</w:t>
      </w:r>
      <w:r w:rsidR="001F6ED9">
        <w:tab/>
        <w:t>1</w:t>
      </w:r>
    </w:p>
    <w:p w:rsidR="001F6ED9" w:rsidRDefault="001F6ED9">
      <w:pPr>
        <w:pStyle w:val="Footer"/>
        <w:tabs>
          <w:tab w:val="clear" w:pos="4320"/>
          <w:tab w:val="clear" w:pos="8640"/>
        </w:tabs>
      </w:pPr>
    </w:p>
    <w:p w:rsidR="001F6ED9" w:rsidRDefault="001F6ED9">
      <w:pPr>
        <w:pStyle w:val="Heading6"/>
        <w:numPr>
          <w:ilvl w:val="0"/>
          <w:numId w:val="6"/>
        </w:numPr>
        <w:tabs>
          <w:tab w:val="right" w:pos="8640"/>
        </w:tabs>
      </w:pPr>
      <w:r>
        <w:t>Buildings</w:t>
      </w:r>
      <w:r>
        <w:tab/>
        <w:t>1</w:t>
      </w:r>
    </w:p>
    <w:p w:rsidR="001F6ED9" w:rsidRDefault="001F6ED9"/>
    <w:p w:rsidR="001F6ED9" w:rsidRDefault="001F6ED9">
      <w:pPr>
        <w:pStyle w:val="Heading6"/>
        <w:numPr>
          <w:ilvl w:val="0"/>
          <w:numId w:val="6"/>
        </w:numPr>
        <w:tabs>
          <w:tab w:val="right" w:pos="8640"/>
        </w:tabs>
      </w:pPr>
      <w:r>
        <w:t>Plumbing Systems</w:t>
      </w:r>
      <w:r>
        <w:tab/>
        <w:t>2</w:t>
      </w:r>
    </w:p>
    <w:p w:rsidR="001F6ED9" w:rsidRDefault="001F6ED9"/>
    <w:p w:rsidR="001F6ED9" w:rsidRDefault="001F6ED9">
      <w:pPr>
        <w:pStyle w:val="Heading6"/>
        <w:numPr>
          <w:ilvl w:val="0"/>
          <w:numId w:val="6"/>
        </w:numPr>
        <w:tabs>
          <w:tab w:val="right" w:pos="8640"/>
        </w:tabs>
      </w:pPr>
      <w:r>
        <w:t>Heating, Ventilating and Air Conditioning (HVAC)</w:t>
      </w:r>
      <w:r>
        <w:tab/>
        <w:t>2</w:t>
      </w:r>
    </w:p>
    <w:p w:rsidR="001F6ED9" w:rsidRDefault="001F6ED9"/>
    <w:p w:rsidR="001F6ED9" w:rsidRDefault="001F6ED9">
      <w:pPr>
        <w:pStyle w:val="Heading6"/>
        <w:numPr>
          <w:ilvl w:val="0"/>
          <w:numId w:val="6"/>
        </w:numPr>
        <w:tabs>
          <w:tab w:val="right" w:pos="8640"/>
        </w:tabs>
      </w:pPr>
      <w:r>
        <w:t>Lighting and Electrica</w:t>
      </w:r>
      <w:r w:rsidR="00E47725">
        <w:t>l Systems</w:t>
      </w:r>
      <w:r w:rsidR="00E47725">
        <w:tab/>
        <w:t>3</w:t>
      </w:r>
    </w:p>
    <w:p w:rsidR="00DD257B" w:rsidRDefault="00DD257B" w:rsidP="00DD257B"/>
    <w:p w:rsidR="00DD257B" w:rsidRPr="00DD257B" w:rsidRDefault="00DD257B" w:rsidP="00027532">
      <w:pPr>
        <w:tabs>
          <w:tab w:val="left" w:pos="720"/>
          <w:tab w:val="left" w:pos="8640"/>
        </w:tabs>
        <w:rPr>
          <w:b/>
        </w:rPr>
      </w:pPr>
      <w:r>
        <w:rPr>
          <w:b/>
        </w:rPr>
        <w:t>VI.</w:t>
      </w:r>
      <w:r>
        <w:rPr>
          <w:b/>
        </w:rPr>
        <w:tab/>
      </w:r>
      <w:r w:rsidR="006B362D">
        <w:rPr>
          <w:b/>
        </w:rPr>
        <w:t>Additional Information</w:t>
      </w:r>
      <w:r w:rsidR="00877671">
        <w:rPr>
          <w:b/>
        </w:rPr>
        <w:t xml:space="preserve"> </w:t>
      </w:r>
      <w:r w:rsidR="00877671">
        <w:rPr>
          <w:b/>
        </w:rPr>
        <w:tab/>
      </w:r>
      <w:r w:rsidR="00E47725">
        <w:rPr>
          <w:b/>
        </w:rPr>
        <w:t>3</w:t>
      </w:r>
    </w:p>
    <w:p w:rsidR="001F6ED9" w:rsidRDefault="001F6ED9" w:rsidP="00027532">
      <w:pPr>
        <w:pStyle w:val="Heading3"/>
        <w:tabs>
          <w:tab w:val="left" w:pos="720"/>
          <w:tab w:val="left" w:pos="8640"/>
        </w:tabs>
        <w:rPr>
          <w:rFonts w:ascii="Times New Roman" w:hAnsi="Times New Roman"/>
          <w:b w:val="0"/>
        </w:rPr>
      </w:pPr>
    </w:p>
    <w:p w:rsidR="00242EFB" w:rsidRPr="00242EFB" w:rsidRDefault="00242EFB" w:rsidP="00242EFB"/>
    <w:p w:rsidR="001F6ED9" w:rsidRDefault="001F6ED9">
      <w:pPr>
        <w:pStyle w:val="Heading6"/>
        <w:rPr>
          <w:sz w:val="22"/>
        </w:rPr>
      </w:pPr>
      <w:r>
        <w:rPr>
          <w:sz w:val="22"/>
        </w:rPr>
        <w:t>I.</w:t>
      </w:r>
      <w:r>
        <w:rPr>
          <w:sz w:val="22"/>
        </w:rPr>
        <w:tab/>
        <w:t>Introduction</w:t>
      </w:r>
    </w:p>
    <w:p w:rsidR="001F6ED9" w:rsidRDefault="001F6ED9">
      <w:r>
        <w:t xml:space="preserve">This guideline is intended to reduce the use of fossil fuels in state owned facilities without adversely affecting program operations. Recognizing that the greatest cost of owning state facilities over their lifetime is the cost of energy to heat, cool, light and operate them, </w:t>
      </w:r>
      <w:r w:rsidR="00555D2A">
        <w:t>DFD</w:t>
      </w:r>
      <w:r>
        <w:t xml:space="preserve"> expects </w:t>
      </w:r>
      <w:r w:rsidR="007045EC">
        <w:t>project designs to</w:t>
      </w:r>
      <w:r>
        <w:t>:</w:t>
      </w:r>
    </w:p>
    <w:p w:rsidR="001F6ED9" w:rsidRDefault="001F6ED9"/>
    <w:p w:rsidR="001F6ED9" w:rsidRDefault="001F6ED9">
      <w:pPr>
        <w:pStyle w:val="BodTxt4Sub1"/>
        <w:spacing w:before="0"/>
        <w:ind w:hanging="360"/>
        <w:rPr>
          <w:rFonts w:ascii="Times New Roman" w:hAnsi="Times New Roman"/>
        </w:rPr>
      </w:pPr>
      <w:r>
        <w:rPr>
          <w:rFonts w:ascii="Times New Roman" w:hAnsi="Times New Roman"/>
        </w:rPr>
        <w:t>1.</w:t>
      </w:r>
      <w:r>
        <w:rPr>
          <w:rFonts w:ascii="Times New Roman" w:hAnsi="Times New Roman"/>
        </w:rPr>
        <w:tab/>
        <w:t>Incorporate environmentally responsible and sustainable concepts and practices into the planning, design and construction, as described in the State’s sustainable design guidelines.</w:t>
      </w:r>
    </w:p>
    <w:p w:rsidR="001F6ED9" w:rsidRDefault="001F6ED9">
      <w:pPr>
        <w:pStyle w:val="BodTxt4Sub1"/>
        <w:spacing w:before="0"/>
        <w:ind w:hanging="360"/>
        <w:rPr>
          <w:rFonts w:ascii="Times New Roman" w:hAnsi="Times New Roman"/>
        </w:rPr>
      </w:pPr>
      <w:r>
        <w:rPr>
          <w:rFonts w:ascii="Times New Roman" w:hAnsi="Times New Roman"/>
        </w:rPr>
        <w:t>2.</w:t>
      </w:r>
      <w:r>
        <w:rPr>
          <w:rFonts w:ascii="Times New Roman" w:hAnsi="Times New Roman"/>
        </w:rPr>
        <w:tab/>
        <w:t>Achieve the highest energy efficiency and lowest energy consumption that life-cycle costing will justify;</w:t>
      </w:r>
    </w:p>
    <w:p w:rsidR="001F6ED9" w:rsidRDefault="001F6ED9" w:rsidP="001F6ED9">
      <w:pPr>
        <w:pStyle w:val="BodTxt4Sub1"/>
        <w:spacing w:before="0"/>
        <w:ind w:hanging="360"/>
        <w:rPr>
          <w:rFonts w:ascii="Times New Roman" w:hAnsi="Times New Roman"/>
        </w:rPr>
      </w:pPr>
      <w:r>
        <w:rPr>
          <w:rFonts w:ascii="Times New Roman" w:hAnsi="Times New Roman"/>
        </w:rPr>
        <w:t>3.</w:t>
      </w:r>
      <w:r>
        <w:rPr>
          <w:rFonts w:ascii="Times New Roman" w:hAnsi="Times New Roman"/>
        </w:rPr>
        <w:tab/>
        <w:t>Incorporate the most energy-efficient materials, products, equipment and systems consistent with program and budget;</w:t>
      </w:r>
    </w:p>
    <w:p w:rsidR="001F6ED9" w:rsidRDefault="00877671">
      <w:pPr>
        <w:pStyle w:val="BodTxt4Sub1"/>
        <w:spacing w:before="0"/>
        <w:ind w:hanging="360"/>
        <w:rPr>
          <w:rFonts w:ascii="Times New Roman" w:hAnsi="Times New Roman"/>
        </w:rPr>
      </w:pPr>
      <w:r>
        <w:rPr>
          <w:rFonts w:ascii="Times New Roman" w:hAnsi="Times New Roman"/>
        </w:rPr>
        <w:t>4</w:t>
      </w:r>
      <w:r w:rsidR="001F6ED9">
        <w:rPr>
          <w:rFonts w:ascii="Times New Roman" w:hAnsi="Times New Roman"/>
        </w:rPr>
        <w:t>.</w:t>
      </w:r>
      <w:r w:rsidR="001F6ED9">
        <w:rPr>
          <w:rFonts w:ascii="Times New Roman" w:hAnsi="Times New Roman"/>
        </w:rPr>
        <w:tab/>
        <w:t>Incorporate renewable energy technologies at the earliest possible stages of design whenever they are technically and economically feasible;</w:t>
      </w:r>
    </w:p>
    <w:p w:rsidR="001F6ED9" w:rsidRDefault="00877671">
      <w:pPr>
        <w:pStyle w:val="BodTxt4Sub1"/>
        <w:spacing w:before="0"/>
        <w:ind w:hanging="360"/>
        <w:rPr>
          <w:rFonts w:ascii="Times New Roman" w:hAnsi="Times New Roman"/>
        </w:rPr>
      </w:pPr>
      <w:r>
        <w:rPr>
          <w:rFonts w:ascii="Times New Roman" w:hAnsi="Times New Roman"/>
        </w:rPr>
        <w:t>5</w:t>
      </w:r>
      <w:r w:rsidR="001F6ED9">
        <w:rPr>
          <w:rFonts w:ascii="Times New Roman" w:hAnsi="Times New Roman"/>
        </w:rPr>
        <w:t>.</w:t>
      </w:r>
      <w:r w:rsidR="001F6ED9">
        <w:rPr>
          <w:rFonts w:ascii="Times New Roman" w:hAnsi="Times New Roman"/>
        </w:rPr>
        <w:tab/>
        <w:t>Consider the impact on the utility infrastructure of the existing building/institution;</w:t>
      </w:r>
    </w:p>
    <w:p w:rsidR="001F6ED9" w:rsidRDefault="00877671">
      <w:pPr>
        <w:pStyle w:val="BodTxt4Sub1"/>
        <w:spacing w:before="0"/>
        <w:ind w:hanging="360"/>
        <w:rPr>
          <w:rFonts w:ascii="Times New Roman" w:hAnsi="Times New Roman"/>
        </w:rPr>
      </w:pPr>
      <w:r>
        <w:rPr>
          <w:rFonts w:ascii="Times New Roman" w:hAnsi="Times New Roman"/>
        </w:rPr>
        <w:t>6</w:t>
      </w:r>
      <w:r w:rsidR="001F6ED9">
        <w:rPr>
          <w:rFonts w:ascii="Times New Roman" w:hAnsi="Times New Roman"/>
        </w:rPr>
        <w:t>.</w:t>
      </w:r>
      <w:r w:rsidR="001F6ED9">
        <w:rPr>
          <w:rFonts w:ascii="Times New Roman" w:hAnsi="Times New Roman"/>
        </w:rPr>
        <w:tab/>
        <w:t xml:space="preserve">Utilize an integrated design approach with all disciplines working together </w:t>
      </w:r>
      <w:r w:rsidR="000C0AA4">
        <w:rPr>
          <w:rFonts w:ascii="Times New Roman" w:hAnsi="Times New Roman"/>
        </w:rPr>
        <w:t>from</w:t>
      </w:r>
      <w:r w:rsidR="001F6ED9">
        <w:rPr>
          <w:rFonts w:ascii="Times New Roman" w:hAnsi="Times New Roman"/>
        </w:rPr>
        <w:t xml:space="preserve"> conceptual design </w:t>
      </w:r>
      <w:r w:rsidR="000C0AA4">
        <w:rPr>
          <w:rFonts w:ascii="Times New Roman" w:hAnsi="Times New Roman"/>
        </w:rPr>
        <w:t>on</w:t>
      </w:r>
      <w:r w:rsidR="00242EFB">
        <w:rPr>
          <w:rFonts w:ascii="Times New Roman" w:hAnsi="Times New Roman"/>
        </w:rPr>
        <w:t>,</w:t>
      </w:r>
      <w:r w:rsidR="000C0AA4">
        <w:rPr>
          <w:rFonts w:ascii="Times New Roman" w:hAnsi="Times New Roman"/>
        </w:rPr>
        <w:t xml:space="preserve"> to </w:t>
      </w:r>
      <w:r w:rsidR="001F6ED9">
        <w:rPr>
          <w:rFonts w:ascii="Times New Roman" w:hAnsi="Times New Roman"/>
        </w:rPr>
        <w:t>evaluat</w:t>
      </w:r>
      <w:r w:rsidR="007D00BD">
        <w:rPr>
          <w:rFonts w:ascii="Times New Roman" w:hAnsi="Times New Roman"/>
        </w:rPr>
        <w:t>e</w:t>
      </w:r>
      <w:r w:rsidR="00050E7E">
        <w:rPr>
          <w:rFonts w:ascii="Times New Roman" w:hAnsi="Times New Roman"/>
        </w:rPr>
        <w:t xml:space="preserve"> the</w:t>
      </w:r>
      <w:r w:rsidR="001F6ED9">
        <w:rPr>
          <w:rFonts w:ascii="Times New Roman" w:hAnsi="Times New Roman"/>
        </w:rPr>
        <w:t xml:space="preserve"> </w:t>
      </w:r>
      <w:r w:rsidR="00050E7E">
        <w:rPr>
          <w:rFonts w:ascii="Times New Roman" w:hAnsi="Times New Roman"/>
        </w:rPr>
        <w:t xml:space="preserve">energy </w:t>
      </w:r>
      <w:r w:rsidR="007D00BD">
        <w:rPr>
          <w:rFonts w:ascii="Times New Roman" w:hAnsi="Times New Roman"/>
        </w:rPr>
        <w:t>performance</w:t>
      </w:r>
      <w:r w:rsidR="00050E7E">
        <w:rPr>
          <w:rFonts w:ascii="Times New Roman" w:hAnsi="Times New Roman"/>
        </w:rPr>
        <w:t xml:space="preserve"> of </w:t>
      </w:r>
      <w:r w:rsidR="001F6ED9">
        <w:rPr>
          <w:rFonts w:ascii="Times New Roman" w:hAnsi="Times New Roman"/>
        </w:rPr>
        <w:t xml:space="preserve">architectural design concepts </w:t>
      </w:r>
      <w:r w:rsidR="000C0AA4">
        <w:rPr>
          <w:rFonts w:ascii="Times New Roman" w:hAnsi="Times New Roman"/>
        </w:rPr>
        <w:t>(e.g.:</w:t>
      </w:r>
      <w:r w:rsidR="00050E7E">
        <w:rPr>
          <w:rFonts w:ascii="Times New Roman" w:hAnsi="Times New Roman"/>
        </w:rPr>
        <w:t xml:space="preserve"> orientation, massing, fenestration</w:t>
      </w:r>
      <w:r w:rsidR="007D00BD">
        <w:rPr>
          <w:rFonts w:ascii="Times New Roman" w:hAnsi="Times New Roman"/>
        </w:rPr>
        <w:t>,</w:t>
      </w:r>
      <w:r w:rsidR="00050E7E">
        <w:rPr>
          <w:rFonts w:ascii="Times New Roman" w:hAnsi="Times New Roman"/>
        </w:rPr>
        <w:t xml:space="preserve"> treatment of façade</w:t>
      </w:r>
      <w:r w:rsidR="007D00BD">
        <w:rPr>
          <w:rFonts w:ascii="Times New Roman" w:hAnsi="Times New Roman"/>
        </w:rPr>
        <w:t>, materials</w:t>
      </w:r>
      <w:r w:rsidR="000C0AA4">
        <w:rPr>
          <w:rFonts w:ascii="Times New Roman" w:hAnsi="Times New Roman"/>
        </w:rPr>
        <w:t>,</w:t>
      </w:r>
      <w:r w:rsidR="007D00BD">
        <w:rPr>
          <w:rFonts w:ascii="Times New Roman" w:hAnsi="Times New Roman"/>
        </w:rPr>
        <w:t xml:space="preserve"> insulation</w:t>
      </w:r>
      <w:r w:rsidR="000C0AA4">
        <w:rPr>
          <w:rFonts w:ascii="Times New Roman" w:hAnsi="Times New Roman"/>
        </w:rPr>
        <w:t xml:space="preserve">), mechanical and electrical design </w:t>
      </w:r>
      <w:r w:rsidR="00FE17D8">
        <w:rPr>
          <w:rFonts w:ascii="Times New Roman" w:hAnsi="Times New Roman"/>
        </w:rPr>
        <w:t xml:space="preserve">criteria and </w:t>
      </w:r>
      <w:r w:rsidR="000C0AA4">
        <w:rPr>
          <w:rFonts w:ascii="Times New Roman" w:hAnsi="Times New Roman"/>
        </w:rPr>
        <w:t>concepts</w:t>
      </w:r>
      <w:r w:rsidR="00050E7E">
        <w:rPr>
          <w:rFonts w:ascii="Times New Roman" w:hAnsi="Times New Roman"/>
        </w:rPr>
        <w:t xml:space="preserve"> t</w:t>
      </w:r>
      <w:r w:rsidR="001F6ED9">
        <w:rPr>
          <w:rFonts w:ascii="Times New Roman" w:hAnsi="Times New Roman"/>
        </w:rPr>
        <w:t xml:space="preserve">o produce </w:t>
      </w:r>
      <w:r w:rsidR="007D00BD">
        <w:rPr>
          <w:rFonts w:ascii="Times New Roman" w:hAnsi="Times New Roman"/>
        </w:rPr>
        <w:t>high performance buildings with low first cost</w:t>
      </w:r>
      <w:r w:rsidR="000C0AA4">
        <w:rPr>
          <w:rFonts w:ascii="Times New Roman" w:hAnsi="Times New Roman"/>
        </w:rPr>
        <w:t>s</w:t>
      </w:r>
      <w:r w:rsidR="007D00BD">
        <w:rPr>
          <w:rFonts w:ascii="Times New Roman" w:hAnsi="Times New Roman"/>
        </w:rPr>
        <w:t xml:space="preserve"> and operating cost</w:t>
      </w:r>
      <w:r w:rsidR="000C0AA4">
        <w:rPr>
          <w:rFonts w:ascii="Times New Roman" w:hAnsi="Times New Roman"/>
        </w:rPr>
        <w:t>s</w:t>
      </w:r>
      <w:r w:rsidR="00050E7E">
        <w:rPr>
          <w:rFonts w:ascii="Times New Roman" w:hAnsi="Times New Roman"/>
        </w:rPr>
        <w:t>.</w:t>
      </w:r>
    </w:p>
    <w:p w:rsidR="001F6ED9" w:rsidRDefault="001F6ED9">
      <w:pPr>
        <w:ind w:left="450" w:hanging="450"/>
      </w:pPr>
    </w:p>
    <w:p w:rsidR="001F6ED9" w:rsidRDefault="001F6ED9">
      <w:pPr>
        <w:pStyle w:val="Heading3"/>
        <w:rPr>
          <w:rFonts w:ascii="Times New Roman" w:hAnsi="Times New Roman"/>
          <w:sz w:val="22"/>
          <w:u w:val="none"/>
        </w:rPr>
      </w:pPr>
      <w:r>
        <w:rPr>
          <w:rFonts w:ascii="Times New Roman" w:hAnsi="Times New Roman"/>
          <w:sz w:val="22"/>
          <w:u w:val="none"/>
        </w:rPr>
        <w:t>II.</w:t>
      </w:r>
      <w:r>
        <w:rPr>
          <w:rFonts w:ascii="Times New Roman" w:hAnsi="Times New Roman"/>
          <w:sz w:val="22"/>
          <w:u w:val="none"/>
        </w:rPr>
        <w:tab/>
        <w:t>Buildings</w:t>
      </w:r>
    </w:p>
    <w:p w:rsidR="001F6ED9" w:rsidRDefault="001F6ED9">
      <w:r>
        <w:rPr>
          <w:b/>
        </w:rPr>
        <w:t>General:</w:t>
      </w:r>
      <w:r>
        <w:t xml:space="preserve"> Integrate building design with mechanical and electrical design to reduce building energy consumption</w:t>
      </w:r>
      <w:r w:rsidR="003C4F1E">
        <w:t xml:space="preserve"> (Reference ASHRAE 20</w:t>
      </w:r>
      <w:r w:rsidR="00877671">
        <w:t>11</w:t>
      </w:r>
      <w:r w:rsidR="003C4F1E">
        <w:t xml:space="preserve"> Applications, Chapter 5</w:t>
      </w:r>
      <w:r w:rsidR="00877671">
        <w:t>8</w:t>
      </w:r>
      <w:r w:rsidR="003C4F1E">
        <w:t>)</w:t>
      </w:r>
      <w:r>
        <w:t xml:space="preserve">. Work cooperatively as a team using building </w:t>
      </w:r>
      <w:r w:rsidR="00FE17D8">
        <w:t xml:space="preserve">modeling </w:t>
      </w:r>
      <w:r>
        <w:t xml:space="preserve">and life cycle cost analysis </w:t>
      </w:r>
      <w:r w:rsidR="00D051EC">
        <w:t>(</w:t>
      </w:r>
      <w:hyperlink r:id="rId8" w:history="1">
        <w:r w:rsidR="00D051EC">
          <w:rPr>
            <w:rStyle w:val="Hyperlink"/>
          </w:rPr>
          <w:t>Guidelines for Life</w:t>
        </w:r>
        <w:r w:rsidR="00D051EC">
          <w:rPr>
            <w:rStyle w:val="Hyperlink"/>
          </w:rPr>
          <w:t>-</w:t>
        </w:r>
        <w:r w:rsidR="00D051EC">
          <w:rPr>
            <w:rStyle w:val="Hyperlink"/>
          </w:rPr>
          <w:t>Cy</w:t>
        </w:r>
        <w:bookmarkStart w:id="0" w:name="_Hlt10882566"/>
        <w:bookmarkEnd w:id="0"/>
        <w:r w:rsidR="00D051EC">
          <w:rPr>
            <w:rStyle w:val="Hyperlink"/>
          </w:rPr>
          <w:t>cle Co</w:t>
        </w:r>
        <w:bookmarkStart w:id="1" w:name="_Hlt10947070"/>
        <w:r w:rsidR="00D051EC">
          <w:rPr>
            <w:rStyle w:val="Hyperlink"/>
          </w:rPr>
          <w:t>s</w:t>
        </w:r>
        <w:bookmarkEnd w:id="1"/>
        <w:r w:rsidR="00D051EC">
          <w:rPr>
            <w:rStyle w:val="Hyperlink"/>
          </w:rPr>
          <w:t>tin</w:t>
        </w:r>
        <w:bookmarkStart w:id="2" w:name="_Hlt24248049"/>
        <w:r w:rsidR="00D051EC">
          <w:rPr>
            <w:rStyle w:val="Hyperlink"/>
          </w:rPr>
          <w:t>g</w:t>
        </w:r>
        <w:bookmarkEnd w:id="2"/>
        <w:r w:rsidR="00D051EC">
          <w:rPr>
            <w:rStyle w:val="Hyperlink"/>
          </w:rPr>
          <w:t xml:space="preserve"> </w:t>
        </w:r>
        <w:bookmarkStart w:id="3" w:name="_Hlt25460524"/>
        <w:r w:rsidR="00D051EC">
          <w:rPr>
            <w:rStyle w:val="Hyperlink"/>
          </w:rPr>
          <w:t>o</w:t>
        </w:r>
        <w:bookmarkStart w:id="4" w:name="_Hlt10947057"/>
        <w:bookmarkEnd w:id="3"/>
        <w:r w:rsidR="00D051EC">
          <w:rPr>
            <w:rStyle w:val="Hyperlink"/>
          </w:rPr>
          <w:t>n</w:t>
        </w:r>
        <w:bookmarkEnd w:id="4"/>
        <w:r w:rsidR="00D051EC">
          <w:rPr>
            <w:rStyle w:val="Hyperlink"/>
          </w:rPr>
          <w:t xml:space="preserve"> St</w:t>
        </w:r>
        <w:bookmarkStart w:id="5" w:name="_Hlt20619533"/>
        <w:r w:rsidR="00D051EC">
          <w:rPr>
            <w:rStyle w:val="Hyperlink"/>
          </w:rPr>
          <w:t>a</w:t>
        </w:r>
        <w:bookmarkStart w:id="6" w:name="_Hlt29021533"/>
        <w:bookmarkEnd w:id="5"/>
        <w:r w:rsidR="00D051EC">
          <w:rPr>
            <w:rStyle w:val="Hyperlink"/>
          </w:rPr>
          <w:t>t</w:t>
        </w:r>
        <w:bookmarkEnd w:id="6"/>
        <w:r w:rsidR="00D051EC">
          <w:rPr>
            <w:rStyle w:val="Hyperlink"/>
          </w:rPr>
          <w:t>e B</w:t>
        </w:r>
        <w:bookmarkStart w:id="7" w:name="_Hlt70993302"/>
        <w:r w:rsidR="00D051EC">
          <w:rPr>
            <w:rStyle w:val="Hyperlink"/>
          </w:rPr>
          <w:t>u</w:t>
        </w:r>
        <w:bookmarkEnd w:id="7"/>
        <w:r w:rsidR="00D051EC">
          <w:rPr>
            <w:rStyle w:val="Hyperlink"/>
          </w:rPr>
          <w:t>ilding Projects</w:t>
        </w:r>
      </w:hyperlink>
      <w:r w:rsidR="00D051EC">
        <w:t>)</w:t>
      </w:r>
      <w:r>
        <w:t xml:space="preserve"> to evaluate and revise the basic building concepts such as orientation, massing, envelope, materials, fenestration, shading, space programming and finishes to minimize heating, cooling, lighting and electrical requirements and energy consumption. Periodically collaborate in design team peer review during </w:t>
      </w:r>
      <w:r w:rsidR="00DD257B">
        <w:t xml:space="preserve">conceptual, </w:t>
      </w:r>
      <w:r>
        <w:t>preliminary and construction document phases of design to re-evaluate energy use and achieve an integrated energy conserving design.</w:t>
      </w:r>
    </w:p>
    <w:p w:rsidR="001F6ED9" w:rsidRDefault="001F6ED9">
      <w:pPr>
        <w:pStyle w:val="Footer"/>
        <w:tabs>
          <w:tab w:val="clear" w:pos="4320"/>
          <w:tab w:val="clear" w:pos="8640"/>
        </w:tabs>
      </w:pPr>
    </w:p>
    <w:p w:rsidR="001F6ED9" w:rsidRDefault="001F6ED9">
      <w:r>
        <w:rPr>
          <w:b/>
        </w:rPr>
        <w:t>Programming:</w:t>
      </w:r>
      <w:r>
        <w:t xml:space="preserve"> Group occupancies and functions based on operating schedules and ventilation requirements to allow zoning of mechanical and electrical systems for minimum equipment and fixture operating hours.</w:t>
      </w:r>
    </w:p>
    <w:p w:rsidR="001F6ED9" w:rsidRDefault="001F6ED9">
      <w:pPr>
        <w:pStyle w:val="Footer"/>
        <w:tabs>
          <w:tab w:val="clear" w:pos="4320"/>
          <w:tab w:val="clear" w:pos="8640"/>
        </w:tabs>
      </w:pPr>
    </w:p>
    <w:p w:rsidR="001F6ED9" w:rsidRDefault="001F6ED9">
      <w:pPr>
        <w:rPr>
          <w:b/>
        </w:rPr>
      </w:pPr>
      <w:r>
        <w:rPr>
          <w:b/>
        </w:rPr>
        <w:t xml:space="preserve">Envelope: </w:t>
      </w:r>
      <w:r>
        <w:t xml:space="preserve">Design for low infiltration and highest practical insulation values. Detail envelope structural penetrations, soffits, window and door openings, pipe and conduit penetrations for low air infiltration and </w:t>
      </w:r>
      <w:r>
        <w:lastRenderedPageBreak/>
        <w:t xml:space="preserve">high weather resistance. Specify Low E double or triple glazing with low shading coefficient. </w:t>
      </w:r>
      <w:proofErr w:type="gramStart"/>
      <w:r>
        <w:t xml:space="preserve">Reference </w:t>
      </w:r>
      <w:hyperlink r:id="rId9" w:history="1">
        <w:proofErr w:type="spellStart"/>
        <w:r w:rsidR="00DD257B" w:rsidRPr="00C31D79">
          <w:rPr>
            <w:rStyle w:val="Hyperlink"/>
          </w:rPr>
          <w:t>Daylig</w:t>
        </w:r>
        <w:r w:rsidR="00DD257B" w:rsidRPr="00C31D79">
          <w:rPr>
            <w:rStyle w:val="Hyperlink"/>
          </w:rPr>
          <w:t>h</w:t>
        </w:r>
        <w:r w:rsidR="00DD257B" w:rsidRPr="00C31D79">
          <w:rPr>
            <w:rStyle w:val="Hyperlink"/>
          </w:rPr>
          <w:t>ting</w:t>
        </w:r>
        <w:proofErr w:type="spellEnd"/>
        <w:r w:rsidR="00DD257B" w:rsidRPr="00C31D79">
          <w:rPr>
            <w:rStyle w:val="Hyperlink"/>
          </w:rPr>
          <w:t xml:space="preserve"> Standards for State Facilities</w:t>
        </w:r>
      </w:hyperlink>
      <w:r>
        <w:t>.</w:t>
      </w:r>
      <w:proofErr w:type="gramEnd"/>
    </w:p>
    <w:p w:rsidR="001F6ED9" w:rsidRDefault="001F6ED9">
      <w:pPr>
        <w:pStyle w:val="Footer"/>
        <w:tabs>
          <w:tab w:val="clear" w:pos="4320"/>
          <w:tab w:val="clear" w:pos="8640"/>
        </w:tabs>
      </w:pPr>
    </w:p>
    <w:p w:rsidR="001F6ED9" w:rsidRDefault="001F6ED9">
      <w:r>
        <w:rPr>
          <w:b/>
        </w:rPr>
        <w:t>Finishes and Furnishings:</w:t>
      </w:r>
      <w:r>
        <w:t xml:space="preserve"> Use light colors for better illumination at lower lighting levels.</w:t>
      </w:r>
    </w:p>
    <w:p w:rsidR="001F6ED9" w:rsidRDefault="001F6ED9"/>
    <w:p w:rsidR="001F6ED9" w:rsidRDefault="001F6ED9">
      <w:r>
        <w:rPr>
          <w:b/>
        </w:rPr>
        <w:t>Landscaping:</w:t>
      </w:r>
      <w:r>
        <w:t xml:space="preserve"> Select shade trees and shrubbery adjacent to buildings for reduction of cooling loads. Select plantings for minimal watering. Minimize turf areas and select native species. Specify mulches for plantings to retain soil moisture.</w:t>
      </w:r>
    </w:p>
    <w:p w:rsidR="001F6ED9" w:rsidRDefault="001F6ED9"/>
    <w:p w:rsidR="006768B2" w:rsidRPr="006768B2" w:rsidRDefault="001F6ED9" w:rsidP="006768B2">
      <w:pPr>
        <w:pStyle w:val="BodyTextPPM"/>
        <w:rPr>
          <w:rFonts w:ascii="Times New Roman" w:hAnsi="Times New Roman"/>
          <w:color w:val="000000"/>
          <w:sz w:val="20"/>
          <w:szCs w:val="20"/>
        </w:rPr>
      </w:pPr>
      <w:r w:rsidRPr="006768B2">
        <w:rPr>
          <w:rFonts w:ascii="Times New Roman" w:hAnsi="Times New Roman"/>
          <w:b/>
          <w:sz w:val="20"/>
          <w:szCs w:val="20"/>
        </w:rPr>
        <w:t>Equipment (Food Service, Lab</w:t>
      </w:r>
      <w:r w:rsidR="006768B2">
        <w:rPr>
          <w:rFonts w:ascii="Times New Roman" w:hAnsi="Times New Roman"/>
          <w:b/>
          <w:sz w:val="20"/>
          <w:szCs w:val="20"/>
        </w:rPr>
        <w:t>, Process, Refrigeration, etc.)</w:t>
      </w:r>
      <w:r w:rsidRPr="006768B2">
        <w:rPr>
          <w:rFonts w:ascii="Times New Roman" w:hAnsi="Times New Roman"/>
          <w:b/>
          <w:sz w:val="20"/>
          <w:szCs w:val="20"/>
        </w:rPr>
        <w:t>:</w:t>
      </w:r>
      <w:r w:rsidRPr="006768B2">
        <w:rPr>
          <w:rFonts w:ascii="Times New Roman" w:hAnsi="Times New Roman"/>
          <w:sz w:val="20"/>
          <w:szCs w:val="20"/>
        </w:rPr>
        <w:t xml:space="preserve"> </w:t>
      </w:r>
      <w:r w:rsidR="006768B2" w:rsidRPr="006768B2">
        <w:rPr>
          <w:rFonts w:ascii="Times New Roman" w:hAnsi="Times New Roman"/>
          <w:color w:val="000000"/>
          <w:sz w:val="20"/>
          <w:szCs w:val="20"/>
        </w:rPr>
        <w:t xml:space="preserve">Select and specify water and energy consuming equipment to minimize water use and maximize energy efficiency. This includes vehicle/pedestrian equipment, security/detention equipment, commercial equipment, residential equipment, food service equipment, educational/scientific equipment, entertainment equipment, athletic equipment and healthcare equipment. Equipment shall meet or exceed efficiencies in the following standards unless determined to not be life-cycle cost effective or technically feasible: </w:t>
      </w:r>
    </w:p>
    <w:p w:rsidR="006768B2" w:rsidRPr="006768B2" w:rsidRDefault="006768B2" w:rsidP="006768B2"/>
    <w:p w:rsidR="006768B2" w:rsidRPr="006768B2" w:rsidRDefault="006768B2" w:rsidP="006768B2">
      <w:pPr>
        <w:pStyle w:val="BodyTextPPM"/>
        <w:rPr>
          <w:rFonts w:ascii="Times New Roman" w:hAnsi="Times New Roman"/>
          <w:color w:val="000000"/>
          <w:sz w:val="20"/>
          <w:szCs w:val="20"/>
        </w:rPr>
      </w:pPr>
      <w:r w:rsidRPr="006768B2">
        <w:rPr>
          <w:rFonts w:ascii="Times New Roman" w:hAnsi="Times New Roman"/>
          <w:color w:val="000000"/>
          <w:sz w:val="20"/>
          <w:szCs w:val="20"/>
        </w:rPr>
        <w:t xml:space="preserve">1) </w:t>
      </w:r>
      <w:smartTag w:uri="urn:schemas-microsoft-com:office:smarttags" w:element="country-region">
        <w:smartTag w:uri="urn:schemas-microsoft-com:office:smarttags" w:element="place">
          <w:r w:rsidRPr="006768B2">
            <w:rPr>
              <w:rFonts w:ascii="Times New Roman" w:hAnsi="Times New Roman"/>
              <w:color w:val="000000"/>
              <w:sz w:val="20"/>
              <w:szCs w:val="20"/>
            </w:rPr>
            <w:t>U.S.</w:t>
          </w:r>
        </w:smartTag>
      </w:smartTag>
      <w:r w:rsidRPr="006768B2">
        <w:rPr>
          <w:rFonts w:ascii="Times New Roman" w:hAnsi="Times New Roman"/>
          <w:color w:val="000000"/>
          <w:sz w:val="20"/>
          <w:szCs w:val="20"/>
        </w:rPr>
        <w:t xml:space="preserve"> E.P.A. Energy Star </w:t>
      </w:r>
    </w:p>
    <w:p w:rsidR="006768B2" w:rsidRPr="006768B2" w:rsidRDefault="006768B2" w:rsidP="006768B2">
      <w:pPr>
        <w:pStyle w:val="BodyTextPPM"/>
        <w:rPr>
          <w:rFonts w:ascii="Times New Roman" w:hAnsi="Times New Roman"/>
          <w:color w:val="000000"/>
          <w:sz w:val="20"/>
          <w:szCs w:val="20"/>
        </w:rPr>
      </w:pPr>
      <w:r w:rsidRPr="006768B2">
        <w:rPr>
          <w:rFonts w:ascii="Times New Roman" w:hAnsi="Times New Roman"/>
          <w:color w:val="000000"/>
          <w:sz w:val="20"/>
          <w:szCs w:val="20"/>
        </w:rPr>
        <w:t xml:space="preserve">2) </w:t>
      </w:r>
      <w:smartTag w:uri="urn:schemas-microsoft-com:office:smarttags" w:element="country-region">
        <w:smartTag w:uri="urn:schemas-microsoft-com:office:smarttags" w:element="place">
          <w:r w:rsidRPr="006768B2">
            <w:rPr>
              <w:rFonts w:ascii="Times New Roman" w:hAnsi="Times New Roman"/>
              <w:color w:val="000000"/>
              <w:sz w:val="20"/>
              <w:szCs w:val="20"/>
            </w:rPr>
            <w:t>U.S.</w:t>
          </w:r>
        </w:smartTag>
      </w:smartTag>
      <w:r w:rsidRPr="006768B2">
        <w:rPr>
          <w:rFonts w:ascii="Times New Roman" w:hAnsi="Times New Roman"/>
          <w:color w:val="000000"/>
          <w:sz w:val="20"/>
          <w:szCs w:val="20"/>
        </w:rPr>
        <w:t xml:space="preserve"> D.O.E. Federal Energy Management Program (FEMP) </w:t>
      </w:r>
    </w:p>
    <w:p w:rsidR="006768B2" w:rsidRPr="006768B2" w:rsidRDefault="006768B2" w:rsidP="006768B2">
      <w:pPr>
        <w:pStyle w:val="BodyTextPPM"/>
        <w:rPr>
          <w:rFonts w:ascii="Times New Roman" w:hAnsi="Times New Roman"/>
          <w:color w:val="000000"/>
          <w:sz w:val="20"/>
          <w:szCs w:val="20"/>
        </w:rPr>
      </w:pPr>
      <w:r w:rsidRPr="006768B2">
        <w:rPr>
          <w:rFonts w:ascii="Times New Roman" w:hAnsi="Times New Roman"/>
          <w:color w:val="000000"/>
          <w:sz w:val="20"/>
          <w:szCs w:val="20"/>
        </w:rPr>
        <w:t>3) ASHRAE 90.1</w:t>
      </w:r>
    </w:p>
    <w:p w:rsidR="00211D2C" w:rsidRDefault="00211D2C"/>
    <w:p w:rsidR="001F6ED9" w:rsidRDefault="001F6ED9">
      <w:r>
        <w:t>Do not use domestic water for heat rejection.</w:t>
      </w:r>
    </w:p>
    <w:p w:rsidR="001F6ED9" w:rsidRDefault="001F6ED9"/>
    <w:p w:rsidR="00211D2C" w:rsidRDefault="001F6ED9">
      <w:r>
        <w:rPr>
          <w:b/>
        </w:rPr>
        <w:t>Renewable Energy:</w:t>
      </w:r>
      <w:r>
        <w:t xml:space="preserve"> </w:t>
      </w:r>
      <w:r w:rsidR="00211D2C">
        <w:t xml:space="preserve">All projects are to make maximum use of passive solar energy (typically smaller external load dominated buildings) and </w:t>
      </w:r>
      <w:proofErr w:type="spellStart"/>
      <w:r w:rsidR="00211D2C">
        <w:t>daylighting</w:t>
      </w:r>
      <w:proofErr w:type="spellEnd"/>
      <w:r w:rsidR="00D051EC">
        <w:t xml:space="preserve"> (</w:t>
      </w:r>
      <w:proofErr w:type="spellStart"/>
      <w:r w:rsidR="00D051EC">
        <w:rPr>
          <w:u w:val="dotted"/>
        </w:rPr>
        <w:fldChar w:fldCharType="begin"/>
      </w:r>
      <w:r w:rsidR="00810D6A">
        <w:rPr>
          <w:u w:val="dotted"/>
        </w:rPr>
        <w:instrText>HYPERLINK "http://www.doa.state.wi.us/category.asp?linkcatid=785&amp;linkid=135&amp;locid=4"</w:instrText>
      </w:r>
      <w:r w:rsidR="00810D6A">
        <w:rPr>
          <w:u w:val="dotted"/>
        </w:rPr>
      </w:r>
      <w:r w:rsidR="00D051EC">
        <w:rPr>
          <w:u w:val="dotted"/>
        </w:rPr>
        <w:fldChar w:fldCharType="separate"/>
      </w:r>
      <w:r w:rsidR="00D051EC" w:rsidRPr="00C31D79">
        <w:rPr>
          <w:rStyle w:val="Hyperlink"/>
        </w:rPr>
        <w:t>Daylig</w:t>
      </w:r>
      <w:r w:rsidR="00D051EC" w:rsidRPr="00C31D79">
        <w:rPr>
          <w:rStyle w:val="Hyperlink"/>
        </w:rPr>
        <w:t>h</w:t>
      </w:r>
      <w:r w:rsidR="00D051EC" w:rsidRPr="00C31D79">
        <w:rPr>
          <w:rStyle w:val="Hyperlink"/>
        </w:rPr>
        <w:t>tin</w:t>
      </w:r>
      <w:r w:rsidR="00D051EC" w:rsidRPr="00C31D79">
        <w:rPr>
          <w:rStyle w:val="Hyperlink"/>
        </w:rPr>
        <w:t>g</w:t>
      </w:r>
      <w:proofErr w:type="spellEnd"/>
      <w:r w:rsidR="00D051EC" w:rsidRPr="00C31D79">
        <w:rPr>
          <w:rStyle w:val="Hyperlink"/>
        </w:rPr>
        <w:t xml:space="preserve"> S</w:t>
      </w:r>
      <w:r w:rsidR="00D051EC" w:rsidRPr="00C31D79">
        <w:rPr>
          <w:rStyle w:val="Hyperlink"/>
        </w:rPr>
        <w:t>t</w:t>
      </w:r>
      <w:r w:rsidR="00D051EC" w:rsidRPr="00C31D79">
        <w:rPr>
          <w:rStyle w:val="Hyperlink"/>
        </w:rPr>
        <w:t>andards for State Facilities</w:t>
      </w:r>
      <w:r w:rsidR="00D051EC">
        <w:rPr>
          <w:u w:val="dotted"/>
        </w:rPr>
        <w:fldChar w:fldCharType="end"/>
      </w:r>
      <w:r w:rsidR="00D051EC">
        <w:rPr>
          <w:u w:val="dotted"/>
        </w:rPr>
        <w:t>)</w:t>
      </w:r>
      <w:r w:rsidR="00211D2C">
        <w:t xml:space="preserve">. The design of all state facilities will, to the fullest extent possible, incorporate natural lighting, to replace the need for electric lighting during daytime hours. Use geothermal technologies for space and water heating systems where technically and economically feasible. </w:t>
      </w:r>
    </w:p>
    <w:p w:rsidR="00211D2C" w:rsidRDefault="00211D2C"/>
    <w:p w:rsidR="001F6ED9" w:rsidRDefault="00211D2C">
      <w:r>
        <w:t>P</w:t>
      </w:r>
      <w:r w:rsidR="001F6ED9">
        <w:t xml:space="preserve">rojects over $500,000 </w:t>
      </w:r>
      <w:r>
        <w:t>are expected to make</w:t>
      </w:r>
      <w:r w:rsidR="001F6ED9">
        <w:t xml:space="preserve"> maximum practical use of </w:t>
      </w:r>
      <w:r>
        <w:t xml:space="preserve">active solar heating and renewable electric generation from solar thermal or photovoltaic systems, wind power, geothermal technology, biomass, fuel cells using renewable fuel or tidal or wave action and small hydro when technically and economically feasible. </w:t>
      </w:r>
    </w:p>
    <w:p w:rsidR="001F6ED9" w:rsidRDefault="001F6ED9"/>
    <w:p w:rsidR="001F6ED9" w:rsidRDefault="001F6ED9">
      <w:pPr>
        <w:pStyle w:val="Heading3"/>
        <w:rPr>
          <w:rFonts w:ascii="Times New Roman" w:hAnsi="Times New Roman"/>
          <w:sz w:val="22"/>
          <w:u w:val="none"/>
        </w:rPr>
      </w:pPr>
      <w:r>
        <w:rPr>
          <w:rFonts w:ascii="Times New Roman" w:hAnsi="Times New Roman"/>
          <w:sz w:val="22"/>
          <w:u w:val="none"/>
        </w:rPr>
        <w:t>III.</w:t>
      </w:r>
      <w:r>
        <w:rPr>
          <w:rFonts w:ascii="Times New Roman" w:hAnsi="Times New Roman"/>
          <w:sz w:val="22"/>
          <w:u w:val="none"/>
        </w:rPr>
        <w:tab/>
        <w:t>Plumbing Systems</w:t>
      </w:r>
    </w:p>
    <w:p w:rsidR="001F6ED9" w:rsidRDefault="001F6ED9">
      <w:r>
        <w:rPr>
          <w:b/>
        </w:rPr>
        <w:t>Water Conservation:</w:t>
      </w:r>
      <w:r>
        <w:t xml:space="preserve"> Specify low flow fixtures (0.5 GPM lavatories/lab sinks/kitchenettes</w:t>
      </w:r>
      <w:r w:rsidR="00296236">
        <w:t xml:space="preserve"> aerators</w:t>
      </w:r>
      <w:r>
        <w:t xml:space="preserve">, </w:t>
      </w:r>
      <w:r w:rsidR="00877671">
        <w:t>1</w:t>
      </w:r>
      <w:r w:rsidR="00296236">
        <w:t>.</w:t>
      </w:r>
      <w:r w:rsidR="00877671">
        <w:t>5</w:t>
      </w:r>
      <w:r w:rsidR="00296236">
        <w:t>-</w:t>
      </w:r>
      <w:r>
        <w:t>2.</w:t>
      </w:r>
      <w:r w:rsidR="00877671">
        <w:t>2</w:t>
      </w:r>
      <w:r>
        <w:t xml:space="preserve"> GPM showerheads, </w:t>
      </w:r>
      <w:r w:rsidR="00877671">
        <w:t>1.28-</w:t>
      </w:r>
      <w:r>
        <w:t xml:space="preserve">1.6 gallon/flush water closets, </w:t>
      </w:r>
      <w:r w:rsidR="00296236">
        <w:t>0.25-</w:t>
      </w:r>
      <w:r w:rsidR="00DD257B">
        <w:t>0</w:t>
      </w:r>
      <w:r>
        <w:t>.</w:t>
      </w:r>
      <w:r w:rsidR="00DD257B">
        <w:t>5</w:t>
      </w:r>
      <w:r>
        <w:t xml:space="preserve"> gallon/flush urinals</w:t>
      </w:r>
      <w:r w:rsidR="00296236">
        <w:t>, 1.</w:t>
      </w:r>
      <w:r w:rsidR="00877671">
        <w:t>0</w:t>
      </w:r>
      <w:r w:rsidR="00296236">
        <w:t xml:space="preserve">-1.6 GPM foodservice </w:t>
      </w:r>
      <w:proofErr w:type="spellStart"/>
      <w:r w:rsidR="00296236">
        <w:t>prerinse</w:t>
      </w:r>
      <w:proofErr w:type="spellEnd"/>
      <w:r w:rsidR="00296236">
        <w:t xml:space="preserve"> </w:t>
      </w:r>
      <w:proofErr w:type="spellStart"/>
      <w:r w:rsidR="00296236">
        <w:t>sprayhead</w:t>
      </w:r>
      <w:proofErr w:type="spellEnd"/>
      <w:r>
        <w:t>). Specify water conserving dishwashers and clothes washers. Do not use domestic water for heat rejection, heating or cooling purposes.</w:t>
      </w:r>
    </w:p>
    <w:p w:rsidR="001F6ED9" w:rsidRDefault="001F6ED9"/>
    <w:p w:rsidR="001F6ED9" w:rsidRDefault="001F6ED9">
      <w:r>
        <w:rPr>
          <w:b/>
        </w:rPr>
        <w:t>Pumping:</w:t>
      </w:r>
      <w:r>
        <w:t xml:space="preserve"> Specify control to shut down domestic hot water recirculating pumps when unoccupied. </w:t>
      </w:r>
    </w:p>
    <w:p w:rsidR="001F6ED9" w:rsidRDefault="001F6ED9"/>
    <w:p w:rsidR="001F6ED9" w:rsidRDefault="001F6ED9"/>
    <w:p w:rsidR="001F6ED9" w:rsidRDefault="001F6ED9">
      <w:pPr>
        <w:rPr>
          <w:b/>
          <w:sz w:val="22"/>
        </w:rPr>
      </w:pPr>
      <w:r>
        <w:rPr>
          <w:b/>
          <w:sz w:val="22"/>
        </w:rPr>
        <w:t>IV.</w:t>
      </w:r>
      <w:r>
        <w:rPr>
          <w:b/>
          <w:sz w:val="22"/>
        </w:rPr>
        <w:tab/>
        <w:t>Heating, Ventilating and Air Conditioning (HVAC)</w:t>
      </w:r>
    </w:p>
    <w:p w:rsidR="001F6ED9" w:rsidRDefault="001F6ED9">
      <w:r>
        <w:rPr>
          <w:b/>
        </w:rPr>
        <w:t>General:</w:t>
      </w:r>
      <w:r>
        <w:t xml:space="preserve"> For projects over $500,000 and for other projects as required by the </w:t>
      </w:r>
      <w:r w:rsidR="00555D2A">
        <w:t>DFD</w:t>
      </w:r>
      <w:r>
        <w:t xml:space="preserve"> Project Manager, provide life cycle cost analysis </w:t>
      </w:r>
      <w:r w:rsidR="00D051EC">
        <w:t>(</w:t>
      </w:r>
      <w:hyperlink r:id="rId10" w:history="1">
        <w:r w:rsidR="00D051EC">
          <w:rPr>
            <w:rStyle w:val="Hyperlink"/>
          </w:rPr>
          <w:t>Guidelines for Life-Cycle Costin</w:t>
        </w:r>
        <w:r w:rsidR="00D051EC">
          <w:rPr>
            <w:rStyle w:val="Hyperlink"/>
          </w:rPr>
          <w:t>g</w:t>
        </w:r>
        <w:r w:rsidR="00D051EC">
          <w:rPr>
            <w:rStyle w:val="Hyperlink"/>
          </w:rPr>
          <w:t xml:space="preserve"> on State Building Projects</w:t>
        </w:r>
      </w:hyperlink>
      <w:r w:rsidR="00D051EC">
        <w:t xml:space="preserve">) </w:t>
      </w:r>
      <w:r>
        <w:t>of building heating, air conditioning and domestic water heating systems taking into account first cost, energy cost, maintenance cost, replacement cost, annual recurring and non-annual costs. Select system and equipment types for lowest operating cost.</w:t>
      </w:r>
    </w:p>
    <w:p w:rsidR="001F6ED9" w:rsidRDefault="001F6ED9"/>
    <w:p w:rsidR="001F6ED9" w:rsidRDefault="001F6ED9">
      <w:r>
        <w:t xml:space="preserve">Do not use domestic water for heat rejection except as an emergency backup to another system. </w:t>
      </w:r>
    </w:p>
    <w:p w:rsidR="001F6ED9" w:rsidRDefault="001F6ED9"/>
    <w:p w:rsidR="001F6ED9" w:rsidRDefault="001F6ED9">
      <w:r>
        <w:rPr>
          <w:b/>
        </w:rPr>
        <w:t>Ventilation and Air Conditioning:</w:t>
      </w:r>
      <w:r>
        <w:t xml:space="preserve"> Design to shut down as much equipment as possible when not needed or during unoccupied hours. </w:t>
      </w:r>
      <w:r w:rsidR="00317E1C">
        <w:t xml:space="preserve">Incorporate occupancy sensor zone controls to shut down terminal units and reduce overall ventilation air </w:t>
      </w:r>
      <w:bookmarkStart w:id="8" w:name="_GoBack"/>
      <w:bookmarkEnd w:id="8"/>
      <w:r w:rsidR="00317E1C">
        <w:t xml:space="preserve">when unoccupied. </w:t>
      </w:r>
      <w:r>
        <w:t xml:space="preserve">Zone large single use spaces such as auditoriums, gymnasiums, lecture halls, etc. on single unit. Use hot water and steam heating systems, rather than air handling systems, for unoccupied temperature maintenance during the heating season wherever feasible. </w:t>
      </w:r>
    </w:p>
    <w:p w:rsidR="00361242" w:rsidRDefault="00361242"/>
    <w:p w:rsidR="00361242" w:rsidRDefault="00361242" w:rsidP="00361242">
      <w:r>
        <w:t>Design air and water distribution systems and components to minimize pressure losses and fan and pump motor sizing.</w:t>
      </w:r>
    </w:p>
    <w:p w:rsidR="00C560EE" w:rsidRDefault="00C560EE" w:rsidP="00361242"/>
    <w:p w:rsidR="00C560EE" w:rsidRDefault="00C560EE" w:rsidP="00C560EE">
      <w:r w:rsidRPr="0016712E">
        <w:t>Do not air condition swimming pools, mechanical/electrical rooms, unoccupied storage spaces</w:t>
      </w:r>
      <w:r w:rsidR="00AB2AB6" w:rsidRPr="0016712E">
        <w:t xml:space="preserve"> (except</w:t>
      </w:r>
      <w:r w:rsidR="009A1E66" w:rsidRPr="0016712E">
        <w:t xml:space="preserve"> </w:t>
      </w:r>
      <w:r w:rsidR="00AB2AB6" w:rsidRPr="0016712E">
        <w:t>food and drug</w:t>
      </w:r>
      <w:r w:rsidR="009A1E66" w:rsidRPr="0016712E">
        <w:t xml:space="preserve"> </w:t>
      </w:r>
      <w:r w:rsidR="00AB2AB6" w:rsidRPr="0016712E">
        <w:t>s</w:t>
      </w:r>
      <w:r w:rsidR="009A1E66" w:rsidRPr="0016712E">
        <w:t>torage</w:t>
      </w:r>
      <w:r w:rsidR="00AB2AB6" w:rsidRPr="0016712E">
        <w:t>)</w:t>
      </w:r>
      <w:r w:rsidRPr="0016712E">
        <w:t xml:space="preserve">, correctional facility inmate areas, state park toilet/shower facilities, vehicle service and storage buildings, industrial/shop occupancies, utility buildings, wastewater treatment plants and similar areas. Non-program revenue food service </w:t>
      </w:r>
      <w:r w:rsidR="00B84712" w:rsidRPr="0016712E">
        <w:t xml:space="preserve">and laundry </w:t>
      </w:r>
      <w:r w:rsidRPr="0016712E">
        <w:t>occupancies may only be cooled to 80</w:t>
      </w:r>
      <w:r w:rsidRPr="0016712E">
        <w:rPr>
          <w:vertAlign w:val="superscript"/>
        </w:rPr>
        <w:t>o</w:t>
      </w:r>
      <w:r w:rsidRPr="0016712E">
        <w:t>F.</w:t>
      </w:r>
    </w:p>
    <w:p w:rsidR="001F6ED9" w:rsidRDefault="001F6ED9"/>
    <w:p w:rsidR="001F6ED9" w:rsidRDefault="001F6ED9">
      <w:r>
        <w:rPr>
          <w:b/>
        </w:rPr>
        <w:t>Gas and Oil Burning Equipment:</w:t>
      </w:r>
      <w:r>
        <w:t xml:space="preserve"> Select for highest thermal efficiency appropriate for application. Consider use of waste oil unit heaters in service garages where appropriate.</w:t>
      </w:r>
    </w:p>
    <w:p w:rsidR="001F6ED9" w:rsidRDefault="001F6ED9"/>
    <w:p w:rsidR="001F6ED9" w:rsidRDefault="001F6ED9">
      <w:r>
        <w:rPr>
          <w:b/>
        </w:rPr>
        <w:t>Building Automation Systems and Controls:</w:t>
      </w:r>
      <w:r>
        <w:t xml:space="preserve"> Use reset schedules to minimize energy use for discharge air temperature control, heating hot water temperature and humidification </w:t>
      </w:r>
      <w:proofErr w:type="spellStart"/>
      <w:r>
        <w:t>setpoints</w:t>
      </w:r>
      <w:proofErr w:type="spellEnd"/>
      <w:r>
        <w:t>.</w:t>
      </w:r>
    </w:p>
    <w:p w:rsidR="001F6ED9" w:rsidRDefault="001F6ED9"/>
    <w:p w:rsidR="001F6ED9" w:rsidRDefault="001F6ED9"/>
    <w:p w:rsidR="001F6ED9" w:rsidRDefault="001F6ED9">
      <w:pPr>
        <w:pStyle w:val="Heading3"/>
        <w:rPr>
          <w:rFonts w:ascii="Times New Roman" w:hAnsi="Times New Roman"/>
          <w:sz w:val="22"/>
          <w:u w:val="none"/>
        </w:rPr>
      </w:pPr>
      <w:r>
        <w:rPr>
          <w:rFonts w:ascii="Times New Roman" w:hAnsi="Times New Roman"/>
          <w:sz w:val="22"/>
          <w:u w:val="none"/>
        </w:rPr>
        <w:t>V</w:t>
      </w:r>
      <w:r>
        <w:rPr>
          <w:rFonts w:ascii="Times New Roman" w:hAnsi="Times New Roman"/>
          <w:sz w:val="22"/>
          <w:u w:val="none"/>
        </w:rPr>
        <w:tab/>
        <w:t>Lighting and Electrical Systems</w:t>
      </w:r>
    </w:p>
    <w:p w:rsidR="006B362D" w:rsidRPr="006B362D" w:rsidRDefault="006B362D" w:rsidP="006B362D">
      <w:r>
        <w:t>Reference the following design guideline and standard for electrical systems and lighting:</w:t>
      </w:r>
    </w:p>
    <w:p w:rsidR="00D051EC" w:rsidRPr="00810D6A" w:rsidRDefault="00810D6A">
      <w:pPr>
        <w:rPr>
          <w:rStyle w:val="Hyperlink"/>
        </w:rPr>
      </w:pPr>
      <w:r>
        <w:fldChar w:fldCharType="begin"/>
      </w:r>
      <w:r>
        <w:instrText xml:space="preserve"> HYPERLINK "ftp://doaftp1380.wi.gov/master_spec/Electrical/Elec%20Guidelines.pdf" </w:instrText>
      </w:r>
      <w:r>
        <w:fldChar w:fldCharType="separate"/>
      </w:r>
      <w:r w:rsidR="00D051EC" w:rsidRPr="00810D6A">
        <w:rPr>
          <w:rStyle w:val="Hyperlink"/>
        </w:rPr>
        <w:t>Electrica</w:t>
      </w:r>
      <w:bookmarkStart w:id="9" w:name="_Hlt11038474"/>
      <w:r w:rsidR="00D051EC" w:rsidRPr="00810D6A">
        <w:rPr>
          <w:rStyle w:val="Hyperlink"/>
        </w:rPr>
        <w:t>l</w:t>
      </w:r>
      <w:bookmarkEnd w:id="9"/>
      <w:r w:rsidR="00D051EC" w:rsidRPr="00810D6A">
        <w:rPr>
          <w:rStyle w:val="Hyperlink"/>
        </w:rPr>
        <w:t xml:space="preserve"> Syst</w:t>
      </w:r>
      <w:bookmarkStart w:id="10" w:name="_Hlt20619565"/>
      <w:r w:rsidR="00D051EC" w:rsidRPr="00810D6A">
        <w:rPr>
          <w:rStyle w:val="Hyperlink"/>
        </w:rPr>
        <w:t>e</w:t>
      </w:r>
      <w:bookmarkEnd w:id="10"/>
      <w:r w:rsidR="00D051EC" w:rsidRPr="00810D6A">
        <w:rPr>
          <w:rStyle w:val="Hyperlink"/>
        </w:rPr>
        <w:t>m Sta</w:t>
      </w:r>
      <w:bookmarkStart w:id="11" w:name="_Hlt11038514"/>
      <w:r w:rsidR="00D051EC" w:rsidRPr="00810D6A">
        <w:rPr>
          <w:rStyle w:val="Hyperlink"/>
        </w:rPr>
        <w:t>n</w:t>
      </w:r>
      <w:bookmarkEnd w:id="11"/>
      <w:r w:rsidR="00D051EC" w:rsidRPr="00810D6A">
        <w:rPr>
          <w:rStyle w:val="Hyperlink"/>
        </w:rPr>
        <w:t>da</w:t>
      </w:r>
      <w:r w:rsidR="00D051EC" w:rsidRPr="00810D6A">
        <w:rPr>
          <w:rStyle w:val="Hyperlink"/>
        </w:rPr>
        <w:t>r</w:t>
      </w:r>
      <w:r w:rsidR="00D051EC" w:rsidRPr="00810D6A">
        <w:rPr>
          <w:rStyle w:val="Hyperlink"/>
        </w:rPr>
        <w:t>ds</w:t>
      </w:r>
      <w:bookmarkStart w:id="12" w:name="_Hlt70998110"/>
      <w:r w:rsidR="00D051EC" w:rsidRPr="00810D6A">
        <w:rPr>
          <w:rStyle w:val="Hyperlink"/>
        </w:rPr>
        <w:t xml:space="preserve"> </w:t>
      </w:r>
      <w:bookmarkEnd w:id="12"/>
      <w:r w:rsidR="00D051EC" w:rsidRPr="00810D6A">
        <w:rPr>
          <w:rStyle w:val="Hyperlink"/>
        </w:rPr>
        <w:t>an</w:t>
      </w:r>
      <w:bookmarkStart w:id="13" w:name="_Hlt11038650"/>
      <w:r w:rsidR="00D051EC" w:rsidRPr="00810D6A">
        <w:rPr>
          <w:rStyle w:val="Hyperlink"/>
        </w:rPr>
        <w:t>d</w:t>
      </w:r>
      <w:bookmarkEnd w:id="13"/>
      <w:r w:rsidR="00D051EC" w:rsidRPr="00810D6A">
        <w:rPr>
          <w:rStyle w:val="Hyperlink"/>
        </w:rPr>
        <w:t xml:space="preserve"> De</w:t>
      </w:r>
      <w:bookmarkStart w:id="14" w:name="_Hlt24248189"/>
      <w:r w:rsidR="00D051EC" w:rsidRPr="00810D6A">
        <w:rPr>
          <w:rStyle w:val="Hyperlink"/>
        </w:rPr>
        <w:t>s</w:t>
      </w:r>
      <w:bookmarkEnd w:id="14"/>
      <w:r w:rsidR="00D051EC" w:rsidRPr="00810D6A">
        <w:rPr>
          <w:rStyle w:val="Hyperlink"/>
        </w:rPr>
        <w:t xml:space="preserve">ign </w:t>
      </w:r>
      <w:bookmarkStart w:id="15" w:name="_Hlt70998077"/>
      <w:r w:rsidR="00D051EC" w:rsidRPr="00810D6A">
        <w:rPr>
          <w:rStyle w:val="Hyperlink"/>
        </w:rPr>
        <w:t>G</w:t>
      </w:r>
      <w:bookmarkEnd w:id="15"/>
      <w:r w:rsidR="00D051EC" w:rsidRPr="00810D6A">
        <w:rPr>
          <w:rStyle w:val="Hyperlink"/>
        </w:rPr>
        <w:t>uid</w:t>
      </w:r>
      <w:bookmarkStart w:id="16" w:name="_Hlt10950103"/>
      <w:r w:rsidR="00D051EC" w:rsidRPr="00810D6A">
        <w:rPr>
          <w:rStyle w:val="Hyperlink"/>
        </w:rPr>
        <w:t>e</w:t>
      </w:r>
      <w:bookmarkEnd w:id="16"/>
      <w:r w:rsidR="00D051EC" w:rsidRPr="00810D6A">
        <w:rPr>
          <w:rStyle w:val="Hyperlink"/>
        </w:rPr>
        <w:t>line</w:t>
      </w:r>
      <w:bookmarkStart w:id="17" w:name="_Hlt70998099"/>
      <w:r w:rsidR="00D051EC" w:rsidRPr="00810D6A">
        <w:rPr>
          <w:rStyle w:val="Hyperlink"/>
        </w:rPr>
        <w:t>s</w:t>
      </w:r>
      <w:bookmarkEnd w:id="17"/>
    </w:p>
    <w:p w:rsidR="001F6ED9" w:rsidRPr="00810D6A" w:rsidRDefault="00810D6A">
      <w:pPr>
        <w:rPr>
          <w:rStyle w:val="Hyperlink"/>
        </w:rPr>
      </w:pPr>
      <w:r>
        <w:fldChar w:fldCharType="end"/>
      </w:r>
      <w:r>
        <w:fldChar w:fldCharType="begin"/>
      </w:r>
      <w:r>
        <w:instrText xml:space="preserve"> HYPERLINK "http://www.doa.state.wi.us/category.asp?linkcatid=785&amp;linkid=135&amp;locid=4" </w:instrText>
      </w:r>
      <w:r>
        <w:fldChar w:fldCharType="separate"/>
      </w:r>
      <w:proofErr w:type="spellStart"/>
      <w:proofErr w:type="gramStart"/>
      <w:r w:rsidR="00D051EC" w:rsidRPr="00810D6A">
        <w:rPr>
          <w:rStyle w:val="Hyperlink"/>
        </w:rPr>
        <w:t>Daylighting</w:t>
      </w:r>
      <w:proofErr w:type="spellEnd"/>
      <w:r w:rsidR="00D051EC" w:rsidRPr="00810D6A">
        <w:rPr>
          <w:rStyle w:val="Hyperlink"/>
        </w:rPr>
        <w:t xml:space="preserve"> Standa</w:t>
      </w:r>
      <w:r w:rsidR="00D051EC" w:rsidRPr="00810D6A">
        <w:rPr>
          <w:rStyle w:val="Hyperlink"/>
        </w:rPr>
        <w:t>r</w:t>
      </w:r>
      <w:r w:rsidR="00D051EC" w:rsidRPr="00810D6A">
        <w:rPr>
          <w:rStyle w:val="Hyperlink"/>
        </w:rPr>
        <w:t xml:space="preserve">ds for </w:t>
      </w:r>
      <w:r w:rsidR="00D051EC" w:rsidRPr="00810D6A">
        <w:rPr>
          <w:rStyle w:val="Hyperlink"/>
        </w:rPr>
        <w:t>S</w:t>
      </w:r>
      <w:r w:rsidR="00D051EC" w:rsidRPr="00810D6A">
        <w:rPr>
          <w:rStyle w:val="Hyperlink"/>
        </w:rPr>
        <w:t>tate Facilities</w:t>
      </w:r>
      <w:r w:rsidR="001F6ED9" w:rsidRPr="00810D6A">
        <w:rPr>
          <w:rStyle w:val="Hyperlink"/>
        </w:rPr>
        <w:t>.</w:t>
      </w:r>
      <w:proofErr w:type="gramEnd"/>
    </w:p>
    <w:p w:rsidR="001F6ED9" w:rsidRDefault="00810D6A">
      <w:r>
        <w:fldChar w:fldCharType="end"/>
      </w:r>
    </w:p>
    <w:p w:rsidR="00027532" w:rsidRDefault="00027532"/>
    <w:p w:rsidR="00027532" w:rsidRDefault="00027532" w:rsidP="00027532">
      <w:pPr>
        <w:pStyle w:val="Heading3"/>
        <w:rPr>
          <w:rFonts w:ascii="Times New Roman" w:hAnsi="Times New Roman"/>
          <w:sz w:val="22"/>
          <w:u w:val="none"/>
        </w:rPr>
      </w:pPr>
      <w:r>
        <w:rPr>
          <w:rFonts w:ascii="Times New Roman" w:hAnsi="Times New Roman"/>
          <w:sz w:val="22"/>
          <w:u w:val="none"/>
        </w:rPr>
        <w:t>VI</w:t>
      </w:r>
      <w:r>
        <w:rPr>
          <w:rFonts w:ascii="Times New Roman" w:hAnsi="Times New Roman"/>
          <w:sz w:val="22"/>
          <w:u w:val="none"/>
        </w:rPr>
        <w:tab/>
      </w:r>
      <w:r w:rsidR="006B362D">
        <w:rPr>
          <w:rFonts w:ascii="Times New Roman" w:hAnsi="Times New Roman"/>
          <w:sz w:val="22"/>
          <w:u w:val="none"/>
        </w:rPr>
        <w:t>Additional Information</w:t>
      </w:r>
    </w:p>
    <w:p w:rsidR="006B362D" w:rsidRDefault="006B362D" w:rsidP="00027532">
      <w:r>
        <w:t>Additional energy use related guidelines beneficial to designers can be found at:</w:t>
      </w:r>
    </w:p>
    <w:p w:rsidR="00027532" w:rsidRPr="00810D6A" w:rsidRDefault="00810D6A" w:rsidP="00027532">
      <w:pPr>
        <w:rPr>
          <w:rStyle w:val="Hyperlink"/>
        </w:rPr>
      </w:pPr>
      <w:r>
        <w:fldChar w:fldCharType="begin"/>
      </w:r>
      <w:r>
        <w:instrText xml:space="preserve"> HYPERLINK "http://www.doa.state.wi.us/category.asp?linkcatid=785&amp;linkid=135&amp;locid=4" </w:instrText>
      </w:r>
      <w:r>
        <w:fldChar w:fldCharType="separate"/>
      </w:r>
      <w:r w:rsidR="00D62FF2" w:rsidRPr="00810D6A">
        <w:rPr>
          <w:rStyle w:val="Hyperlink"/>
        </w:rPr>
        <w:t>DOA/</w:t>
      </w:r>
      <w:r w:rsidR="00555D2A" w:rsidRPr="00810D6A">
        <w:rPr>
          <w:rStyle w:val="Hyperlink"/>
        </w:rPr>
        <w:t>DFD</w:t>
      </w:r>
      <w:r w:rsidR="00D62FF2" w:rsidRPr="00810D6A">
        <w:rPr>
          <w:rStyle w:val="Hyperlink"/>
        </w:rPr>
        <w:t xml:space="preserve"> E</w:t>
      </w:r>
      <w:r w:rsidR="00027532" w:rsidRPr="00810D6A">
        <w:rPr>
          <w:rStyle w:val="Hyperlink"/>
        </w:rPr>
        <w:t>nergy</w:t>
      </w:r>
      <w:r w:rsidR="00027532" w:rsidRPr="00810D6A">
        <w:rPr>
          <w:rStyle w:val="Hyperlink"/>
        </w:rPr>
        <w:t xml:space="preserve"> </w:t>
      </w:r>
      <w:r w:rsidR="00027532" w:rsidRPr="00810D6A">
        <w:rPr>
          <w:rStyle w:val="Hyperlink"/>
        </w:rPr>
        <w:t xml:space="preserve">Use </w:t>
      </w:r>
      <w:r w:rsidR="00C7199C" w:rsidRPr="00810D6A">
        <w:rPr>
          <w:rStyle w:val="Hyperlink"/>
        </w:rPr>
        <w:t>Policy</w:t>
      </w:r>
      <w:r w:rsidR="00027532" w:rsidRPr="00810D6A">
        <w:rPr>
          <w:rStyle w:val="Hyperlink"/>
        </w:rPr>
        <w:t xml:space="preserve"> </w:t>
      </w:r>
    </w:p>
    <w:p w:rsidR="00027532" w:rsidRPr="00810D6A" w:rsidRDefault="00810D6A" w:rsidP="00027532">
      <w:pPr>
        <w:rPr>
          <w:rStyle w:val="Hyperlink"/>
        </w:rPr>
      </w:pPr>
      <w:r>
        <w:fldChar w:fldCharType="end"/>
      </w:r>
      <w:r>
        <w:fldChar w:fldCharType="begin"/>
      </w:r>
      <w:r>
        <w:instrText xml:space="preserve"> HYPERLINK "http://www.doa.state.wi.us/category.asp?linkcatid=785&amp;linkid=135&amp;locid=4" </w:instrText>
      </w:r>
      <w:r>
        <w:fldChar w:fldCharType="separate"/>
      </w:r>
      <w:r w:rsidR="00D62FF2" w:rsidRPr="00810D6A">
        <w:rPr>
          <w:rStyle w:val="Hyperlink"/>
        </w:rPr>
        <w:t>E</w:t>
      </w:r>
      <w:r w:rsidR="00027532" w:rsidRPr="00810D6A">
        <w:rPr>
          <w:rStyle w:val="Hyperlink"/>
        </w:rPr>
        <w:t>nergy Cost Reduct</w:t>
      </w:r>
      <w:r w:rsidR="00027532" w:rsidRPr="00810D6A">
        <w:rPr>
          <w:rStyle w:val="Hyperlink"/>
        </w:rPr>
        <w:t>i</w:t>
      </w:r>
      <w:r w:rsidR="00027532" w:rsidRPr="00810D6A">
        <w:rPr>
          <w:rStyle w:val="Hyperlink"/>
        </w:rPr>
        <w:t>on Plans.</w:t>
      </w:r>
    </w:p>
    <w:p w:rsidR="00122A8E" w:rsidRPr="00810D6A" w:rsidRDefault="00810D6A" w:rsidP="00027532">
      <w:pPr>
        <w:rPr>
          <w:rStyle w:val="Hyperlink"/>
        </w:rPr>
      </w:pPr>
      <w:r>
        <w:fldChar w:fldCharType="end"/>
      </w:r>
      <w:r>
        <w:fldChar w:fldCharType="begin"/>
      </w:r>
      <w:r>
        <w:instrText xml:space="preserve"> HYPERLINK "http://www.doa.state.wi.us/category.asp?linkcatid=783&amp;linkid=135&amp;locid=4" </w:instrText>
      </w:r>
      <w:r>
        <w:fldChar w:fldCharType="separate"/>
      </w:r>
      <w:r w:rsidR="00122A8E" w:rsidRPr="00810D6A">
        <w:rPr>
          <w:rStyle w:val="Hyperlink"/>
        </w:rPr>
        <w:t>Sustainable Facilities Policy and Guideli</w:t>
      </w:r>
      <w:r w:rsidR="00122A8E" w:rsidRPr="00810D6A">
        <w:rPr>
          <w:rStyle w:val="Hyperlink"/>
        </w:rPr>
        <w:t>n</w:t>
      </w:r>
      <w:r w:rsidR="00122A8E" w:rsidRPr="00810D6A">
        <w:rPr>
          <w:rStyle w:val="Hyperlink"/>
        </w:rPr>
        <w:t>es</w:t>
      </w:r>
    </w:p>
    <w:p w:rsidR="006B362D" w:rsidRDefault="00810D6A" w:rsidP="00027532">
      <w:r>
        <w:fldChar w:fldCharType="end"/>
      </w:r>
    </w:p>
    <w:p w:rsidR="001F6ED9" w:rsidRDefault="00A46A8E">
      <w:pPr>
        <w:pStyle w:val="Heading4"/>
      </w:pPr>
      <w:r>
        <w:t xml:space="preserve">End of </w:t>
      </w:r>
      <w:r w:rsidR="001F6ED9">
        <w:t>Energy Design Guideline</w:t>
      </w:r>
    </w:p>
    <w:sectPr w:rsidR="001F6ED9">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15" w:rsidRDefault="004D0815">
      <w:r>
        <w:separator/>
      </w:r>
    </w:p>
  </w:endnote>
  <w:endnote w:type="continuationSeparator" w:id="0">
    <w:p w:rsidR="004D0815" w:rsidRDefault="004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8E" w:rsidRDefault="00122A8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17E1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15" w:rsidRDefault="004D0815">
      <w:r>
        <w:separator/>
      </w:r>
    </w:p>
  </w:footnote>
  <w:footnote w:type="continuationSeparator" w:id="0">
    <w:p w:rsidR="004D0815" w:rsidRDefault="004D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52E"/>
    <w:multiLevelType w:val="singleLevel"/>
    <w:tmpl w:val="B6A8BA46"/>
    <w:lvl w:ilvl="0">
      <w:start w:val="1"/>
      <w:numFmt w:val="upperLetter"/>
      <w:lvlText w:val="%1."/>
      <w:lvlJc w:val="left"/>
      <w:pPr>
        <w:tabs>
          <w:tab w:val="num" w:pos="1080"/>
        </w:tabs>
        <w:ind w:left="1080" w:hanging="360"/>
      </w:pPr>
      <w:rPr>
        <w:rFonts w:hint="default"/>
      </w:rPr>
    </w:lvl>
  </w:abstractNum>
  <w:abstractNum w:abstractNumId="1">
    <w:nsid w:val="24952210"/>
    <w:multiLevelType w:val="singleLevel"/>
    <w:tmpl w:val="D3141E3C"/>
    <w:lvl w:ilvl="0">
      <w:start w:val="1"/>
      <w:numFmt w:val="upperLetter"/>
      <w:lvlText w:val="%1."/>
      <w:lvlJc w:val="left"/>
      <w:pPr>
        <w:tabs>
          <w:tab w:val="num" w:pos="1080"/>
        </w:tabs>
        <w:ind w:left="1080" w:hanging="360"/>
      </w:pPr>
      <w:rPr>
        <w:rFonts w:hint="default"/>
      </w:rPr>
    </w:lvl>
  </w:abstractNum>
  <w:abstractNum w:abstractNumId="2">
    <w:nsid w:val="345A221C"/>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nsid w:val="35320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FEB653B"/>
    <w:multiLevelType w:val="singleLevel"/>
    <w:tmpl w:val="AF34022E"/>
    <w:lvl w:ilvl="0">
      <w:start w:val="1"/>
      <w:numFmt w:val="upperLetter"/>
      <w:lvlText w:val="%1."/>
      <w:lvlJc w:val="left"/>
      <w:pPr>
        <w:tabs>
          <w:tab w:val="num" w:pos="1080"/>
        </w:tabs>
        <w:ind w:left="1080" w:hanging="360"/>
      </w:pPr>
      <w:rPr>
        <w:rFonts w:hint="default"/>
      </w:rPr>
    </w:lvl>
  </w:abstractNum>
  <w:abstractNum w:abstractNumId="5">
    <w:nsid w:val="489006D8"/>
    <w:multiLevelType w:val="singleLevel"/>
    <w:tmpl w:val="04090013"/>
    <w:lvl w:ilvl="0">
      <w:start w:val="2"/>
      <w:numFmt w:val="upperRoman"/>
      <w:lvlText w:val="%1."/>
      <w:lvlJc w:val="left"/>
      <w:pPr>
        <w:tabs>
          <w:tab w:val="num" w:pos="720"/>
        </w:tabs>
        <w:ind w:left="720" w:hanging="720"/>
      </w:pPr>
      <w:rPr>
        <w:rFonts w:hint="default"/>
      </w:rPr>
    </w:lvl>
  </w:abstractNum>
  <w:abstractNum w:abstractNumId="6">
    <w:nsid w:val="76172474"/>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D9"/>
    <w:rsid w:val="00021636"/>
    <w:rsid w:val="00027532"/>
    <w:rsid w:val="00050E7E"/>
    <w:rsid w:val="00083D51"/>
    <w:rsid w:val="000C0AA4"/>
    <w:rsid w:val="00122A8E"/>
    <w:rsid w:val="0016712E"/>
    <w:rsid w:val="001F6ED9"/>
    <w:rsid w:val="00211D2C"/>
    <w:rsid w:val="00242EFB"/>
    <w:rsid w:val="002573E3"/>
    <w:rsid w:val="00296236"/>
    <w:rsid w:val="00317E1C"/>
    <w:rsid w:val="00361242"/>
    <w:rsid w:val="00387E89"/>
    <w:rsid w:val="003C4F1E"/>
    <w:rsid w:val="00410A68"/>
    <w:rsid w:val="004D0815"/>
    <w:rsid w:val="004F14F2"/>
    <w:rsid w:val="00535951"/>
    <w:rsid w:val="00555D2A"/>
    <w:rsid w:val="005B3661"/>
    <w:rsid w:val="005D0FEB"/>
    <w:rsid w:val="006768B2"/>
    <w:rsid w:val="006B362D"/>
    <w:rsid w:val="006D066F"/>
    <w:rsid w:val="007045EC"/>
    <w:rsid w:val="007C219E"/>
    <w:rsid w:val="007D00BD"/>
    <w:rsid w:val="00810D6A"/>
    <w:rsid w:val="00877671"/>
    <w:rsid w:val="00917764"/>
    <w:rsid w:val="00941B03"/>
    <w:rsid w:val="00975C05"/>
    <w:rsid w:val="0099138D"/>
    <w:rsid w:val="0099470E"/>
    <w:rsid w:val="009A1E66"/>
    <w:rsid w:val="00A46A8E"/>
    <w:rsid w:val="00A8110F"/>
    <w:rsid w:val="00AB2AB6"/>
    <w:rsid w:val="00B24B8D"/>
    <w:rsid w:val="00B27A53"/>
    <w:rsid w:val="00B84712"/>
    <w:rsid w:val="00BE5B73"/>
    <w:rsid w:val="00C210C1"/>
    <w:rsid w:val="00C560EE"/>
    <w:rsid w:val="00C7199C"/>
    <w:rsid w:val="00CB57EE"/>
    <w:rsid w:val="00D051EC"/>
    <w:rsid w:val="00D53425"/>
    <w:rsid w:val="00D62FF2"/>
    <w:rsid w:val="00D92403"/>
    <w:rsid w:val="00DA0115"/>
    <w:rsid w:val="00DD257B"/>
    <w:rsid w:val="00E04443"/>
    <w:rsid w:val="00E47725"/>
    <w:rsid w:val="00ED1654"/>
    <w:rsid w:val="00EE0149"/>
    <w:rsid w:val="00F3284C"/>
    <w:rsid w:val="00F8439C"/>
    <w:rsid w:val="00FA41F2"/>
    <w:rsid w:val="00FE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BodTxt4Sub1">
    <w:name w:val="Bod Txt 4Sub1"/>
    <w:basedOn w:val="Normal"/>
    <w:pPr>
      <w:spacing w:before="120"/>
      <w:ind w:left="720" w:hanging="270"/>
      <w:jc w:val="both"/>
    </w:pPr>
    <w:rPr>
      <w:rFonts w:ascii="Arial" w:hAnsi="Arial"/>
    </w:rPr>
  </w:style>
  <w:style w:type="paragraph" w:customStyle="1" w:styleId="BodText3">
    <w:name w:val="Bod Text 3"/>
    <w:basedOn w:val="BodyText"/>
    <w:pPr>
      <w:tabs>
        <w:tab w:val="left" w:pos="0"/>
        <w:tab w:val="left" w:pos="1170"/>
      </w:tabs>
      <w:spacing w:after="200"/>
    </w:pPr>
    <w:rPr>
      <w:rFonts w:ascii="Arial" w:hAnsi="Arial"/>
    </w:rPr>
  </w:style>
  <w:style w:type="paragraph" w:styleId="BodyText">
    <w:name w:val="Body Text"/>
    <w:basedOn w:val="Normal"/>
    <w:pPr>
      <w:spacing w:after="120"/>
    </w:pPr>
  </w:style>
  <w:style w:type="paragraph" w:styleId="BalloonText">
    <w:name w:val="Balloon Text"/>
    <w:basedOn w:val="Normal"/>
    <w:semiHidden/>
    <w:rsid w:val="001F6ED9"/>
    <w:rPr>
      <w:rFonts w:ascii="Tahoma" w:hAnsi="Tahoma" w:cs="Tahoma"/>
      <w:sz w:val="16"/>
      <w:szCs w:val="16"/>
    </w:rPr>
  </w:style>
  <w:style w:type="paragraph" w:customStyle="1" w:styleId="BodyTextPPM">
    <w:name w:val="BodyTextPPM"/>
    <w:basedOn w:val="Normal"/>
    <w:next w:val="Normal"/>
    <w:rsid w:val="006768B2"/>
    <w:pPr>
      <w:autoSpaceDE w:val="0"/>
      <w:autoSpaceDN w:val="0"/>
      <w:adjustRightInd w:val="0"/>
    </w:pPr>
    <w:rPr>
      <w:rFonts w:ascii="Arial" w:hAnsi="Arial"/>
      <w:sz w:val="24"/>
      <w:szCs w:val="24"/>
    </w:rPr>
  </w:style>
  <w:style w:type="character" w:styleId="FollowedHyperlink">
    <w:name w:val="FollowedHyperlink"/>
    <w:basedOn w:val="DefaultParagraphFont"/>
    <w:rsid w:val="00F3284C"/>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mallCaps/>
      <w:sz w:val="24"/>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BodTxt4Sub1">
    <w:name w:val="Bod Txt 4Sub1"/>
    <w:basedOn w:val="Normal"/>
    <w:pPr>
      <w:spacing w:before="120"/>
      <w:ind w:left="720" w:hanging="270"/>
      <w:jc w:val="both"/>
    </w:pPr>
    <w:rPr>
      <w:rFonts w:ascii="Arial" w:hAnsi="Arial"/>
    </w:rPr>
  </w:style>
  <w:style w:type="paragraph" w:customStyle="1" w:styleId="BodText3">
    <w:name w:val="Bod Text 3"/>
    <w:basedOn w:val="BodyText"/>
    <w:pPr>
      <w:tabs>
        <w:tab w:val="left" w:pos="0"/>
        <w:tab w:val="left" w:pos="1170"/>
      </w:tabs>
      <w:spacing w:after="200"/>
    </w:pPr>
    <w:rPr>
      <w:rFonts w:ascii="Arial" w:hAnsi="Arial"/>
    </w:rPr>
  </w:style>
  <w:style w:type="paragraph" w:styleId="BodyText">
    <w:name w:val="Body Text"/>
    <w:basedOn w:val="Normal"/>
    <w:pPr>
      <w:spacing w:after="120"/>
    </w:pPr>
  </w:style>
  <w:style w:type="paragraph" w:styleId="BalloonText">
    <w:name w:val="Balloon Text"/>
    <w:basedOn w:val="Normal"/>
    <w:semiHidden/>
    <w:rsid w:val="001F6ED9"/>
    <w:rPr>
      <w:rFonts w:ascii="Tahoma" w:hAnsi="Tahoma" w:cs="Tahoma"/>
      <w:sz w:val="16"/>
      <w:szCs w:val="16"/>
    </w:rPr>
  </w:style>
  <w:style w:type="paragraph" w:customStyle="1" w:styleId="BodyTextPPM">
    <w:name w:val="BodyTextPPM"/>
    <w:basedOn w:val="Normal"/>
    <w:next w:val="Normal"/>
    <w:rsid w:val="006768B2"/>
    <w:pPr>
      <w:autoSpaceDE w:val="0"/>
      <w:autoSpaceDN w:val="0"/>
      <w:adjustRightInd w:val="0"/>
    </w:pPr>
    <w:rPr>
      <w:rFonts w:ascii="Arial" w:hAnsi="Arial"/>
      <w:sz w:val="24"/>
      <w:szCs w:val="24"/>
    </w:rPr>
  </w:style>
  <w:style w:type="character" w:styleId="FollowedHyperlink">
    <w:name w:val="FollowedHyperlink"/>
    <w:basedOn w:val="DefaultParagraphFont"/>
    <w:rsid w:val="00F3284C"/>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state.wi.us/docs_view2.asp?docid=1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doa.state.wi.us/docs_view2.asp?docid=101" TargetMode="External"/><Relationship Id="rId4" Type="http://schemas.openxmlformats.org/officeDocument/2006/relationships/settings" Target="settings.xml"/><Relationship Id="rId9" Type="http://schemas.openxmlformats.org/officeDocument/2006/relationships/hyperlink" Target="http://www.doa.state.wi.us/category.asp?linkcatid=785&amp;linkid=135&amp;locid=4"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33E6D4FPPFNA-1123372544-426</_dlc_DocId>
    <_dlc_DocIdUrl xmlns="bb65cc95-6d4e-4879-a879-9838761499af">
      <Url>https://doa.wi.gov/_layouts/15/DocIdRedir.aspx?ID=33E6D4FPPFNA-1123372544-426</Url>
      <Description>33E6D4FPPFNA-1123372544-426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1CD80-F814-4B9F-83D9-61AFA500B97F}"/>
</file>

<file path=customXml/itemProps2.xml><?xml version="1.0" encoding="utf-8"?>
<ds:datastoreItem xmlns:ds="http://schemas.openxmlformats.org/officeDocument/2006/customXml" ds:itemID="{F7F2102A-4A73-4AC4-8023-EF57B3649141}"/>
</file>

<file path=customXml/itemProps3.xml><?xml version="1.0" encoding="utf-8"?>
<ds:datastoreItem xmlns:ds="http://schemas.openxmlformats.org/officeDocument/2006/customXml" ds:itemID="{7B708DBA-5431-4659-90A3-06C866BFD8C0}"/>
</file>

<file path=customXml/itemProps4.xml><?xml version="1.0" encoding="utf-8"?>
<ds:datastoreItem xmlns:ds="http://schemas.openxmlformats.org/officeDocument/2006/customXml" ds:itemID="{654EA552-0C4D-4E43-A821-739A91ECF377}"/>
</file>

<file path=docProps/app.xml><?xml version="1.0" encoding="utf-8"?>
<Properties xmlns="http://schemas.openxmlformats.org/officeDocument/2006/extended-properties" xmlns:vt="http://schemas.openxmlformats.org/officeDocument/2006/docPropsVTypes">
  <Template>Normal</Template>
  <TotalTime>276</TotalTime>
  <Pages>3</Pages>
  <Words>1060</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ENERGY DESIGN GUIDELINE</vt:lpstr>
    </vt:vector>
  </TitlesOfParts>
  <Company>State of Wisconsin</Company>
  <LinksUpToDate>false</LinksUpToDate>
  <CharactersWithSpaces>8590</CharactersWithSpaces>
  <SharedDoc>false</SharedDoc>
  <HLinks>
    <vt:vector size="54" baseType="variant">
      <vt:variant>
        <vt:i4>4718611</vt:i4>
      </vt:variant>
      <vt:variant>
        <vt:i4>24</vt:i4>
      </vt:variant>
      <vt:variant>
        <vt:i4>0</vt:i4>
      </vt:variant>
      <vt:variant>
        <vt:i4>5</vt:i4>
      </vt:variant>
      <vt:variant>
        <vt:lpwstr>http://www.doa.wi.gov/docview.asp?docid=5396&amp;locid=4</vt:lpwstr>
      </vt:variant>
      <vt:variant>
        <vt:lpwstr/>
      </vt:variant>
      <vt:variant>
        <vt:i4>458756</vt:i4>
      </vt:variant>
      <vt:variant>
        <vt:i4>21</vt:i4>
      </vt:variant>
      <vt:variant>
        <vt:i4>0</vt:i4>
      </vt:variant>
      <vt:variant>
        <vt:i4>5</vt:i4>
      </vt:variant>
      <vt:variant>
        <vt:lpwstr>http://www.doa.state.wi.us/category.asp?linkcatid=785&amp;linkid=135&amp;locid=4</vt:lpwstr>
      </vt:variant>
      <vt:variant>
        <vt:lpwstr/>
      </vt:variant>
      <vt:variant>
        <vt:i4>458756</vt:i4>
      </vt:variant>
      <vt:variant>
        <vt:i4>18</vt:i4>
      </vt:variant>
      <vt:variant>
        <vt:i4>0</vt:i4>
      </vt:variant>
      <vt:variant>
        <vt:i4>5</vt:i4>
      </vt:variant>
      <vt:variant>
        <vt:lpwstr>http://www.doa.state.wi.us/category.asp?linkcatid=785&amp;linkid=135&amp;locid=4</vt:lpwstr>
      </vt:variant>
      <vt:variant>
        <vt:lpwstr/>
      </vt:variant>
      <vt:variant>
        <vt:i4>458766</vt:i4>
      </vt:variant>
      <vt:variant>
        <vt:i4>15</vt:i4>
      </vt:variant>
      <vt:variant>
        <vt:i4>0</vt:i4>
      </vt:variant>
      <vt:variant>
        <vt:i4>5</vt:i4>
      </vt:variant>
      <vt:variant>
        <vt:lpwstr>ftp://doaftp04.doa.state.wi.us/dfd_img/master_spec/Daylighting/DayLtgStdsForStateFacilities.pdf</vt:lpwstr>
      </vt:variant>
      <vt:variant>
        <vt:lpwstr/>
      </vt:variant>
      <vt:variant>
        <vt:i4>4390993</vt:i4>
      </vt:variant>
      <vt:variant>
        <vt:i4>12</vt:i4>
      </vt:variant>
      <vt:variant>
        <vt:i4>0</vt:i4>
      </vt:variant>
      <vt:variant>
        <vt:i4>5</vt:i4>
      </vt:variant>
      <vt:variant>
        <vt:lpwstr>http://www.doa.state.wi.us/dsf/documents/Elec Guides.doc</vt:lpwstr>
      </vt:variant>
      <vt:variant>
        <vt:lpwstr/>
      </vt:variant>
      <vt:variant>
        <vt:i4>6029426</vt:i4>
      </vt:variant>
      <vt:variant>
        <vt:i4>9</vt:i4>
      </vt:variant>
      <vt:variant>
        <vt:i4>0</vt:i4>
      </vt:variant>
      <vt:variant>
        <vt:i4>5</vt:i4>
      </vt:variant>
      <vt:variant>
        <vt:lpwstr>http://www.doa.state.wi.us/docs_view2.asp?docid=101</vt:lpwstr>
      </vt:variant>
      <vt:variant>
        <vt:lpwstr/>
      </vt:variant>
      <vt:variant>
        <vt:i4>458766</vt:i4>
      </vt:variant>
      <vt:variant>
        <vt:i4>6</vt:i4>
      </vt:variant>
      <vt:variant>
        <vt:i4>0</vt:i4>
      </vt:variant>
      <vt:variant>
        <vt:i4>5</vt:i4>
      </vt:variant>
      <vt:variant>
        <vt:lpwstr>ftp://doaftp04.doa.state.wi.us/dfd_img/master_spec/Daylighting/DayLtgStdsForStateFacilities.pdf</vt:lpwstr>
      </vt:variant>
      <vt:variant>
        <vt:lpwstr/>
      </vt:variant>
      <vt:variant>
        <vt:i4>458766</vt:i4>
      </vt:variant>
      <vt:variant>
        <vt:i4>3</vt:i4>
      </vt:variant>
      <vt:variant>
        <vt:i4>0</vt:i4>
      </vt:variant>
      <vt:variant>
        <vt:i4>5</vt:i4>
      </vt:variant>
      <vt:variant>
        <vt:lpwstr>ftp://doaftp04.doa.state.wi.us/dfd_img/master_spec/Daylighting/DayLtgStdsForStateFacilities.pdf</vt:lpwstr>
      </vt:variant>
      <vt:variant>
        <vt:lpwstr/>
      </vt:variant>
      <vt:variant>
        <vt:i4>6029426</vt:i4>
      </vt:variant>
      <vt:variant>
        <vt:i4>0</vt:i4>
      </vt:variant>
      <vt:variant>
        <vt:i4>0</vt:i4>
      </vt:variant>
      <vt:variant>
        <vt:i4>5</vt:i4>
      </vt:variant>
      <vt:variant>
        <vt:lpwstr>http://www.doa.state.wi.us/docs_view2.asp?docid=101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DESIGN GUIDELINE</dc:title>
  <dc:creator>Jim Schey</dc:creator>
  <cp:lastModifiedBy>Schey, Jim</cp:lastModifiedBy>
  <cp:revision>5</cp:revision>
  <cp:lastPrinted>2013-09-25T15:55:00Z</cp:lastPrinted>
  <dcterms:created xsi:type="dcterms:W3CDTF">2013-09-25T15:56:00Z</dcterms:created>
  <dcterms:modified xsi:type="dcterms:W3CDTF">2013-09-25T21:38:00Z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333390309</vt:i4>
  </property>
  <property fmtid="{D5CDD505-2E9C-101B-9397-08002B2CF9AE}" pid="3" name="_NewReviewCycle">
    <vt:lpwstr/>
  </property>
  <property fmtid="{D5CDD505-2E9C-101B-9397-08002B2CF9AE}" pid="4" name="_EmailSubject">
    <vt:lpwstr>Energy Design Guideline</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168572031</vt:i4>
  </property>
  <property fmtid="{D5CDD505-2E9C-101B-9397-08002B2CF9AE}" pid="8" name="ContentTypeId">
    <vt:lpwstr>0x010100415CDDF5B8D00740932EEDC1496397DD</vt:lpwstr>
  </property>
  <property fmtid="{D5CDD505-2E9C-101B-9397-08002B2CF9AE}" pid="9" name="_dlc_DocIdItemGuid">
    <vt:lpwstr>696f841f-94be-4f6c-8bb1-45498d9db611</vt:lpwstr>
  </property>
</Properties>
</file>