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F74D" w14:textId="766C2966" w:rsidR="00924247" w:rsidRPr="00E1317F" w:rsidRDefault="00924247" w:rsidP="00E846ED">
      <w:pPr>
        <w:pStyle w:val="SECTION"/>
      </w:pPr>
      <w:bookmarkStart w:id="0" w:name="_Hlk519781569"/>
      <w:r w:rsidRPr="00C44913">
        <w:t xml:space="preserve">SECTION </w:t>
      </w:r>
      <w:bookmarkStart w:id="1" w:name="_Hlk535330567"/>
      <w:r w:rsidR="001E6559" w:rsidRPr="00117607">
        <w:t>28 05 37</w:t>
      </w:r>
    </w:p>
    <w:p w14:paraId="5C4BA375" w14:textId="051E59C6" w:rsidR="008C7794" w:rsidRPr="00874BF7" w:rsidRDefault="008C7794" w:rsidP="00901A14">
      <w:pPr>
        <w:pStyle w:val="SECTION"/>
      </w:pPr>
      <w:bookmarkStart w:id="2" w:name="_Hlk62463568"/>
      <w:r w:rsidRPr="00901A14">
        <w:t xml:space="preserve">EMERGENCY RESPONDER RADIO </w:t>
      </w:r>
      <w:r>
        <w:t>COVERAGE SYSTEM</w:t>
      </w:r>
      <w:bookmarkEnd w:id="2"/>
    </w:p>
    <w:bookmarkEnd w:id="0"/>
    <w:bookmarkEnd w:id="1"/>
    <w:p w14:paraId="3FC743C1" w14:textId="6C2F0E94" w:rsidR="003F40C8" w:rsidRPr="00555648" w:rsidRDefault="003F40C8" w:rsidP="00E846ED">
      <w:pPr>
        <w:pStyle w:val="SECTION"/>
        <w:rPr>
          <w:sz w:val="16"/>
          <w:szCs w:val="16"/>
        </w:rPr>
      </w:pPr>
      <w:r w:rsidRPr="00555648">
        <w:rPr>
          <w:sz w:val="16"/>
          <w:szCs w:val="16"/>
        </w:rPr>
        <w:t xml:space="preserve">BASED ON </w:t>
      </w:r>
      <w:r w:rsidR="004249B2">
        <w:rPr>
          <w:sz w:val="16"/>
          <w:szCs w:val="16"/>
        </w:rPr>
        <w:t>DFD</w:t>
      </w:r>
      <w:r w:rsidRPr="00555648">
        <w:rPr>
          <w:sz w:val="16"/>
          <w:szCs w:val="16"/>
        </w:rPr>
        <w:t xml:space="preserve"> MASTER SPEC</w:t>
      </w:r>
      <w:r w:rsidR="009373CE" w:rsidRPr="00555648">
        <w:rPr>
          <w:sz w:val="16"/>
          <w:szCs w:val="16"/>
        </w:rPr>
        <w:t>IFICATION</w:t>
      </w:r>
      <w:r w:rsidRPr="00555648">
        <w:rPr>
          <w:sz w:val="16"/>
          <w:szCs w:val="16"/>
        </w:rPr>
        <w:t xml:space="preserve"> DATED</w:t>
      </w:r>
      <w:r w:rsidR="003D0888" w:rsidRPr="00555648">
        <w:rPr>
          <w:sz w:val="16"/>
          <w:szCs w:val="16"/>
        </w:rPr>
        <w:t xml:space="preserve"> </w:t>
      </w:r>
      <w:r w:rsidR="004D7421">
        <w:rPr>
          <w:sz w:val="16"/>
          <w:szCs w:val="16"/>
        </w:rPr>
        <w:t>0</w:t>
      </w:r>
      <w:r w:rsidR="00526690">
        <w:rPr>
          <w:sz w:val="16"/>
          <w:szCs w:val="16"/>
        </w:rPr>
        <w:t>3</w:t>
      </w:r>
      <w:r w:rsidR="004D7421">
        <w:rPr>
          <w:sz w:val="16"/>
          <w:szCs w:val="16"/>
        </w:rPr>
        <w:t>/</w:t>
      </w:r>
      <w:r w:rsidR="008C5F8E">
        <w:rPr>
          <w:sz w:val="16"/>
          <w:szCs w:val="16"/>
        </w:rPr>
        <w:t>0</w:t>
      </w:r>
      <w:r w:rsidR="004D7421">
        <w:rPr>
          <w:sz w:val="16"/>
          <w:szCs w:val="16"/>
        </w:rPr>
        <w:t>1</w:t>
      </w:r>
      <w:r w:rsidR="00180705">
        <w:rPr>
          <w:sz w:val="16"/>
          <w:szCs w:val="16"/>
        </w:rPr>
        <w:t>/</w:t>
      </w:r>
      <w:r w:rsidR="008C5F8E">
        <w:rPr>
          <w:sz w:val="16"/>
          <w:szCs w:val="16"/>
        </w:rPr>
        <w:t>2</w:t>
      </w:r>
      <w:r w:rsidR="007713F6">
        <w:rPr>
          <w:sz w:val="16"/>
          <w:szCs w:val="16"/>
        </w:rPr>
        <w:t>3</w:t>
      </w:r>
    </w:p>
    <w:p w14:paraId="5A7F1B61" w14:textId="77777777" w:rsidR="00836D6C" w:rsidRPr="00304EE0" w:rsidRDefault="00836D6C" w:rsidP="00213F60">
      <w:pPr>
        <w:pStyle w:val="BodyText"/>
      </w:pPr>
    </w:p>
    <w:p w14:paraId="594A3107" w14:textId="77777777" w:rsidR="003F40C8" w:rsidRPr="00C404A7" w:rsidRDefault="003F40C8" w:rsidP="00E846ED">
      <w:pPr>
        <w:pStyle w:val="AEInstructions"/>
      </w:pPr>
      <w:r w:rsidRPr="00C404A7">
        <w:t>Notes to A/E:</w:t>
      </w:r>
    </w:p>
    <w:p w14:paraId="0E47BCC0" w14:textId="7EDF0804" w:rsidR="003F40C8" w:rsidRDefault="003F40C8" w:rsidP="00E846ED">
      <w:pPr>
        <w:pStyle w:val="AEInstructions"/>
      </w:pPr>
      <w:r w:rsidRPr="00C404A7">
        <w:t xml:space="preserve">This section has been written to cover </w:t>
      </w:r>
      <w:r w:rsidR="00B216B1">
        <w:t xml:space="preserve">the requirements of </w:t>
      </w:r>
      <w:r w:rsidR="00B216B1" w:rsidRPr="00B216B1">
        <w:t>Emergency Responder Radio Coverag</w:t>
      </w:r>
      <w:r w:rsidR="00B216B1">
        <w:t xml:space="preserve">e.  </w:t>
      </w:r>
      <w:r w:rsidRPr="00C404A7">
        <w:t>Depending on the requirements of your specific project, you may have to add material, delete items, or modify what is currently written.</w:t>
      </w:r>
    </w:p>
    <w:p w14:paraId="7120D81B" w14:textId="77777777" w:rsidR="005E397A" w:rsidRDefault="005E397A" w:rsidP="00E846ED">
      <w:pPr>
        <w:pStyle w:val="AEInstructions"/>
      </w:pPr>
    </w:p>
    <w:p w14:paraId="140F7328" w14:textId="4D438986" w:rsidR="005E397A" w:rsidRDefault="005E397A" w:rsidP="00E846ED">
      <w:pPr>
        <w:pStyle w:val="AEInstructions"/>
      </w:pPr>
      <w:r>
        <w:t xml:space="preserve">Changes to the Wisconsin Building Code which, in turn references international codes, may impact system requirements.  Confirm use of this specification master with </w:t>
      </w:r>
      <w:r w:rsidR="004249B2">
        <w:t>DFD</w:t>
      </w:r>
      <w:r>
        <w:t xml:space="preserve"> prior to document preparation.</w:t>
      </w:r>
    </w:p>
    <w:p w14:paraId="2FC17603" w14:textId="77777777" w:rsidR="00B216B1" w:rsidRDefault="00B216B1" w:rsidP="00E846ED">
      <w:pPr>
        <w:pStyle w:val="AEInstructions"/>
      </w:pPr>
    </w:p>
    <w:p w14:paraId="51DF8367" w14:textId="204D774F" w:rsidR="006532B8" w:rsidRDefault="006532B8" w:rsidP="00E846ED">
      <w:pPr>
        <w:pStyle w:val="AEInstructions"/>
      </w:pPr>
      <w:r>
        <w:t xml:space="preserve">Where </w:t>
      </w:r>
      <w:r w:rsidRPr="00B216B1">
        <w:t xml:space="preserve">Cellular Telephone coverage </w:t>
      </w:r>
      <w:r>
        <w:t>is to be enhanced, a separate Division 27 section shall be used.  Confer with DFD for example content.</w:t>
      </w:r>
    </w:p>
    <w:p w14:paraId="6F6FA583" w14:textId="77777777" w:rsidR="006532B8" w:rsidRDefault="006532B8" w:rsidP="00E846ED">
      <w:pPr>
        <w:pStyle w:val="AEInstructions"/>
      </w:pPr>
    </w:p>
    <w:p w14:paraId="2BD91893" w14:textId="32FFAE20" w:rsidR="00B216B1" w:rsidRPr="00C404A7" w:rsidRDefault="00B216B1" w:rsidP="00E846ED">
      <w:pPr>
        <w:pStyle w:val="AEInstructions"/>
      </w:pPr>
      <w:r w:rsidRPr="00C404A7">
        <w:t xml:space="preserve">Edit all areas as applicable to meet the requirements of the project.  Common options or features recognized by the </w:t>
      </w:r>
      <w:r w:rsidR="004249B2">
        <w:t>DFD</w:t>
      </w:r>
      <w:r w:rsidRPr="00C404A7">
        <w:t>, or items where A/E input is needed are enclosed in [brackets] and/or &lt;less-greater brackets&gt;.  Delete product types (</w:t>
      </w:r>
      <w:r w:rsidR="000330C9">
        <w:t>PART</w:t>
      </w:r>
      <w:r w:rsidRPr="00C404A7">
        <w:t xml:space="preserve"> 2) and related installation (</w:t>
      </w:r>
      <w:r w:rsidR="00176D31">
        <w:t>PART 3</w:t>
      </w:r>
      <w:r w:rsidRPr="00C404A7">
        <w:t>) instructions that are not applicable to the project.</w:t>
      </w:r>
    </w:p>
    <w:p w14:paraId="42907DD1" w14:textId="77777777" w:rsidR="00B216B1" w:rsidRPr="00C404A7" w:rsidRDefault="00B216B1" w:rsidP="00E846ED">
      <w:pPr>
        <w:pStyle w:val="AEInstructions"/>
      </w:pPr>
    </w:p>
    <w:p w14:paraId="3C37A087" w14:textId="77777777" w:rsidR="00B216B1" w:rsidRPr="00C404A7" w:rsidRDefault="00B216B1" w:rsidP="00E846ED">
      <w:pPr>
        <w:pStyle w:val="AEInstructions"/>
      </w:pPr>
      <w:r w:rsidRPr="00C404A7">
        <w:t xml:space="preserve">Editing instructions are included throughout the document (italic text; </w:t>
      </w:r>
      <w:r>
        <w:t>red</w:t>
      </w:r>
      <w:r w:rsidRPr="00C404A7">
        <w:t xml:space="preserve"> if viewed/printed in color).  </w:t>
      </w:r>
      <w:r w:rsidR="00E527B0">
        <w:t>Delete t</w:t>
      </w:r>
      <w:r w:rsidRPr="00C404A7">
        <w:t>hese instructions for printing.</w:t>
      </w:r>
    </w:p>
    <w:p w14:paraId="3D164092" w14:textId="77777777" w:rsidR="00B216B1" w:rsidRPr="00C404A7" w:rsidRDefault="00B216B1" w:rsidP="00E846ED">
      <w:pPr>
        <w:pStyle w:val="AEInstructions"/>
      </w:pPr>
    </w:p>
    <w:p w14:paraId="19B7FF9A" w14:textId="77777777" w:rsidR="00B216B1" w:rsidRPr="00C404A7" w:rsidRDefault="00B216B1" w:rsidP="00E846ED">
      <w:pPr>
        <w:pStyle w:val="AEInstructions"/>
      </w:pPr>
      <w:r w:rsidRPr="00C404A7">
        <w:t>The document is structured to automatically update the Table of Contents</w:t>
      </w:r>
      <w:r w:rsidRPr="00AC627B">
        <w:t xml:space="preserve"> </w:t>
      </w:r>
      <w:r w:rsidRPr="00733126">
        <w:t>when printed or in response to an “Update Field” command (right mouse click on TOC opens menu) in MS-Word</w:t>
      </w:r>
      <w:r w:rsidRPr="00C404A7">
        <w:t xml:space="preserve">.  Confirm that TOC has updated and is accurate of prior to printing.  TOC entries are Hyperlinks and can be used to navigate the document. </w:t>
      </w:r>
    </w:p>
    <w:p w14:paraId="42D57343" w14:textId="77777777" w:rsidR="00B216B1" w:rsidRPr="00C404A7" w:rsidRDefault="00B216B1" w:rsidP="00E846ED">
      <w:pPr>
        <w:pStyle w:val="AEInstructions"/>
      </w:pPr>
    </w:p>
    <w:p w14:paraId="11B3B3A6" w14:textId="77777777" w:rsidR="0065095D" w:rsidRPr="0065095D" w:rsidRDefault="00B216B1" w:rsidP="0028001A">
      <w:pPr>
        <w:pStyle w:val="AEInstructions"/>
        <w:rPr>
          <w:u w:val="single"/>
        </w:rPr>
      </w:pPr>
      <w:r w:rsidRPr="0065095D">
        <w:rPr>
          <w:u w:val="single"/>
        </w:rPr>
        <w:t>Revision History:</w:t>
      </w:r>
    </w:p>
    <w:p w14:paraId="6500931B" w14:textId="77777777" w:rsidR="0047151F" w:rsidRDefault="0047151F" w:rsidP="0047151F">
      <w:pPr>
        <w:pStyle w:val="AEInstructions"/>
      </w:pPr>
      <w:r>
        <w:t>New section.</w:t>
      </w:r>
    </w:p>
    <w:p w14:paraId="35FFA6C5" w14:textId="207FFB8C" w:rsidR="0028001A" w:rsidRPr="006532B8" w:rsidRDefault="0047151F" w:rsidP="0047151F">
      <w:pPr>
        <w:pStyle w:val="AEInstructions"/>
      </w:pPr>
      <w:r>
        <w:t>Previously released as Section 27 53 19 – INTERNAL DISTRIBUTED ANTENNA SYSTEMS.</w:t>
      </w:r>
    </w:p>
    <w:p w14:paraId="2BADA7A3" w14:textId="77777777" w:rsidR="00E1317F" w:rsidRPr="006532B8" w:rsidRDefault="00E1317F" w:rsidP="00213F60">
      <w:pPr>
        <w:pStyle w:val="BodyText"/>
      </w:pPr>
    </w:p>
    <w:p w14:paraId="4004EA69" w14:textId="77777777" w:rsidR="00A800F8" w:rsidRDefault="001923C1" w:rsidP="00213F60">
      <w:pPr>
        <w:pStyle w:val="PART"/>
      </w:pPr>
      <w:bookmarkStart w:id="3" w:name="_Toc227650058"/>
      <w:bookmarkStart w:id="4" w:name="_Toc227651601"/>
      <w:bookmarkStart w:id="5" w:name="_Toc494981304"/>
      <w:bookmarkStart w:id="6" w:name="_Toc495042745"/>
      <w:bookmarkStart w:id="7" w:name="_Toc63258488"/>
      <w:r w:rsidRPr="00733126">
        <w:t>GENERAL</w:t>
      </w:r>
      <w:bookmarkEnd w:id="3"/>
      <w:bookmarkEnd w:id="4"/>
      <w:bookmarkEnd w:id="5"/>
      <w:bookmarkEnd w:id="6"/>
      <w:bookmarkEnd w:id="7"/>
    </w:p>
    <w:p w14:paraId="17A1A1F4" w14:textId="77777777" w:rsidR="00A800F8" w:rsidRPr="00A800F8" w:rsidRDefault="00A800F8" w:rsidP="004318E2">
      <w:pPr>
        <w:pStyle w:val="BodyText"/>
        <w:keepNext/>
      </w:pPr>
    </w:p>
    <w:p w14:paraId="2ECEBF05" w14:textId="77777777" w:rsidR="001923C1" w:rsidRPr="009A4FD3" w:rsidRDefault="009A4FD3" w:rsidP="00213F60">
      <w:pPr>
        <w:pStyle w:val="ARTICLE"/>
      </w:pPr>
      <w:bookmarkStart w:id="8" w:name="_Toc494981305"/>
      <w:bookmarkStart w:id="9" w:name="_Toc495042746"/>
      <w:bookmarkStart w:id="10" w:name="_Toc63258489"/>
      <w:r w:rsidRPr="009A4FD3">
        <w:t>Scope</w:t>
      </w:r>
      <w:bookmarkEnd w:id="8"/>
      <w:bookmarkEnd w:id="9"/>
      <w:bookmarkEnd w:id="10"/>
    </w:p>
    <w:p w14:paraId="4C82F131" w14:textId="636355FC" w:rsidR="004C67EE" w:rsidRPr="00304EE0" w:rsidRDefault="001C58D2" w:rsidP="00213F60">
      <w:pPr>
        <w:pStyle w:val="BodyText"/>
      </w:pPr>
      <w:r w:rsidRPr="00304EE0">
        <w:t xml:space="preserve">The work under this section includes all labor, material, equipment, and related design services necessary to design and install a new </w:t>
      </w:r>
      <w:r w:rsidR="00CB2487" w:rsidRPr="00304EE0">
        <w:t>Emergency Responder Radio</w:t>
      </w:r>
      <w:r w:rsidR="00901A14">
        <w:t xml:space="preserve"> </w:t>
      </w:r>
      <w:r w:rsidR="00E957C1">
        <w:t>C</w:t>
      </w:r>
      <w:r w:rsidR="00901A14">
        <w:t>overage</w:t>
      </w:r>
      <w:r w:rsidR="00E957C1">
        <w:t xml:space="preserve"> System including Donor Antenna, Processing and </w:t>
      </w:r>
      <w:r w:rsidR="00144966">
        <w:t>A</w:t>
      </w:r>
      <w:r w:rsidR="00E957C1">
        <w:t xml:space="preserve">mplification </w:t>
      </w:r>
      <w:r w:rsidR="00144966">
        <w:t>E</w:t>
      </w:r>
      <w:r w:rsidR="00E957C1">
        <w:t xml:space="preserve">quipment and passive </w:t>
      </w:r>
      <w:r w:rsidR="00E957C1" w:rsidRPr="00E957C1">
        <w:t xml:space="preserve">Distributed Antenna System </w:t>
      </w:r>
      <w:r w:rsidR="00E957C1">
        <w:t>(DAS</w:t>
      </w:r>
      <w:proofErr w:type="gramStart"/>
      <w:r w:rsidR="00E957C1">
        <w:t>)</w:t>
      </w:r>
      <w:r w:rsidR="00E957C1" w:rsidRPr="00E957C1">
        <w:t xml:space="preserve"> </w:t>
      </w:r>
      <w:r w:rsidR="00216405" w:rsidRPr="00304EE0">
        <w:t>.</w:t>
      </w:r>
      <w:proofErr w:type="gramEnd"/>
      <w:r w:rsidR="00CB2487" w:rsidRPr="00304EE0">
        <w:t xml:space="preserve">  </w:t>
      </w:r>
      <w:r w:rsidR="004C67EE" w:rsidRPr="00304EE0">
        <w:t xml:space="preserve">This specification provides performance criteria for </w:t>
      </w:r>
      <w:r w:rsidR="00901A14">
        <w:t xml:space="preserve">the </w:t>
      </w:r>
      <w:r w:rsidR="008D6E2F" w:rsidRPr="00304EE0">
        <w:t>system</w:t>
      </w:r>
      <w:r w:rsidR="004C67EE" w:rsidRPr="00304EE0">
        <w:t>.</w:t>
      </w:r>
    </w:p>
    <w:p w14:paraId="566BBE7D" w14:textId="77777777" w:rsidR="005601AC" w:rsidRDefault="005601AC" w:rsidP="00213F60">
      <w:pPr>
        <w:pStyle w:val="BodyText"/>
      </w:pPr>
    </w:p>
    <w:p w14:paraId="7E77AB81" w14:textId="77777777" w:rsidR="004C67EE" w:rsidRPr="004C67EE" w:rsidRDefault="004C67EE" w:rsidP="00213F60">
      <w:pPr>
        <w:pStyle w:val="BodyText"/>
      </w:pPr>
      <w:r w:rsidRPr="004C67EE">
        <w:t>Included are the following topics:</w:t>
      </w:r>
    </w:p>
    <w:p w14:paraId="0F02E006" w14:textId="54DE74E1" w:rsidR="006B3BE2" w:rsidRDefault="00F06B52">
      <w:pPr>
        <w:pStyle w:val="TOC1"/>
        <w:rPr>
          <w:rFonts w:asciiTheme="minorHAnsi" w:eastAsiaTheme="minorEastAsia" w:hAnsiTheme="minorHAnsi" w:cstheme="minorBidi"/>
          <w:noProof/>
          <w:sz w:val="22"/>
          <w:szCs w:val="22"/>
        </w:rPr>
      </w:pPr>
      <w:r>
        <w:rPr>
          <w:noProof/>
        </w:rPr>
        <w:fldChar w:fldCharType="begin"/>
      </w:r>
      <w:r>
        <w:rPr>
          <w:noProof/>
        </w:rPr>
        <w:instrText xml:space="preserve"> TOC \n \h \z \t "PART,1,ARTICLE,2,APPENDIX,1" </w:instrText>
      </w:r>
      <w:r>
        <w:rPr>
          <w:noProof/>
        </w:rPr>
        <w:fldChar w:fldCharType="separate"/>
      </w:r>
      <w:hyperlink w:anchor="_Toc63258488" w:history="1">
        <w:r w:rsidR="006B3BE2" w:rsidRPr="000E44D4">
          <w:rPr>
            <w:rStyle w:val="Hyperlink"/>
            <w:noProof/>
          </w:rPr>
          <w:t>PART 1 - GENERAL</w:t>
        </w:r>
      </w:hyperlink>
    </w:p>
    <w:p w14:paraId="7C59020B" w14:textId="4EB2C282"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89" w:history="1">
        <w:r w:rsidR="006B3BE2" w:rsidRPr="000E44D4">
          <w:rPr>
            <w:rStyle w:val="Hyperlink"/>
            <w:noProof/>
          </w:rPr>
          <w:t>Scope</w:t>
        </w:r>
      </w:hyperlink>
    </w:p>
    <w:p w14:paraId="7DB06537" w14:textId="425723FD"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0" w:history="1">
        <w:r w:rsidR="006B3BE2" w:rsidRPr="000E44D4">
          <w:rPr>
            <w:rStyle w:val="Hyperlink"/>
            <w:noProof/>
          </w:rPr>
          <w:t>Related Work</w:t>
        </w:r>
      </w:hyperlink>
    </w:p>
    <w:p w14:paraId="7327EDAE" w14:textId="0D2730ED"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1" w:history="1">
        <w:r w:rsidR="006B3BE2" w:rsidRPr="000E44D4">
          <w:rPr>
            <w:rStyle w:val="Hyperlink"/>
            <w:noProof/>
          </w:rPr>
          <w:t>Regulatory and Standards References</w:t>
        </w:r>
      </w:hyperlink>
    </w:p>
    <w:p w14:paraId="5DD63268" w14:textId="37477597"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2" w:history="1">
        <w:r w:rsidR="006B3BE2" w:rsidRPr="000E44D4">
          <w:rPr>
            <w:rStyle w:val="Hyperlink"/>
            <w:noProof/>
          </w:rPr>
          <w:t>Design Intent</w:t>
        </w:r>
      </w:hyperlink>
    </w:p>
    <w:p w14:paraId="7D58A5E8" w14:textId="2E63702F"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3" w:history="1">
        <w:r w:rsidR="006B3BE2" w:rsidRPr="000E44D4">
          <w:rPr>
            <w:rStyle w:val="Hyperlink"/>
            <w:noProof/>
          </w:rPr>
          <w:t>Quality Assurance</w:t>
        </w:r>
      </w:hyperlink>
    </w:p>
    <w:p w14:paraId="4CE1A539" w14:textId="474A519E"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4" w:history="1">
        <w:r w:rsidR="006B3BE2" w:rsidRPr="000E44D4">
          <w:rPr>
            <w:rStyle w:val="Hyperlink"/>
            <w:noProof/>
          </w:rPr>
          <w:t>Inspections and Permits</w:t>
        </w:r>
      </w:hyperlink>
    </w:p>
    <w:p w14:paraId="078C63F0" w14:textId="278BF0DB"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5" w:history="1">
        <w:r w:rsidR="006B3BE2" w:rsidRPr="000E44D4">
          <w:rPr>
            <w:rStyle w:val="Hyperlink"/>
            <w:noProof/>
          </w:rPr>
          <w:t>Submittals</w:t>
        </w:r>
      </w:hyperlink>
    </w:p>
    <w:p w14:paraId="2FE294B4" w14:textId="2A05E4B3"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6" w:history="1">
        <w:r w:rsidR="006B3BE2" w:rsidRPr="000E44D4">
          <w:rPr>
            <w:rStyle w:val="Hyperlink"/>
            <w:noProof/>
          </w:rPr>
          <w:t>Work by State and/or User Agency</w:t>
        </w:r>
      </w:hyperlink>
    </w:p>
    <w:p w14:paraId="226F7ECE" w14:textId="4FEB5821"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7" w:history="1">
        <w:r w:rsidR="006B3BE2" w:rsidRPr="000E44D4">
          <w:rPr>
            <w:rStyle w:val="Hyperlink"/>
            <w:noProof/>
          </w:rPr>
          <w:t>Cooperation</w:t>
        </w:r>
      </w:hyperlink>
    </w:p>
    <w:p w14:paraId="2A606E44" w14:textId="3F59CD19"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8" w:history="1">
        <w:r w:rsidR="006B3BE2" w:rsidRPr="000E44D4">
          <w:rPr>
            <w:rStyle w:val="Hyperlink"/>
            <w:noProof/>
          </w:rPr>
          <w:t>Delivery, Storage and Handling</w:t>
        </w:r>
      </w:hyperlink>
    </w:p>
    <w:p w14:paraId="507300D7" w14:textId="6329A1D6"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499" w:history="1">
        <w:r w:rsidR="006B3BE2" w:rsidRPr="000E44D4">
          <w:rPr>
            <w:rStyle w:val="Hyperlink"/>
            <w:noProof/>
          </w:rPr>
          <w:t>Drawings</w:t>
        </w:r>
      </w:hyperlink>
    </w:p>
    <w:p w14:paraId="66F425A6" w14:textId="5EC2CCB1"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00" w:history="1">
        <w:r w:rsidR="006B3BE2" w:rsidRPr="000E44D4">
          <w:rPr>
            <w:rStyle w:val="Hyperlink"/>
            <w:noProof/>
          </w:rPr>
          <w:t>Omissions</w:t>
        </w:r>
      </w:hyperlink>
    </w:p>
    <w:p w14:paraId="3F554093" w14:textId="3EFCE26B" w:rsidR="006B3BE2" w:rsidRDefault="00CD16FF">
      <w:pPr>
        <w:pStyle w:val="TOC1"/>
        <w:rPr>
          <w:rFonts w:asciiTheme="minorHAnsi" w:eastAsiaTheme="minorEastAsia" w:hAnsiTheme="minorHAnsi" w:cstheme="minorBidi"/>
          <w:noProof/>
          <w:sz w:val="22"/>
          <w:szCs w:val="22"/>
        </w:rPr>
      </w:pPr>
      <w:hyperlink w:anchor="_Toc63258501" w:history="1">
        <w:r w:rsidR="006B3BE2" w:rsidRPr="000E44D4">
          <w:rPr>
            <w:rStyle w:val="Hyperlink"/>
            <w:noProof/>
          </w:rPr>
          <w:t>PART 2 - PRODUCTS</w:t>
        </w:r>
      </w:hyperlink>
    </w:p>
    <w:p w14:paraId="449B1720" w14:textId="045D1B00"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02" w:history="1">
        <w:r w:rsidR="006B3BE2" w:rsidRPr="000E44D4">
          <w:rPr>
            <w:rStyle w:val="Hyperlink"/>
            <w:noProof/>
          </w:rPr>
          <w:t>System Requirements</w:t>
        </w:r>
      </w:hyperlink>
    </w:p>
    <w:p w14:paraId="0CD30AA8" w14:textId="1E85A8F2"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03" w:history="1">
        <w:r w:rsidR="006B3BE2" w:rsidRPr="000E44D4">
          <w:rPr>
            <w:rStyle w:val="Hyperlink"/>
            <w:noProof/>
          </w:rPr>
          <w:t>Antennas</w:t>
        </w:r>
      </w:hyperlink>
    </w:p>
    <w:p w14:paraId="174C9551" w14:textId="3EC76E23"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04" w:history="1">
        <w:r w:rsidR="006B3BE2" w:rsidRPr="000E44D4">
          <w:rPr>
            <w:rStyle w:val="Hyperlink"/>
            <w:noProof/>
          </w:rPr>
          <w:t>Bi-Directional Amplifiers (BDA)</w:t>
        </w:r>
      </w:hyperlink>
    </w:p>
    <w:p w14:paraId="7009066F" w14:textId="3A99FD8A"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05" w:history="1">
        <w:r w:rsidR="006B3BE2" w:rsidRPr="000E44D4">
          <w:rPr>
            <w:rStyle w:val="Hyperlink"/>
            <w:noProof/>
          </w:rPr>
          <w:t>Cables</w:t>
        </w:r>
      </w:hyperlink>
    </w:p>
    <w:p w14:paraId="2548D181" w14:textId="67AA6027"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06" w:history="1">
        <w:r w:rsidR="006B3BE2" w:rsidRPr="000E44D4">
          <w:rPr>
            <w:rStyle w:val="Hyperlink"/>
            <w:noProof/>
          </w:rPr>
          <w:t>Miscellaneous Equipment</w:t>
        </w:r>
      </w:hyperlink>
    </w:p>
    <w:p w14:paraId="7599FB08" w14:textId="053C84A7" w:rsidR="006B3BE2" w:rsidRDefault="00CD16FF">
      <w:pPr>
        <w:pStyle w:val="TOC1"/>
        <w:rPr>
          <w:rFonts w:asciiTheme="minorHAnsi" w:eastAsiaTheme="minorEastAsia" w:hAnsiTheme="minorHAnsi" w:cstheme="minorBidi"/>
          <w:noProof/>
          <w:sz w:val="22"/>
          <w:szCs w:val="22"/>
        </w:rPr>
      </w:pPr>
      <w:hyperlink w:anchor="_Toc63258507" w:history="1">
        <w:r w:rsidR="006B3BE2" w:rsidRPr="000E44D4">
          <w:rPr>
            <w:rStyle w:val="Hyperlink"/>
            <w:noProof/>
          </w:rPr>
          <w:t>PART 3 - EXECUTION</w:t>
        </w:r>
      </w:hyperlink>
    </w:p>
    <w:p w14:paraId="2F405273" w14:textId="569FBB85"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08" w:history="1">
        <w:r w:rsidR="006B3BE2" w:rsidRPr="000E44D4">
          <w:rPr>
            <w:rStyle w:val="Hyperlink"/>
            <w:noProof/>
          </w:rPr>
          <w:t>General</w:t>
        </w:r>
      </w:hyperlink>
    </w:p>
    <w:p w14:paraId="51A7D906" w14:textId="48FC0D03"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09" w:history="1">
        <w:r w:rsidR="006B3BE2" w:rsidRPr="000E44D4">
          <w:rPr>
            <w:rStyle w:val="Hyperlink"/>
            <w:noProof/>
          </w:rPr>
          <w:t>Radio Frequency (RF) Survey</w:t>
        </w:r>
      </w:hyperlink>
    </w:p>
    <w:p w14:paraId="2F3D8D74" w14:textId="01A0AC8C"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10" w:history="1">
        <w:r w:rsidR="006B3BE2" w:rsidRPr="000E44D4">
          <w:rPr>
            <w:rStyle w:val="Hyperlink"/>
            <w:noProof/>
          </w:rPr>
          <w:t>Installation</w:t>
        </w:r>
      </w:hyperlink>
    </w:p>
    <w:p w14:paraId="67685F8C" w14:textId="2FD43C59"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11" w:history="1">
        <w:r w:rsidR="006B3BE2" w:rsidRPr="000E44D4">
          <w:rPr>
            <w:rStyle w:val="Hyperlink"/>
            <w:noProof/>
          </w:rPr>
          <w:t>Identification And Labeling</w:t>
        </w:r>
      </w:hyperlink>
    </w:p>
    <w:p w14:paraId="2A2677D8" w14:textId="577F52E9"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12" w:history="1">
        <w:r w:rsidR="006B3BE2" w:rsidRPr="000E44D4">
          <w:rPr>
            <w:rStyle w:val="Hyperlink"/>
            <w:noProof/>
          </w:rPr>
          <w:t>Acceptance Test Procedure</w:t>
        </w:r>
      </w:hyperlink>
    </w:p>
    <w:p w14:paraId="20D06838" w14:textId="75F2DB9C"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13" w:history="1">
        <w:r w:rsidR="006B3BE2" w:rsidRPr="000E44D4">
          <w:rPr>
            <w:rStyle w:val="Hyperlink"/>
            <w:noProof/>
          </w:rPr>
          <w:t>Documentation / Project Record Documents</w:t>
        </w:r>
      </w:hyperlink>
    </w:p>
    <w:p w14:paraId="763B0282" w14:textId="27111802"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14" w:history="1">
        <w:r w:rsidR="006B3BE2" w:rsidRPr="000E44D4">
          <w:rPr>
            <w:rStyle w:val="Hyperlink"/>
            <w:noProof/>
          </w:rPr>
          <w:t>Agency Training</w:t>
        </w:r>
      </w:hyperlink>
    </w:p>
    <w:p w14:paraId="50DC3115" w14:textId="11C04B3F" w:rsidR="006B3BE2" w:rsidRDefault="00CD16FF">
      <w:pPr>
        <w:pStyle w:val="TOC2"/>
        <w:tabs>
          <w:tab w:val="right" w:leader="underscore" w:pos="8630"/>
        </w:tabs>
        <w:rPr>
          <w:rFonts w:asciiTheme="minorHAnsi" w:eastAsiaTheme="minorEastAsia" w:hAnsiTheme="minorHAnsi" w:cstheme="minorBidi"/>
          <w:noProof/>
          <w:snapToGrid/>
          <w:sz w:val="22"/>
          <w:szCs w:val="22"/>
        </w:rPr>
      </w:pPr>
      <w:hyperlink w:anchor="_Toc63258515" w:history="1">
        <w:r w:rsidR="006B3BE2" w:rsidRPr="000E44D4">
          <w:rPr>
            <w:rStyle w:val="Hyperlink"/>
            <w:noProof/>
          </w:rPr>
          <w:t>Warranty and Service</w:t>
        </w:r>
      </w:hyperlink>
    </w:p>
    <w:p w14:paraId="52F13A49" w14:textId="2A53D636" w:rsidR="004C67EE" w:rsidRPr="00304EE0" w:rsidRDefault="00F06B52" w:rsidP="00872ADC">
      <w:pPr>
        <w:pStyle w:val="TOC1"/>
      </w:pPr>
      <w:r>
        <w:rPr>
          <w:noProof/>
        </w:rPr>
        <w:fldChar w:fldCharType="end"/>
      </w:r>
    </w:p>
    <w:p w14:paraId="0B55EDF8" w14:textId="77777777" w:rsidR="004C67EE" w:rsidRPr="009A4FD3" w:rsidRDefault="009A4FD3" w:rsidP="00213F60">
      <w:pPr>
        <w:pStyle w:val="ARTICLE"/>
      </w:pPr>
      <w:bookmarkStart w:id="11" w:name="_Toc63258490"/>
      <w:r w:rsidRPr="009A4FD3">
        <w:t>Related Work</w:t>
      </w:r>
      <w:bookmarkEnd w:id="11"/>
    </w:p>
    <w:p w14:paraId="7A9708B3" w14:textId="77777777" w:rsidR="004C67EE" w:rsidRPr="004C67EE" w:rsidRDefault="004C67EE" w:rsidP="00213F60">
      <w:pPr>
        <w:pStyle w:val="BodyText"/>
      </w:pPr>
      <w:r w:rsidRPr="004C67EE">
        <w:t>Applicable provisions of Division 1 govern work under this Section.</w:t>
      </w:r>
    </w:p>
    <w:p w14:paraId="0F35B16B" w14:textId="77777777" w:rsidR="004C67EE" w:rsidRPr="004C67EE" w:rsidRDefault="004C67EE" w:rsidP="00213F60">
      <w:pPr>
        <w:pStyle w:val="BodyText"/>
      </w:pPr>
    </w:p>
    <w:p w14:paraId="4244EAA3" w14:textId="048C0DA7" w:rsidR="002706EE" w:rsidRDefault="002706EE" w:rsidP="002706EE">
      <w:pPr>
        <w:pStyle w:val="AEInstructions"/>
      </w:pPr>
      <w:r w:rsidRPr="00A96025">
        <w:t>Edit as applicable to match project requirements. Delete reference to sections that do not appear in the project documents. Add other sections that apply.</w:t>
      </w:r>
    </w:p>
    <w:p w14:paraId="0BF47AA4" w14:textId="50BB541B" w:rsidR="002706EE" w:rsidRDefault="002706EE" w:rsidP="002706EE">
      <w:pPr>
        <w:pStyle w:val="AEInstructions"/>
      </w:pPr>
      <w:r>
        <w:t xml:space="preserve">Note: specification </w:t>
      </w:r>
      <w:r w:rsidRPr="002706EE">
        <w:t>Section 27 53 19 – Internal Cellular, Paging, and Antenna Systems</w:t>
      </w:r>
      <w:r>
        <w:t xml:space="preserve"> is not yet available through DFD as a master specification and is intended for situations where cellular telephone services are to be provided in a building as well as ERRC and may include related cabling and other infrastructure.  Contact DFD where this section is required.</w:t>
      </w:r>
    </w:p>
    <w:p w14:paraId="3D96641A" w14:textId="77777777" w:rsidR="003D4F69" w:rsidRPr="00A96025" w:rsidRDefault="003D4F69" w:rsidP="002706EE">
      <w:pPr>
        <w:pStyle w:val="AEInstructions"/>
      </w:pPr>
    </w:p>
    <w:p w14:paraId="19E4090D" w14:textId="77777777" w:rsidR="007E076F" w:rsidRDefault="004C67EE" w:rsidP="00213F60">
      <w:pPr>
        <w:pStyle w:val="BodyText"/>
      </w:pPr>
      <w:r w:rsidRPr="004C67EE">
        <w:t xml:space="preserve">Section 07 84 00 </w:t>
      </w:r>
      <w:r w:rsidR="007E076F" w:rsidRPr="004C67EE">
        <w:t>–</w:t>
      </w:r>
      <w:r w:rsidRPr="004C67EE">
        <w:t xml:space="preserve"> </w:t>
      </w:r>
      <w:r w:rsidR="007E076F">
        <w:t>Fire Stopping</w:t>
      </w:r>
    </w:p>
    <w:p w14:paraId="5C3BED85" w14:textId="77777777" w:rsidR="004C67EE" w:rsidRDefault="004C67EE" w:rsidP="00213F60">
      <w:pPr>
        <w:pStyle w:val="BodyText"/>
      </w:pPr>
      <w:r w:rsidRPr="004C67EE">
        <w:t xml:space="preserve">Section 26 05 00 – Common Work Results </w:t>
      </w:r>
      <w:r w:rsidR="00454BEF">
        <w:t>f</w:t>
      </w:r>
      <w:r w:rsidRPr="004C67EE">
        <w:t>or Electrical</w:t>
      </w:r>
    </w:p>
    <w:p w14:paraId="0213F132" w14:textId="77777777" w:rsidR="009A088E" w:rsidRPr="004C67EE" w:rsidRDefault="009A088E" w:rsidP="00213F60">
      <w:pPr>
        <w:pStyle w:val="BodyText"/>
      </w:pPr>
      <w:r>
        <w:t>Section 26 05 19 – Low-Voltage Electrical Power Conductors and Cables</w:t>
      </w:r>
    </w:p>
    <w:p w14:paraId="5218B187" w14:textId="77777777" w:rsidR="004C67EE" w:rsidRPr="004C67EE" w:rsidRDefault="004C67EE" w:rsidP="00213F60">
      <w:pPr>
        <w:pStyle w:val="BodyText"/>
      </w:pPr>
      <w:r w:rsidRPr="004C67EE">
        <w:t>Section 26 05 26 – Grounding and Bonding for Electrical Systems</w:t>
      </w:r>
    </w:p>
    <w:p w14:paraId="185F61E3" w14:textId="77777777" w:rsidR="004C67EE" w:rsidRPr="004C67EE" w:rsidRDefault="004C67EE" w:rsidP="00213F60">
      <w:pPr>
        <w:pStyle w:val="BodyText"/>
      </w:pPr>
      <w:r w:rsidRPr="004C67EE">
        <w:t>Section 26 05 29 – Hangers and Supports for Electrical Systems</w:t>
      </w:r>
    </w:p>
    <w:p w14:paraId="1E3B03C7" w14:textId="77777777" w:rsidR="004C67EE" w:rsidRPr="004C67EE" w:rsidRDefault="004C67EE" w:rsidP="00213F60">
      <w:pPr>
        <w:pStyle w:val="BodyText"/>
      </w:pPr>
      <w:r w:rsidRPr="004C67EE">
        <w:t>Section 26 05 33 – Raceway and Boxes for Electrical Systems</w:t>
      </w:r>
    </w:p>
    <w:p w14:paraId="590CB99D" w14:textId="77777777" w:rsidR="004C67EE" w:rsidRPr="004C67EE" w:rsidRDefault="004C67EE" w:rsidP="00213F60">
      <w:pPr>
        <w:pStyle w:val="BodyText"/>
      </w:pPr>
      <w:r w:rsidRPr="004C67EE">
        <w:t>Section 26 05 36 – Cable Trays for Electrical Systems</w:t>
      </w:r>
    </w:p>
    <w:p w14:paraId="5839B172" w14:textId="77777777" w:rsidR="004C67EE" w:rsidRPr="004C67EE" w:rsidRDefault="004C67EE" w:rsidP="00213F60">
      <w:pPr>
        <w:pStyle w:val="BodyText"/>
      </w:pPr>
      <w:r w:rsidRPr="004C67EE">
        <w:t>Section 26 05 53 – Identification for Electrical Systems</w:t>
      </w:r>
    </w:p>
    <w:p w14:paraId="38595475" w14:textId="77777777" w:rsidR="004C67EE" w:rsidRPr="004C67EE" w:rsidRDefault="004C67EE" w:rsidP="00213F60">
      <w:pPr>
        <w:pStyle w:val="BodyText"/>
      </w:pPr>
      <w:r w:rsidRPr="004C67EE">
        <w:t>Section 27 05 53 – Identification for Communications Systems</w:t>
      </w:r>
    </w:p>
    <w:p w14:paraId="5609D183" w14:textId="77777777" w:rsidR="004C67EE" w:rsidRDefault="004C67EE" w:rsidP="00213F60">
      <w:pPr>
        <w:pStyle w:val="BodyText"/>
      </w:pPr>
      <w:r w:rsidRPr="004C67EE">
        <w:t>Section 27 08 00 – Commissioning of Communications</w:t>
      </w:r>
    </w:p>
    <w:p w14:paraId="51B77398" w14:textId="77777777" w:rsidR="00674FF5" w:rsidRPr="004C67EE" w:rsidRDefault="00674FF5" w:rsidP="00213F60">
      <w:pPr>
        <w:pStyle w:val="BodyText"/>
      </w:pPr>
      <w:r>
        <w:t>Section 27 10 00 – Structured Cabling</w:t>
      </w:r>
    </w:p>
    <w:p w14:paraId="05DA625E" w14:textId="77777777" w:rsidR="003B391B" w:rsidRPr="004C67EE" w:rsidRDefault="004C67EE" w:rsidP="00213F60">
      <w:pPr>
        <w:pStyle w:val="BodyText"/>
      </w:pPr>
      <w:r w:rsidRPr="004C67EE">
        <w:t>Section 27 11 00 – Communications Equipment Room Fittings</w:t>
      </w:r>
    </w:p>
    <w:p w14:paraId="25FC62F4" w14:textId="20A37622" w:rsidR="00FE3F5A" w:rsidRDefault="003B391B" w:rsidP="003B391B">
      <w:pPr>
        <w:pStyle w:val="BodyText"/>
      </w:pPr>
      <w:r w:rsidRPr="00FE3F5A">
        <w:t>Section 27 11 13 – Communications Protect</w:t>
      </w:r>
      <w:r w:rsidR="0065095D">
        <w:t>ive Devices</w:t>
      </w:r>
    </w:p>
    <w:p w14:paraId="5E6CE3F6" w14:textId="5A3A040B" w:rsidR="00FE3F5A" w:rsidRDefault="00882CFA" w:rsidP="003B391B">
      <w:pPr>
        <w:pStyle w:val="BodyText"/>
      </w:pPr>
      <w:bookmarkStart w:id="12" w:name="_Hlk62465554"/>
      <w:r w:rsidRPr="002706EE">
        <w:t>Section 27 53 19 – Internal Cellular, Paging, and Antenna Systems</w:t>
      </w:r>
    </w:p>
    <w:p w14:paraId="7EB9F076" w14:textId="0DD5C755" w:rsidR="003D4F69" w:rsidRPr="002706EE" w:rsidRDefault="003D4F69" w:rsidP="003B391B">
      <w:pPr>
        <w:pStyle w:val="BodyText"/>
      </w:pPr>
      <w:r>
        <w:t>Section 28 31 00 – Fire Detection and Alarm</w:t>
      </w:r>
    </w:p>
    <w:bookmarkEnd w:id="12"/>
    <w:p w14:paraId="43A09BB6" w14:textId="77777777" w:rsidR="00882CFA" w:rsidRPr="00FE3F5A" w:rsidRDefault="00882CFA" w:rsidP="003B391B">
      <w:pPr>
        <w:pStyle w:val="BodyText"/>
      </w:pPr>
    </w:p>
    <w:p w14:paraId="12722C7C" w14:textId="77777777" w:rsidR="004C67EE" w:rsidRPr="009A4FD3" w:rsidRDefault="009A4FD3" w:rsidP="00213F60">
      <w:pPr>
        <w:pStyle w:val="ARTICLE"/>
      </w:pPr>
      <w:bookmarkStart w:id="13" w:name="_Toc63258491"/>
      <w:r w:rsidRPr="009A4FD3">
        <w:t xml:space="preserve">Regulatory </w:t>
      </w:r>
      <w:r w:rsidR="00CB2487">
        <w:t>and</w:t>
      </w:r>
      <w:r w:rsidRPr="009A4FD3">
        <w:t xml:space="preserve"> Standards References</w:t>
      </w:r>
      <w:bookmarkEnd w:id="13"/>
    </w:p>
    <w:p w14:paraId="4BAE4626" w14:textId="0A956AB1" w:rsidR="002C389E" w:rsidRDefault="00764E6D" w:rsidP="00213F60">
      <w:pPr>
        <w:pStyle w:val="BodyText"/>
      </w:pPr>
      <w:r w:rsidRPr="00764E6D">
        <w:t xml:space="preserve">All work and materials are to conform to applicable rules and requirements </w:t>
      </w:r>
      <w:proofErr w:type="gramStart"/>
      <w:r w:rsidRPr="00764E6D">
        <w:t xml:space="preserve">of </w:t>
      </w:r>
      <w:r w:rsidR="002C389E">
        <w:t>:</w:t>
      </w:r>
      <w:proofErr w:type="gramEnd"/>
    </w:p>
    <w:p w14:paraId="03EDEF8C" w14:textId="77777777" w:rsidR="002C389E" w:rsidRDefault="00764E6D" w:rsidP="002C389E">
      <w:pPr>
        <w:pStyle w:val="ListBullet"/>
      </w:pPr>
      <w:r w:rsidRPr="00764E6D">
        <w:t>Wisconsin State Electrical Code (SPS 316)</w:t>
      </w:r>
    </w:p>
    <w:p w14:paraId="14020458" w14:textId="6F59FE29" w:rsidR="002C389E" w:rsidRDefault="00764E6D" w:rsidP="002C389E">
      <w:pPr>
        <w:pStyle w:val="ListBullet"/>
      </w:pPr>
      <w:r w:rsidRPr="00764E6D">
        <w:t>National Electrical Code (NFPA 70)</w:t>
      </w:r>
    </w:p>
    <w:p w14:paraId="6A785D75" w14:textId="1B39984B" w:rsidR="003D4F69" w:rsidRDefault="003D4F69" w:rsidP="002C389E">
      <w:pPr>
        <w:pStyle w:val="ListBullet"/>
      </w:pPr>
      <w:r>
        <w:t>National Fire Protection Association (NFPA 72)</w:t>
      </w:r>
    </w:p>
    <w:p w14:paraId="69790555" w14:textId="3334401C" w:rsidR="002C389E" w:rsidRDefault="00764E6D" w:rsidP="002C389E">
      <w:pPr>
        <w:pStyle w:val="ListBullet"/>
      </w:pPr>
      <w:r w:rsidRPr="00764E6D">
        <w:t>National Electrical Safety Code</w:t>
      </w:r>
    </w:p>
    <w:p w14:paraId="41215BE7" w14:textId="3387529C" w:rsidR="00764E6D" w:rsidRDefault="00565158" w:rsidP="002C389E">
      <w:pPr>
        <w:pStyle w:val="ListBullet"/>
      </w:pPr>
      <w:r>
        <w:t>F</w:t>
      </w:r>
      <w:r w:rsidRPr="00764E6D">
        <w:t>ederal Communications Commission (FCC)</w:t>
      </w:r>
      <w:r w:rsidRPr="00C404A7">
        <w:t xml:space="preserve"> </w:t>
      </w:r>
      <w:r>
        <w:t>rules,</w:t>
      </w:r>
      <w:r w:rsidRPr="00764E6D">
        <w:t xml:space="preserve"> </w:t>
      </w:r>
      <w:r w:rsidR="00764E6D" w:rsidRPr="00764E6D">
        <w:t>and present manufacturing standards (including NEMA).</w:t>
      </w:r>
    </w:p>
    <w:p w14:paraId="242C112F" w14:textId="77777777" w:rsidR="002C389E" w:rsidRDefault="002C389E" w:rsidP="00F01B7A">
      <w:pPr>
        <w:pStyle w:val="ListBullet"/>
      </w:pPr>
      <w:r>
        <w:t>NFPA 1221 – Standard for the Installation, Maintenance, and Use of Emergency Services Communications Systems</w:t>
      </w:r>
    </w:p>
    <w:p w14:paraId="628D4A5B" w14:textId="127EC3D9" w:rsidR="002C389E" w:rsidRPr="00764E6D" w:rsidRDefault="002C389E" w:rsidP="00F01B7A">
      <w:pPr>
        <w:pStyle w:val="ListBullet"/>
      </w:pPr>
      <w:r>
        <w:t>O</w:t>
      </w:r>
      <w:r w:rsidRPr="00764E6D">
        <w:t>ther applicable National Fire Protection Association codes</w:t>
      </w:r>
    </w:p>
    <w:p w14:paraId="37CF7201" w14:textId="77777777" w:rsidR="00764E6D" w:rsidRDefault="00764E6D" w:rsidP="00213F60">
      <w:pPr>
        <w:pStyle w:val="BodyText"/>
      </w:pPr>
    </w:p>
    <w:p w14:paraId="2C5555F9" w14:textId="77777777" w:rsidR="00E846ED" w:rsidRPr="00246754" w:rsidRDefault="00764E6D" w:rsidP="00213F60">
      <w:pPr>
        <w:pStyle w:val="BodyText"/>
      </w:pPr>
      <w:r>
        <w:t>A</w:t>
      </w:r>
      <w:r w:rsidR="00E846ED" w:rsidRPr="00246754">
        <w:t xml:space="preserve">pplicable standards </w:t>
      </w:r>
      <w:r w:rsidR="00E846ED">
        <w:t xml:space="preserve">(plus applicable update bulletins and errata) </w:t>
      </w:r>
      <w:r>
        <w:t>include the following:</w:t>
      </w:r>
    </w:p>
    <w:p w14:paraId="60D0017B" w14:textId="77777777" w:rsidR="004C67EE" w:rsidRPr="004C67EE" w:rsidRDefault="004C67EE" w:rsidP="00213F60">
      <w:pPr>
        <w:pStyle w:val="ListBullet"/>
      </w:pPr>
      <w:r w:rsidRPr="004C67EE">
        <w:t xml:space="preserve">ANSI/TIA-568-C.0, -568-C.1, -568-C.2, </w:t>
      </w:r>
      <w:r w:rsidR="00241FC5">
        <w:t xml:space="preserve">568.3-D, </w:t>
      </w:r>
      <w:r w:rsidRPr="004C67EE">
        <w:t>-569-C, -606-B and ANSI-J-STD-607-B (with exception) and TIA/EIA Standards referenced therein.</w:t>
      </w:r>
    </w:p>
    <w:p w14:paraId="26D5A53A" w14:textId="77777777" w:rsidR="004C67EE" w:rsidRPr="004C67EE" w:rsidRDefault="004C67EE" w:rsidP="00213F60">
      <w:pPr>
        <w:pStyle w:val="ListBullet"/>
      </w:pPr>
      <w:r w:rsidRPr="004C67EE">
        <w:t>IEEE/ANSI 142-1982 - Recommended Practice for Grounding of Industrial and Commercial Power Systems.</w:t>
      </w:r>
    </w:p>
    <w:p w14:paraId="6D3057DE" w14:textId="77777777" w:rsidR="00AD126E" w:rsidRPr="005E149D" w:rsidRDefault="00AD126E" w:rsidP="00B925B2">
      <w:pPr>
        <w:pStyle w:val="ListBullet"/>
      </w:pPr>
      <w:r w:rsidRPr="005E149D">
        <w:t>TIA-607-C - Commercial Building Grounding (Earthing) and Bonding Requirements for Telecommunications</w:t>
      </w:r>
    </w:p>
    <w:p w14:paraId="72A7C985" w14:textId="77777777" w:rsidR="00997105" w:rsidRPr="00213F60" w:rsidRDefault="00586B22" w:rsidP="00213F60">
      <w:pPr>
        <w:pStyle w:val="ListBullet"/>
      </w:pPr>
      <w:r w:rsidRPr="00213F60">
        <w:lastRenderedPageBreak/>
        <w:t xml:space="preserve">TIA </w:t>
      </w:r>
      <w:r w:rsidR="00997105" w:rsidRPr="00213F60">
        <w:t>TSB-88</w:t>
      </w:r>
      <w:r w:rsidRPr="00213F60">
        <w:t xml:space="preserve"> – Wireless Communications Systems Performance in Noise and Interference-Limited Situations</w:t>
      </w:r>
    </w:p>
    <w:p w14:paraId="29EAE67C" w14:textId="77777777" w:rsidR="005B65EA" w:rsidRPr="00213F60" w:rsidRDefault="005B65EA" w:rsidP="00213F60">
      <w:pPr>
        <w:pStyle w:val="ListBullet"/>
      </w:pPr>
      <w:r w:rsidRPr="00213F60">
        <w:t>FCC 47 CFR Part 90.219.</w:t>
      </w:r>
    </w:p>
    <w:p w14:paraId="3398DD91" w14:textId="69A81471" w:rsidR="00874E53" w:rsidRDefault="005B65EA" w:rsidP="00213F60">
      <w:pPr>
        <w:pStyle w:val="ListBullet"/>
      </w:pPr>
      <w:r w:rsidRPr="00213F60">
        <w:t xml:space="preserve">FCC </w:t>
      </w:r>
      <w:r w:rsidR="00874E53" w:rsidRPr="00213F60">
        <w:t>OET 65</w:t>
      </w:r>
      <w:r w:rsidRPr="00213F60">
        <w:t xml:space="preserve"> – </w:t>
      </w:r>
      <w:r w:rsidR="00874E53" w:rsidRPr="00213F60">
        <w:t>Guidelines for Human Exposure to Radio Frequency Electromagnetic Fields.</w:t>
      </w:r>
    </w:p>
    <w:p w14:paraId="7025331A" w14:textId="02B9F4D8" w:rsidR="004D7421" w:rsidRPr="00213F60" w:rsidRDefault="004D7421" w:rsidP="00213F60">
      <w:pPr>
        <w:pStyle w:val="ListBullet"/>
      </w:pPr>
      <w:r>
        <w:t>UL 2524 –</w:t>
      </w:r>
      <w:r w:rsidRPr="004D7421">
        <w:t>In-building 2-Way Emergency Radio Communication Enhancement Systems</w:t>
      </w:r>
    </w:p>
    <w:p w14:paraId="0A78D833" w14:textId="77777777" w:rsidR="00997105" w:rsidRPr="005B65EA" w:rsidRDefault="00997105" w:rsidP="00213F60">
      <w:pPr>
        <w:pStyle w:val="BodyText"/>
      </w:pPr>
    </w:p>
    <w:p w14:paraId="590ACBCE" w14:textId="77777777" w:rsidR="00874E53" w:rsidRPr="00874E53" w:rsidRDefault="00586B22" w:rsidP="00213F60">
      <w:pPr>
        <w:pStyle w:val="BodyText"/>
      </w:pPr>
      <w:r w:rsidRPr="00D15907">
        <w:t xml:space="preserve">Per the referenced TIA TSB, </w:t>
      </w:r>
      <w:r w:rsidR="00874E53" w:rsidRPr="00D15907">
        <w:t>Delivered Audio Quality (DAQ)</w:t>
      </w:r>
      <w:r w:rsidR="00AD126E" w:rsidRPr="00D15907">
        <w:t xml:space="preserve"> </w:t>
      </w:r>
      <w:r w:rsidR="00402AED" w:rsidRPr="00D15907">
        <w:t xml:space="preserve">definitions </w:t>
      </w:r>
      <w:r w:rsidR="00AD126E" w:rsidRPr="00D15907">
        <w:t xml:space="preserve">relating to understandability of </w:t>
      </w:r>
      <w:r w:rsidR="00AD126E">
        <w:t>speech</w:t>
      </w:r>
      <w:r w:rsidR="00F37037">
        <w:t>–</w:t>
      </w:r>
      <w:r>
        <w:t>to be used in acceptance testing</w:t>
      </w:r>
      <w:r w:rsidR="00F37037">
        <w:t>–</w:t>
      </w:r>
      <w:r>
        <w:t>are as follows:</w:t>
      </w:r>
    </w:p>
    <w:p w14:paraId="0E398F48" w14:textId="77777777" w:rsidR="00186897" w:rsidRDefault="00186897" w:rsidP="00186897">
      <w:pPr>
        <w:pStyle w:val="BodyTextIndent"/>
        <w:ind w:left="1260" w:hanging="900"/>
      </w:pPr>
      <w:r>
        <w:t xml:space="preserve">DAQ </w:t>
      </w:r>
      <w:r w:rsidR="00874E53" w:rsidRPr="00213F60">
        <w:t>1:</w:t>
      </w:r>
      <w:r>
        <w:tab/>
      </w:r>
      <w:r w:rsidR="00874E53" w:rsidRPr="00213F60">
        <w:t>Unusable</w:t>
      </w:r>
      <w:r w:rsidR="00B674F1">
        <w:t>.  S</w:t>
      </w:r>
      <w:r w:rsidR="00874E53" w:rsidRPr="00213F60">
        <w:t xml:space="preserve">peech </w:t>
      </w:r>
      <w:proofErr w:type="gramStart"/>
      <w:r w:rsidR="00775075">
        <w:t>audible</w:t>
      </w:r>
      <w:proofErr w:type="gramEnd"/>
      <w:r w:rsidR="00775075">
        <w:t xml:space="preserve"> but</w:t>
      </w:r>
      <w:r w:rsidR="00874E53" w:rsidRPr="00213F60">
        <w:t xml:space="preserve"> </w:t>
      </w:r>
      <w:r w:rsidR="00AD126E" w:rsidRPr="00213F60">
        <w:t>not understandable</w:t>
      </w:r>
      <w:r w:rsidR="00874E53" w:rsidRPr="00213F60">
        <w:t>.</w:t>
      </w:r>
    </w:p>
    <w:p w14:paraId="513A70C8" w14:textId="77777777" w:rsidR="00186897" w:rsidRDefault="00186897" w:rsidP="00186897">
      <w:pPr>
        <w:pStyle w:val="BodyTextIndent"/>
        <w:ind w:left="1260" w:hanging="900"/>
      </w:pPr>
      <w:r>
        <w:t xml:space="preserve">DAQ </w:t>
      </w:r>
      <w:r w:rsidR="00874E53" w:rsidRPr="00213F60">
        <w:t>2:</w:t>
      </w:r>
      <w:r w:rsidR="00213F60" w:rsidRPr="00213F60">
        <w:tab/>
      </w:r>
      <w:r w:rsidR="00AD126E" w:rsidRPr="00213F60">
        <w:t>Speech u</w:t>
      </w:r>
      <w:r w:rsidR="00874E53" w:rsidRPr="00213F60">
        <w:t>nderstandable with considerable effort</w:t>
      </w:r>
      <w:r w:rsidR="00AD126E" w:rsidRPr="00213F60">
        <w:t>.</w:t>
      </w:r>
      <w:r w:rsidR="00213F60" w:rsidRPr="00213F60">
        <w:t xml:space="preserve">  </w:t>
      </w:r>
      <w:r w:rsidR="00AD126E" w:rsidRPr="00213F60">
        <w:t>F</w:t>
      </w:r>
      <w:r w:rsidR="00874E53" w:rsidRPr="00213F60">
        <w:t xml:space="preserve">requent repetition </w:t>
      </w:r>
      <w:r w:rsidR="00AD126E" w:rsidRPr="00213F60">
        <w:t xml:space="preserve">required </w:t>
      </w:r>
      <w:r w:rsidR="00874E53" w:rsidRPr="00213F60">
        <w:t>due to noise/distortion.</w:t>
      </w:r>
    </w:p>
    <w:p w14:paraId="4A058844" w14:textId="77777777" w:rsidR="00186897" w:rsidRDefault="00186897" w:rsidP="00186897">
      <w:pPr>
        <w:pStyle w:val="BodyTextIndent"/>
        <w:ind w:left="1260" w:hanging="900"/>
      </w:pPr>
      <w:r>
        <w:t xml:space="preserve">DAQ </w:t>
      </w:r>
      <w:r w:rsidR="00874E53" w:rsidRPr="00213F60">
        <w:t>3:</w:t>
      </w:r>
      <w:r w:rsidR="00213F60" w:rsidRPr="00213F60">
        <w:tab/>
      </w:r>
      <w:r w:rsidR="00AD126E" w:rsidRPr="00213F60">
        <w:t>Speech u</w:t>
      </w:r>
      <w:r w:rsidR="00874E53" w:rsidRPr="00213F60">
        <w:t>nderstandable with slight effort. Occasional repetition required due to noise/distortion.</w:t>
      </w:r>
    </w:p>
    <w:p w14:paraId="514969DA" w14:textId="77777777" w:rsidR="00186897" w:rsidRDefault="00186897" w:rsidP="00186897">
      <w:pPr>
        <w:pStyle w:val="BodyTextIndent"/>
        <w:ind w:left="1260" w:hanging="900"/>
      </w:pPr>
      <w:r>
        <w:t xml:space="preserve">DAQ </w:t>
      </w:r>
      <w:r w:rsidR="00874E53" w:rsidRPr="00213F60">
        <w:t>3.5:</w:t>
      </w:r>
      <w:r w:rsidR="00213F60" w:rsidRPr="00213F60">
        <w:tab/>
      </w:r>
      <w:r w:rsidR="00874E53" w:rsidRPr="00213F60">
        <w:t>Speech understandable with repetition only rarely required.</w:t>
      </w:r>
      <w:r w:rsidR="00AF3821" w:rsidRPr="00213F60">
        <w:t xml:space="preserve"> </w:t>
      </w:r>
      <w:r w:rsidR="00874E53" w:rsidRPr="00213F60">
        <w:t>Some noise/distortion</w:t>
      </w:r>
      <w:r w:rsidR="00AD126E" w:rsidRPr="00213F60">
        <w:t>.</w:t>
      </w:r>
    </w:p>
    <w:p w14:paraId="086E9F2C" w14:textId="77777777" w:rsidR="00186897" w:rsidRDefault="00186897" w:rsidP="00186897">
      <w:pPr>
        <w:pStyle w:val="BodyTextIndent"/>
        <w:ind w:left="1260" w:hanging="900"/>
      </w:pPr>
      <w:r>
        <w:t xml:space="preserve">DAQ </w:t>
      </w:r>
      <w:r w:rsidR="00874E53" w:rsidRPr="00213F60">
        <w:t>4:</w:t>
      </w:r>
      <w:r>
        <w:tab/>
      </w:r>
      <w:r w:rsidR="00874E53" w:rsidRPr="00213F60">
        <w:t>Speech easily understood. Occasional noise/distortion.</w:t>
      </w:r>
    </w:p>
    <w:p w14:paraId="16DD1FB2" w14:textId="77777777" w:rsidR="00186897" w:rsidRDefault="00186897" w:rsidP="00186897">
      <w:pPr>
        <w:pStyle w:val="BodyTextIndent"/>
        <w:ind w:left="1260" w:hanging="900"/>
      </w:pPr>
      <w:r>
        <w:t xml:space="preserve">DAQ </w:t>
      </w:r>
      <w:r w:rsidR="00874E53" w:rsidRPr="00213F60">
        <w:t>4.5</w:t>
      </w:r>
      <w:r>
        <w:tab/>
      </w:r>
      <w:r w:rsidR="00874E53" w:rsidRPr="00213F60">
        <w:t>Speech easily understood. Infrequent noise/distortion.</w:t>
      </w:r>
    </w:p>
    <w:p w14:paraId="3C15B8CB" w14:textId="77777777" w:rsidR="00AD126E" w:rsidRPr="00186897" w:rsidRDefault="00186897" w:rsidP="00186897">
      <w:pPr>
        <w:pStyle w:val="BodyTextIndent"/>
        <w:ind w:left="1260" w:hanging="900"/>
      </w:pPr>
      <w:r>
        <w:t xml:space="preserve">DAQ </w:t>
      </w:r>
      <w:r w:rsidR="00874E53" w:rsidRPr="00213F60">
        <w:t>5:</w:t>
      </w:r>
      <w:r>
        <w:tab/>
      </w:r>
      <w:r w:rsidR="00874E53" w:rsidRPr="00213F60">
        <w:t>Speech easily understood.</w:t>
      </w:r>
    </w:p>
    <w:p w14:paraId="285F2860" w14:textId="77777777" w:rsidR="00AD126E" w:rsidRDefault="00AD126E" w:rsidP="00186897">
      <w:pPr>
        <w:pStyle w:val="BodyText"/>
        <w:ind w:left="900" w:hanging="540"/>
      </w:pPr>
    </w:p>
    <w:p w14:paraId="659CC28A" w14:textId="77777777" w:rsidR="00687722" w:rsidRPr="009A4FD3" w:rsidRDefault="009A4FD3" w:rsidP="00213F60">
      <w:pPr>
        <w:pStyle w:val="ARTICLE"/>
      </w:pPr>
      <w:bookmarkStart w:id="14" w:name="_Toc63258492"/>
      <w:r w:rsidRPr="009A4FD3">
        <w:t>Design Intent</w:t>
      </w:r>
      <w:bookmarkEnd w:id="14"/>
    </w:p>
    <w:p w14:paraId="49E015E7" w14:textId="77777777" w:rsidR="005F4EB8" w:rsidRPr="00901A14" w:rsidRDefault="005F4EB8" w:rsidP="00213F60">
      <w:pPr>
        <w:pStyle w:val="BodyText"/>
      </w:pPr>
      <w:r w:rsidRPr="00901A14">
        <w:t xml:space="preserve">Provide an in-building </w:t>
      </w:r>
      <w:r w:rsidR="004236B0" w:rsidRPr="00901A14">
        <w:t xml:space="preserve">Radio Coverage System </w:t>
      </w:r>
      <w:r w:rsidRPr="00901A14">
        <w:t>capable of transmitting all public safety radio frequencies assigned to the jurisdiction and be capable of using modulation technology in use by the municipality.</w:t>
      </w:r>
    </w:p>
    <w:p w14:paraId="34B51CBB" w14:textId="05163274" w:rsidR="005F4EB8" w:rsidRDefault="005F4EB8" w:rsidP="00213F60">
      <w:pPr>
        <w:pStyle w:val="BodyText"/>
      </w:pPr>
    </w:p>
    <w:p w14:paraId="3F9A513A" w14:textId="7C782E67" w:rsidR="00901A14" w:rsidRDefault="00901A14" w:rsidP="00213F60">
      <w:pPr>
        <w:pStyle w:val="BodyText"/>
      </w:pPr>
      <w:r>
        <w:t>Supported frequencies include:</w:t>
      </w:r>
    </w:p>
    <w:p w14:paraId="0190BF1B" w14:textId="3F923E90" w:rsidR="005B31DE" w:rsidRPr="007713F6" w:rsidRDefault="00901A14" w:rsidP="00901A14">
      <w:pPr>
        <w:pStyle w:val="BodyText"/>
        <w:numPr>
          <w:ilvl w:val="0"/>
          <w:numId w:val="32"/>
        </w:numPr>
        <w:rPr>
          <w:color w:val="FF0000"/>
        </w:rPr>
      </w:pPr>
      <w:r w:rsidRPr="007713F6">
        <w:rPr>
          <w:color w:val="FF0000"/>
        </w:rPr>
        <w:t>[</w:t>
      </w:r>
      <w:r w:rsidR="005B31DE" w:rsidRPr="007713F6">
        <w:rPr>
          <w:color w:val="FF0000"/>
        </w:rPr>
        <w:t>Add frequency information</w:t>
      </w:r>
      <w:r w:rsidRPr="007713F6">
        <w:rPr>
          <w:color w:val="FF0000"/>
        </w:rPr>
        <w:t xml:space="preserve"> Here]</w:t>
      </w:r>
    </w:p>
    <w:p w14:paraId="6876E6F6" w14:textId="7367FAA7" w:rsidR="00901A14" w:rsidRDefault="00901A14" w:rsidP="00B10AF3"/>
    <w:p w14:paraId="7707C5D6" w14:textId="1E5BC3D3" w:rsidR="00302C1A" w:rsidRDefault="00302C1A" w:rsidP="00B10AF3">
      <w:r>
        <w:t xml:space="preserve">Assumed Municipal </w:t>
      </w:r>
      <w:r w:rsidRPr="00302C1A">
        <w:t>Radio Repeater Location:</w:t>
      </w:r>
      <w:r>
        <w:t xml:space="preserve"> [</w:t>
      </w:r>
      <w:r w:rsidRPr="007713F6">
        <w:rPr>
          <w:color w:val="FF0000"/>
        </w:rPr>
        <w:t>Enter assumed location as directed by municipality</w:t>
      </w:r>
      <w:r>
        <w:t>]</w:t>
      </w:r>
    </w:p>
    <w:p w14:paraId="41743EA2" w14:textId="7A8AD281" w:rsidR="00302C1A" w:rsidRDefault="00302C1A" w:rsidP="00B10AF3"/>
    <w:p w14:paraId="3ABA85AA" w14:textId="3B0C2DD2" w:rsidR="00302C1A" w:rsidRDefault="00302C1A" w:rsidP="003952FF">
      <w:pPr>
        <w:pStyle w:val="BodyTextIndent"/>
      </w:pPr>
      <w:r>
        <w:t>Confirm Repeater Location with municipality prior to construction.</w:t>
      </w:r>
    </w:p>
    <w:p w14:paraId="419D2F41" w14:textId="77777777" w:rsidR="00302C1A" w:rsidRDefault="00302C1A" w:rsidP="00B10AF3"/>
    <w:p w14:paraId="231BF54C" w14:textId="39F67360" w:rsidR="005F4EB8" w:rsidRPr="00901A14" w:rsidRDefault="005F4EB8" w:rsidP="00213F60">
      <w:pPr>
        <w:pStyle w:val="BodyText"/>
      </w:pPr>
      <w:r w:rsidRPr="00901A14">
        <w:t>The system shall distribute the signal to meet performance requirements throughout the entire building</w:t>
      </w:r>
      <w:r w:rsidR="002318C6" w:rsidRPr="00901A14">
        <w:t xml:space="preserve"> or, if a more limited scope is specified, the coverage areas identified on the drawings.</w:t>
      </w:r>
    </w:p>
    <w:p w14:paraId="029E2367" w14:textId="77777777" w:rsidR="005F4EB8" w:rsidRPr="00901A14" w:rsidRDefault="005F4EB8" w:rsidP="00213F60">
      <w:pPr>
        <w:pStyle w:val="BodyText"/>
      </w:pPr>
    </w:p>
    <w:p w14:paraId="53475B2F" w14:textId="77777777" w:rsidR="00F01B7A" w:rsidRDefault="00AB1F43" w:rsidP="00213F60">
      <w:pPr>
        <w:pStyle w:val="BodyText"/>
      </w:pPr>
      <w:r w:rsidRPr="00901A14">
        <w:t xml:space="preserve">For purposes of bidding, assume that the </w:t>
      </w:r>
      <w:r w:rsidR="000148C1" w:rsidRPr="00901A14">
        <w:t>Distributed Antenna System</w:t>
      </w:r>
      <w:r w:rsidRPr="00901A14">
        <w:t xml:space="preserve"> will </w:t>
      </w:r>
      <w:r w:rsidR="000148C1" w:rsidRPr="00901A14">
        <w:t>be required</w:t>
      </w:r>
      <w:r w:rsidRPr="00901A14">
        <w:t xml:space="preserve"> throughout </w:t>
      </w:r>
      <w:r w:rsidR="000148C1" w:rsidRPr="00901A14">
        <w:t xml:space="preserve">the required </w:t>
      </w:r>
      <w:r w:rsidR="000148C1">
        <w:t>coverage area</w:t>
      </w:r>
      <w:r>
        <w:t>.</w:t>
      </w:r>
    </w:p>
    <w:p w14:paraId="614BC12E" w14:textId="77777777" w:rsidR="00F01B7A" w:rsidRDefault="00F01B7A" w:rsidP="00213F60">
      <w:pPr>
        <w:pStyle w:val="BodyText"/>
      </w:pPr>
    </w:p>
    <w:p w14:paraId="4E078BBE" w14:textId="3A3A1531" w:rsidR="00B10AF3" w:rsidRDefault="000148C1" w:rsidP="00F01B7A">
      <w:pPr>
        <w:pStyle w:val="BodyTextIndent"/>
      </w:pPr>
      <w:r>
        <w:t xml:space="preserve">Contractor shall refine the system </w:t>
      </w:r>
      <w:r w:rsidR="00AB1F43">
        <w:t>design</w:t>
      </w:r>
      <w:r>
        <w:t xml:space="preserve"> during construction based on the results of the RF Survey described in PART 3.</w:t>
      </w:r>
    </w:p>
    <w:p w14:paraId="616B333B" w14:textId="77777777" w:rsidR="00B10AF3" w:rsidRPr="002706EE" w:rsidRDefault="00B10AF3" w:rsidP="00213F60">
      <w:pPr>
        <w:pStyle w:val="BodyText"/>
      </w:pPr>
    </w:p>
    <w:p w14:paraId="07C0E224" w14:textId="269858AB" w:rsidR="00AB1F43" w:rsidRPr="002706EE" w:rsidRDefault="00CA0953" w:rsidP="003952FF">
      <w:pPr>
        <w:pStyle w:val="BodyTextIndent"/>
      </w:pPr>
      <w:r w:rsidRPr="002706EE">
        <w:t>A Credit</w:t>
      </w:r>
      <w:r w:rsidR="00B10AF3" w:rsidRPr="002706EE">
        <w:t xml:space="preserve"> to the </w:t>
      </w:r>
      <w:r w:rsidR="002706EE">
        <w:t>owner</w:t>
      </w:r>
      <w:r w:rsidR="00B10AF3" w:rsidRPr="002706EE">
        <w:t xml:space="preserve"> </w:t>
      </w:r>
      <w:r w:rsidRPr="002706EE">
        <w:t xml:space="preserve">for </w:t>
      </w:r>
      <w:r w:rsidR="002706EE">
        <w:t xml:space="preserve">scope </w:t>
      </w:r>
      <w:r w:rsidRPr="002706EE">
        <w:t xml:space="preserve">reductions </w:t>
      </w:r>
      <w:r w:rsidR="00B10AF3" w:rsidRPr="002706EE">
        <w:t xml:space="preserve">resulting from a test-based re-design will </w:t>
      </w:r>
      <w:r w:rsidR="00F01B7A">
        <w:t xml:space="preserve">then </w:t>
      </w:r>
      <w:r w:rsidR="00B10AF3" w:rsidRPr="002706EE">
        <w:t xml:space="preserve">be </w:t>
      </w:r>
      <w:r w:rsidR="00F01B7A">
        <w:t>determined.</w:t>
      </w:r>
    </w:p>
    <w:p w14:paraId="581ABB3B" w14:textId="77777777" w:rsidR="00C67A73" w:rsidRPr="002706EE" w:rsidRDefault="00C67A73" w:rsidP="00213F60">
      <w:pPr>
        <w:pStyle w:val="BodyText"/>
      </w:pPr>
    </w:p>
    <w:p w14:paraId="3A3A49A4" w14:textId="3680149D" w:rsidR="009E2B5E" w:rsidRDefault="009E2B5E" w:rsidP="00FE1A75">
      <w:pPr>
        <w:pStyle w:val="AEInstructions"/>
      </w:pPr>
      <w:r w:rsidRPr="002706EE">
        <w:t xml:space="preserve">Minimum signal strength received should be specified as -95 </w:t>
      </w:r>
      <w:proofErr w:type="spellStart"/>
      <w:r w:rsidRPr="002706EE">
        <w:t>dBmV</w:t>
      </w:r>
      <w:proofErr w:type="spellEnd"/>
      <w:r w:rsidRPr="002706EE">
        <w:t xml:space="preserve"> (per Wisconsin Building Code) for Emergency Responder radio systems.  If other systems are supported by the DAS, edit signal strength as applicable for that system.</w:t>
      </w:r>
    </w:p>
    <w:p w14:paraId="6AA395F6" w14:textId="77777777" w:rsidR="003D4F69" w:rsidRPr="002706EE" w:rsidRDefault="003D4F69" w:rsidP="00FE1A75">
      <w:pPr>
        <w:pStyle w:val="AEInstructions"/>
      </w:pPr>
    </w:p>
    <w:p w14:paraId="6927F7B3" w14:textId="212AADB1" w:rsidR="00EF22F7" w:rsidRPr="00CE7F84" w:rsidRDefault="00EF22F7" w:rsidP="00213F60">
      <w:pPr>
        <w:pStyle w:val="BodyText"/>
      </w:pPr>
      <w:r w:rsidRPr="00CE7F84">
        <w:t xml:space="preserve">The building shall have the following acceptable radio coverage in 95 percent of </w:t>
      </w:r>
      <w:r w:rsidR="00632354">
        <w:t xml:space="preserve">the identified </w:t>
      </w:r>
      <w:proofErr w:type="gramStart"/>
      <w:r w:rsidR="00632354">
        <w:t xml:space="preserve">coverage </w:t>
      </w:r>
      <w:r w:rsidRPr="00CE7F84">
        <w:t>:</w:t>
      </w:r>
      <w:proofErr w:type="gramEnd"/>
    </w:p>
    <w:p w14:paraId="3D566B63" w14:textId="77777777" w:rsidR="006C6AB8" w:rsidRPr="006C6AB8" w:rsidRDefault="006C6AB8" w:rsidP="006C6AB8">
      <w:pPr>
        <w:pStyle w:val="ListBullet"/>
      </w:pPr>
      <w:r w:rsidRPr="006C6AB8">
        <w:t>Delivered Audio Quality (DAQ) of 3.0 or better</w:t>
      </w:r>
    </w:p>
    <w:p w14:paraId="37629B3E" w14:textId="77777777" w:rsidR="00EF22F7" w:rsidRPr="00FE3F5A" w:rsidRDefault="00EF22F7" w:rsidP="006C6AB8">
      <w:pPr>
        <w:pStyle w:val="ListBullet"/>
      </w:pPr>
      <w:r w:rsidRPr="00FE3F5A">
        <w:t xml:space="preserve">Minimum signal strength </w:t>
      </w:r>
      <w:r w:rsidR="00CF5852" w:rsidRPr="00FE3F5A">
        <w:t>received</w:t>
      </w:r>
      <w:r w:rsidRPr="00FE3F5A">
        <w:t xml:space="preserve">: -95 </w:t>
      </w:r>
      <w:proofErr w:type="spellStart"/>
      <w:r w:rsidRPr="00FE3F5A">
        <w:t>dBm</w:t>
      </w:r>
      <w:r w:rsidR="00FE3F5A" w:rsidRPr="00FE3F5A">
        <w:t>V</w:t>
      </w:r>
      <w:proofErr w:type="spellEnd"/>
      <w:r w:rsidR="00CE7F84">
        <w:t>.</w:t>
      </w:r>
    </w:p>
    <w:p w14:paraId="5CEA710A" w14:textId="77777777" w:rsidR="00CF5852" w:rsidRDefault="00CF5852" w:rsidP="00213F60">
      <w:pPr>
        <w:pStyle w:val="BodyText"/>
      </w:pPr>
    </w:p>
    <w:p w14:paraId="28FF6C78" w14:textId="77777777" w:rsidR="00D15F81" w:rsidRPr="00D312D8" w:rsidRDefault="000D69D8" w:rsidP="00FE1A75">
      <w:pPr>
        <w:pStyle w:val="BodyText"/>
      </w:pPr>
      <w:r w:rsidRPr="00D312D8">
        <w:t xml:space="preserve">System design shall provide </w:t>
      </w:r>
      <w:r w:rsidR="00D312D8">
        <w:t xml:space="preserve">for signals </w:t>
      </w:r>
      <w:r w:rsidR="00D312D8" w:rsidRPr="004E6D62">
        <w:t>transmitted from within the buildin</w:t>
      </w:r>
      <w:r w:rsidR="00D312D8">
        <w:t>g</w:t>
      </w:r>
      <w:r w:rsidRPr="00D312D8">
        <w:t xml:space="preserve"> </w:t>
      </w:r>
      <w:r w:rsidR="00D312D8" w:rsidRPr="00D312D8">
        <w:t xml:space="preserve">to be </w:t>
      </w:r>
      <w:r w:rsidR="00D312D8" w:rsidRPr="00600610">
        <w:t xml:space="preserve">received by the </w:t>
      </w:r>
      <w:r w:rsidR="00D312D8">
        <w:t>emergency responder</w:t>
      </w:r>
      <w:r w:rsidR="00D312D8" w:rsidRPr="00600610">
        <w:t xml:space="preserve"> radio system</w:t>
      </w:r>
      <w:r w:rsidR="00D312D8">
        <w:t xml:space="preserve"> at a level of </w:t>
      </w:r>
      <w:r w:rsidRPr="00D312D8">
        <w:t>-</w:t>
      </w:r>
      <w:r w:rsidR="00D15F81" w:rsidRPr="00FE1A75">
        <w:t>100</w:t>
      </w:r>
      <w:r w:rsidRPr="00D312D8">
        <w:t xml:space="preserve"> </w:t>
      </w:r>
      <w:proofErr w:type="spellStart"/>
      <w:r w:rsidR="00D15F81" w:rsidRPr="00FE1A75">
        <w:t>dB</w:t>
      </w:r>
      <w:r w:rsidR="00D15F81" w:rsidRPr="00CE7F84">
        <w:t>m</w:t>
      </w:r>
      <w:r w:rsidRPr="00D312D8">
        <w:t>V</w:t>
      </w:r>
      <w:proofErr w:type="spellEnd"/>
      <w:r w:rsidR="00D15F81" w:rsidRPr="00736833">
        <w:t xml:space="preserve"> </w:t>
      </w:r>
      <w:r w:rsidR="00D312D8">
        <w:t>or better</w:t>
      </w:r>
      <w:r w:rsidR="00D15F81" w:rsidRPr="00736833">
        <w:t>.</w:t>
      </w:r>
    </w:p>
    <w:p w14:paraId="69F0F748" w14:textId="77777777" w:rsidR="00EF22F7" w:rsidRDefault="00EF22F7" w:rsidP="00213F60">
      <w:pPr>
        <w:pStyle w:val="BodyText"/>
      </w:pPr>
    </w:p>
    <w:p w14:paraId="5C4B6E21" w14:textId="77777777" w:rsidR="00755CA0" w:rsidRDefault="00755CA0" w:rsidP="00213F60">
      <w:pPr>
        <w:pStyle w:val="BodyText"/>
      </w:pPr>
      <w:r w:rsidRPr="003952FF">
        <w:t>Technical criteria:</w:t>
      </w:r>
      <w:r>
        <w:t xml:space="preserve"> Obtain from the fire code official a document providing the specific technical information and requirements for the emergency responder radio coverage system. This document shall contain the various frequencies required, the location of radio sites, effective radiated power of the radio sites, and other supporting technical information.</w:t>
      </w:r>
    </w:p>
    <w:p w14:paraId="54CCD42F" w14:textId="77777777" w:rsidR="00755CA0" w:rsidRDefault="00755CA0" w:rsidP="00213F60">
      <w:pPr>
        <w:pStyle w:val="BodyText"/>
      </w:pPr>
    </w:p>
    <w:p w14:paraId="50F4F400" w14:textId="77777777" w:rsidR="00755CA0" w:rsidRDefault="00755CA0" w:rsidP="00213F60">
      <w:pPr>
        <w:pStyle w:val="BodyText"/>
      </w:pPr>
      <w:r w:rsidRPr="003952FF">
        <w:lastRenderedPageBreak/>
        <w:t>Secondary power:</w:t>
      </w:r>
      <w:r>
        <w:t xml:space="preserve"> The secondary power supply shall be capable of operating the emergency responder radio coverage system for </w:t>
      </w:r>
      <w:r w:rsidR="00AE5C2B">
        <w:t>a period of at least 24 hours. When primary power is lost, the power supply to the emergency responder radio coverage system shall automatically transfer to the secondary power supply.</w:t>
      </w:r>
    </w:p>
    <w:p w14:paraId="6041978A" w14:textId="77777777" w:rsidR="00AE5C2B" w:rsidRDefault="00AE5C2B" w:rsidP="00213F60">
      <w:pPr>
        <w:pStyle w:val="BodyText"/>
      </w:pPr>
    </w:p>
    <w:p w14:paraId="4F5F666B" w14:textId="77777777" w:rsidR="00AE5C2B" w:rsidRPr="00A800F8" w:rsidRDefault="006C6AB8" w:rsidP="00213F60">
      <w:pPr>
        <w:pStyle w:val="BodyText"/>
      </w:pPr>
      <w:r w:rsidRPr="003952FF">
        <w:t>Amplifiers (</w:t>
      </w:r>
      <w:r w:rsidR="00AE5C2B" w:rsidRPr="003952FF">
        <w:t xml:space="preserve">Signal </w:t>
      </w:r>
      <w:r w:rsidRPr="003952FF">
        <w:t>B</w:t>
      </w:r>
      <w:r w:rsidR="00AE5C2B" w:rsidRPr="003952FF">
        <w:t>ooster</w:t>
      </w:r>
      <w:r w:rsidRPr="003952FF">
        <w:t>)</w:t>
      </w:r>
      <w:r w:rsidR="00AE5C2B" w:rsidRPr="003952FF">
        <w:t xml:space="preserve"> requirements:</w:t>
      </w:r>
      <w:r w:rsidR="00AE5C2B" w:rsidRPr="00A800F8">
        <w:t xml:space="preserve"> If used, </w:t>
      </w:r>
      <w:r>
        <w:t xml:space="preserve">amplifiers </w:t>
      </w:r>
      <w:r w:rsidR="00AE5C2B" w:rsidRPr="00A800F8">
        <w:t>shall meet the following requirements:</w:t>
      </w:r>
    </w:p>
    <w:p w14:paraId="19E8F62F" w14:textId="77777777" w:rsidR="00AE5C2B" w:rsidRDefault="00AE5C2B" w:rsidP="00213F60">
      <w:pPr>
        <w:pStyle w:val="ListBullet"/>
      </w:pPr>
      <w:r w:rsidRPr="00AE5C2B">
        <w:t>All components shall be contained in a NEMA 4</w:t>
      </w:r>
      <w:r>
        <w:t>-</w:t>
      </w:r>
      <w:r w:rsidRPr="00AE5C2B">
        <w:t>type cabinet.</w:t>
      </w:r>
    </w:p>
    <w:p w14:paraId="19391E5A" w14:textId="77777777" w:rsidR="00AE5C2B" w:rsidRDefault="00AE5C2B" w:rsidP="00213F60">
      <w:pPr>
        <w:pStyle w:val="ListBullet"/>
      </w:pPr>
      <w:r>
        <w:t>Battery systems used for the emergency power source shall be contained in a NEMA 4-type cabinet.</w:t>
      </w:r>
    </w:p>
    <w:p w14:paraId="3F4E1BCB" w14:textId="7D562B46" w:rsidR="00AE5C2B" w:rsidRDefault="00AE5C2B" w:rsidP="00213F60">
      <w:pPr>
        <w:pStyle w:val="ListBullet"/>
      </w:pPr>
      <w:r>
        <w:t xml:space="preserve">The signal booster system and battery system shall be electrically supervised by the building’s fire alarm system. </w:t>
      </w:r>
    </w:p>
    <w:p w14:paraId="328CFDF5" w14:textId="77777777" w:rsidR="00AE5C2B" w:rsidRDefault="00AE5C2B" w:rsidP="00213F60">
      <w:pPr>
        <w:pStyle w:val="ListBullet"/>
      </w:pPr>
      <w:r>
        <w:t>Equipment shall have FCC certification prior to installation.</w:t>
      </w:r>
    </w:p>
    <w:p w14:paraId="65F77738" w14:textId="77777777" w:rsidR="00AE5C2B" w:rsidRPr="00AE5C2B" w:rsidRDefault="00AE5C2B" w:rsidP="00213F60">
      <w:pPr>
        <w:pStyle w:val="BodyText"/>
      </w:pPr>
    </w:p>
    <w:p w14:paraId="61A589AA" w14:textId="77777777" w:rsidR="00AE5C2B" w:rsidRDefault="00AE5C2B" w:rsidP="00213F60">
      <w:pPr>
        <w:pStyle w:val="BodyText"/>
      </w:pPr>
      <w:r w:rsidRPr="003952FF">
        <w:t>Additional frequencies:</w:t>
      </w:r>
      <w:r>
        <w:t xml:space="preserve"> The </w:t>
      </w:r>
      <w:r w:rsidR="00216E64">
        <w:t>radio coverage system shall be capable of modification or expansion in the event frequency changes are required by the FCC.</w:t>
      </w:r>
    </w:p>
    <w:p w14:paraId="269F354C" w14:textId="77777777" w:rsidR="00687722" w:rsidRDefault="00687722" w:rsidP="00213F60">
      <w:pPr>
        <w:pStyle w:val="BodyText"/>
      </w:pPr>
    </w:p>
    <w:p w14:paraId="44CC65B9" w14:textId="77777777" w:rsidR="00687722" w:rsidRPr="009A4FD3" w:rsidRDefault="009A4FD3" w:rsidP="00213F60">
      <w:pPr>
        <w:pStyle w:val="ARTICLE"/>
      </w:pPr>
      <w:bookmarkStart w:id="15" w:name="_Toc63258493"/>
      <w:r w:rsidRPr="009A4FD3">
        <w:t>Quality Assurance</w:t>
      </w:r>
      <w:bookmarkEnd w:id="15"/>
    </w:p>
    <w:p w14:paraId="70673E20" w14:textId="6DC723AC" w:rsidR="00687722" w:rsidRDefault="00687722" w:rsidP="00213F60">
      <w:pPr>
        <w:pStyle w:val="BodyText"/>
      </w:pPr>
      <w:r>
        <w:t xml:space="preserve">Amplification systems capable or operating on frequencies licensed by the FCC shall not be installed without prior approval of the </w:t>
      </w:r>
      <w:r w:rsidR="004249B2">
        <w:t>DFD</w:t>
      </w:r>
      <w:r w:rsidR="009C138C">
        <w:t xml:space="preserve"> and/or </w:t>
      </w:r>
      <w:r>
        <w:t>fire code official.</w:t>
      </w:r>
    </w:p>
    <w:p w14:paraId="43C73C40" w14:textId="77777777" w:rsidR="00687722" w:rsidRDefault="00687722" w:rsidP="00213F60">
      <w:pPr>
        <w:pStyle w:val="BodyText"/>
      </w:pPr>
    </w:p>
    <w:p w14:paraId="4D5F2902" w14:textId="77777777" w:rsidR="00595E7C" w:rsidRDefault="00595E7C" w:rsidP="00595E7C">
      <w:pPr>
        <w:pStyle w:val="BodyText"/>
      </w:pPr>
      <w:r>
        <w:t>Manufacturers shall have a minimum of five (5) years of documented experience in designing, manufacturing, delivering, and supporting the specified material.</w:t>
      </w:r>
    </w:p>
    <w:p w14:paraId="56B50FB0" w14:textId="77777777" w:rsidR="00595E7C" w:rsidRDefault="00595E7C" w:rsidP="00595E7C">
      <w:pPr>
        <w:pStyle w:val="BodyText"/>
      </w:pPr>
    </w:p>
    <w:p w14:paraId="7B27A43B" w14:textId="77777777" w:rsidR="00687722" w:rsidRPr="00CA0953" w:rsidRDefault="007304C9" w:rsidP="00213F60">
      <w:pPr>
        <w:pStyle w:val="BodyText"/>
      </w:pPr>
      <w:r w:rsidRPr="00CA0953">
        <w:t>M</w:t>
      </w:r>
      <w:r w:rsidR="00687722" w:rsidRPr="00CA0953">
        <w:t xml:space="preserve">inimum </w:t>
      </w:r>
      <w:r w:rsidRPr="00CA0953">
        <w:t xml:space="preserve">contractor qualifications </w:t>
      </w:r>
      <w:r w:rsidR="00130522" w:rsidRPr="00CA0953">
        <w:t>shall include the following:</w:t>
      </w:r>
    </w:p>
    <w:p w14:paraId="203D4CCC" w14:textId="7063801F" w:rsidR="00CA0953" w:rsidRPr="00CA0953" w:rsidRDefault="00130522" w:rsidP="00CA0953">
      <w:pPr>
        <w:pStyle w:val="ListBullet"/>
        <w:keepNext/>
      </w:pPr>
      <w:r w:rsidRPr="00CA0953">
        <w:t>The necessary certifications to provide for Guarantees as specified herein</w:t>
      </w:r>
      <w:r w:rsidR="00CA0953">
        <w:t>,</w:t>
      </w:r>
    </w:p>
    <w:p w14:paraId="3AD46EB5" w14:textId="570ED65F" w:rsidR="00130522" w:rsidRPr="00CA0953" w:rsidRDefault="00CA0953" w:rsidP="003952FF">
      <w:pPr>
        <w:ind w:firstLine="360"/>
      </w:pPr>
      <w:r w:rsidRPr="003952FF">
        <w:t>and</w:t>
      </w:r>
    </w:p>
    <w:p w14:paraId="52E21F12" w14:textId="5F614D13" w:rsidR="00CA0953" w:rsidRPr="00CA0953" w:rsidRDefault="00687722" w:rsidP="00CA0953">
      <w:pPr>
        <w:pStyle w:val="ListBullet"/>
        <w:keepNext/>
      </w:pPr>
      <w:r w:rsidRPr="00CA0953">
        <w:t>A valid FCC-issued general radio operators license</w:t>
      </w:r>
      <w:r w:rsidR="00B10AF3">
        <w:t>,</w:t>
      </w:r>
    </w:p>
    <w:p w14:paraId="02A7F897" w14:textId="3B2FE13A" w:rsidR="00687722" w:rsidRPr="00CA0953" w:rsidRDefault="00CA0953" w:rsidP="003952FF">
      <w:pPr>
        <w:ind w:firstLine="360"/>
      </w:pPr>
      <w:r w:rsidRPr="00CA0953">
        <w:t>or</w:t>
      </w:r>
    </w:p>
    <w:p w14:paraId="00F85C60" w14:textId="0C0963BE" w:rsidR="00687722" w:rsidRDefault="00687722">
      <w:pPr>
        <w:pStyle w:val="ListBullet"/>
      </w:pPr>
      <w:r w:rsidRPr="00B10AF3">
        <w:t>Certification</w:t>
      </w:r>
      <w:r>
        <w:t xml:space="preserve"> of </w:t>
      </w:r>
      <w:r w:rsidR="00770370">
        <w:t>applicable</w:t>
      </w:r>
      <w:r>
        <w:t xml:space="preserve"> system training issued by a nationally recognized organization</w:t>
      </w:r>
      <w:r w:rsidR="00A32F77">
        <w:t xml:space="preserve"> or</w:t>
      </w:r>
      <w:r>
        <w:t xml:space="preserve"> school</w:t>
      </w:r>
      <w:r w:rsidR="00A32F77">
        <w:t>,</w:t>
      </w:r>
      <w:r w:rsidR="00B10AF3">
        <w:t xml:space="preserve"> or </w:t>
      </w:r>
      <w:r>
        <w:t>the manufacturer of the equipment being installed.</w:t>
      </w:r>
    </w:p>
    <w:p w14:paraId="52FC8619" w14:textId="77777777" w:rsidR="00325025" w:rsidRDefault="00325025" w:rsidP="00213F60">
      <w:pPr>
        <w:pStyle w:val="BodyText"/>
      </w:pPr>
    </w:p>
    <w:p w14:paraId="3DDC0120" w14:textId="6F4E27C1" w:rsidR="00595E7C" w:rsidRDefault="00595E7C" w:rsidP="00595E7C">
      <w:pPr>
        <w:pStyle w:val="BodyText"/>
      </w:pPr>
      <w:r>
        <w:t xml:space="preserve">Contractor shall have documented history of successfully </w:t>
      </w:r>
      <w:r w:rsidR="00A32F77">
        <w:t xml:space="preserve">providing and servicing the specified system type for </w:t>
      </w:r>
      <w:r>
        <w:t xml:space="preserve">a minimum of </w:t>
      </w:r>
      <w:r w:rsidR="00664125">
        <w:t>two (2)</w:t>
      </w:r>
      <w:r>
        <w:t xml:space="preserve"> projects of a scope and magnitude of at least 50% of that specified in the Contract Documents.</w:t>
      </w:r>
    </w:p>
    <w:p w14:paraId="3C23ECE3" w14:textId="77777777" w:rsidR="00595E7C" w:rsidRDefault="00595E7C" w:rsidP="00595E7C">
      <w:pPr>
        <w:pStyle w:val="BodyText"/>
      </w:pPr>
    </w:p>
    <w:p w14:paraId="49438626" w14:textId="77777777" w:rsidR="009C138C" w:rsidRPr="003952FF" w:rsidRDefault="00595E7C" w:rsidP="00595E7C">
      <w:pPr>
        <w:pStyle w:val="BodyText"/>
      </w:pPr>
      <w:r>
        <w:t>Contractor shall have an in-house service department staffed with technicians who are individually</w:t>
      </w:r>
      <w:r w:rsidR="00664125">
        <w:t xml:space="preserve"> </w:t>
      </w:r>
      <w:r>
        <w:t xml:space="preserve">manufacturer-certified to </w:t>
      </w:r>
      <w:proofErr w:type="gramStart"/>
      <w:r>
        <w:t>install</w:t>
      </w:r>
      <w:proofErr w:type="gramEnd"/>
      <w:r>
        <w:t xml:space="preserve"> and service specified equipment, devices, components, materials, and</w:t>
      </w:r>
      <w:r w:rsidR="00664125">
        <w:t xml:space="preserve"> </w:t>
      </w:r>
      <w:r>
        <w:t>systems proposed and approved for use on the project, and who are equipped with tools, equipment, materials, etc. necessary to install and service specified equipment, devices, components, materials, and systems proposed and approved for use on the project.</w:t>
      </w:r>
    </w:p>
    <w:p w14:paraId="3E7E36CC" w14:textId="77777777" w:rsidR="00130522" w:rsidRDefault="00130522" w:rsidP="00213F60">
      <w:pPr>
        <w:pStyle w:val="BodyText"/>
      </w:pPr>
    </w:p>
    <w:p w14:paraId="2C973759" w14:textId="77777777" w:rsidR="00C77904" w:rsidRPr="00B96A12" w:rsidRDefault="00C77904" w:rsidP="00C77904">
      <w:pPr>
        <w:pStyle w:val="ARTICLE"/>
      </w:pPr>
      <w:bookmarkStart w:id="16" w:name="_Toc63242616"/>
      <w:bookmarkStart w:id="17" w:name="_Toc63258494"/>
      <w:r w:rsidRPr="00B96A12">
        <w:t>Inspections</w:t>
      </w:r>
      <w:r>
        <w:t xml:space="preserve"> and Permits</w:t>
      </w:r>
      <w:bookmarkEnd w:id="16"/>
      <w:bookmarkEnd w:id="17"/>
    </w:p>
    <w:p w14:paraId="403327BA" w14:textId="77777777" w:rsidR="00C77904" w:rsidRPr="00B96A12" w:rsidRDefault="00C77904" w:rsidP="00C77904">
      <w:pPr>
        <w:pStyle w:val="BodyText"/>
      </w:pPr>
      <w:r w:rsidRPr="00B96A12">
        <w:t>Refer also to Division 1, General Conditions, Permits, Regulations, Utilities and Taxes.</w:t>
      </w:r>
    </w:p>
    <w:p w14:paraId="0587CE9C" w14:textId="77777777" w:rsidR="00C77904" w:rsidRPr="00B96A12" w:rsidRDefault="00C77904" w:rsidP="00C77904">
      <w:pPr>
        <w:pStyle w:val="BodyText"/>
      </w:pPr>
    </w:p>
    <w:p w14:paraId="460DE773" w14:textId="77777777" w:rsidR="00C77904" w:rsidRPr="00B96A12" w:rsidRDefault="00C77904" w:rsidP="00C77904">
      <w:pPr>
        <w:pStyle w:val="BodyText"/>
      </w:pPr>
      <w:r w:rsidRPr="00B96A12">
        <w:t xml:space="preserve">Obtain and pay for all required </w:t>
      </w:r>
      <w:r>
        <w:t>s</w:t>
      </w:r>
      <w:r w:rsidRPr="00B96A12">
        <w:t xml:space="preserve">tate or local installation inspections </w:t>
      </w:r>
      <w:r>
        <w:t xml:space="preserve">and permits </w:t>
      </w:r>
      <w:r w:rsidRPr="00B96A12">
        <w:t>except those provided by the</w:t>
      </w:r>
      <w:r>
        <w:t xml:space="preserve"> </w:t>
      </w:r>
      <w:r w:rsidRPr="00B96A12">
        <w:t xml:space="preserve">Architect/Engineer. </w:t>
      </w:r>
      <w:r>
        <w:t xml:space="preserve"> </w:t>
      </w:r>
      <w:r w:rsidRPr="00B96A12">
        <w:t>Deliver originals of required certificates DFD Construction Representative. Include copies of the certificates and reports in the Operating and Maintenance Manuals.</w:t>
      </w:r>
    </w:p>
    <w:p w14:paraId="1E750A22" w14:textId="77777777" w:rsidR="00C77904" w:rsidRPr="008C5F8E" w:rsidRDefault="00C77904" w:rsidP="003952FF">
      <w:pPr>
        <w:pStyle w:val="BodyText"/>
      </w:pPr>
    </w:p>
    <w:p w14:paraId="0B090588" w14:textId="79F725A9" w:rsidR="008F1D66" w:rsidRPr="009A4FD3" w:rsidRDefault="009A4FD3" w:rsidP="00213F60">
      <w:pPr>
        <w:pStyle w:val="ARTICLE"/>
      </w:pPr>
      <w:bookmarkStart w:id="18" w:name="_Toc63258495"/>
      <w:r w:rsidRPr="009A4FD3">
        <w:t>Submittals</w:t>
      </w:r>
      <w:bookmarkEnd w:id="18"/>
    </w:p>
    <w:p w14:paraId="7425E894" w14:textId="77777777" w:rsidR="008F1D66" w:rsidRPr="008F1D66" w:rsidRDefault="008F1D66" w:rsidP="00213F60">
      <w:pPr>
        <w:pStyle w:val="Article-SubHeading"/>
      </w:pPr>
      <w:r w:rsidRPr="008F1D66">
        <w:t>General</w:t>
      </w:r>
    </w:p>
    <w:p w14:paraId="6D585C1E" w14:textId="77777777" w:rsidR="008F1D66" w:rsidRPr="008F1D66" w:rsidRDefault="008F1D66" w:rsidP="00775075">
      <w:pPr>
        <w:pStyle w:val="BodyText"/>
        <w:keepNext/>
      </w:pPr>
      <w:r w:rsidRPr="008F1D66">
        <w:t>Under the provisions of Division 1, prior to the start of work, submit:</w:t>
      </w:r>
    </w:p>
    <w:p w14:paraId="71D2C988" w14:textId="77777777" w:rsidR="009E2B5E" w:rsidRPr="008F1D66" w:rsidRDefault="009E2B5E" w:rsidP="009E2B5E">
      <w:pPr>
        <w:pStyle w:val="ListBullet"/>
      </w:pPr>
      <w:r w:rsidRPr="008F1D66">
        <w:t>Bidder Qualifications</w:t>
      </w:r>
    </w:p>
    <w:p w14:paraId="3E8A5021" w14:textId="77777777" w:rsidR="009E2B5E" w:rsidRDefault="009E2B5E" w:rsidP="009E2B5E">
      <w:pPr>
        <w:pStyle w:val="ListBullet"/>
      </w:pPr>
      <w:r w:rsidRPr="00FE1A75">
        <w:t>Schedule of Values</w:t>
      </w:r>
    </w:p>
    <w:p w14:paraId="5B30E737" w14:textId="77777777" w:rsidR="00FE1A75" w:rsidRDefault="00FE1A75" w:rsidP="00FE1A75">
      <w:pPr>
        <w:pStyle w:val="ListBullet"/>
        <w:numPr>
          <w:ilvl w:val="0"/>
          <w:numId w:val="0"/>
        </w:numPr>
        <w:ind w:left="360" w:hanging="360"/>
      </w:pPr>
    </w:p>
    <w:p w14:paraId="7E231207" w14:textId="77777777" w:rsidR="00FE1A75" w:rsidRDefault="00FE1A75" w:rsidP="00FE1A75">
      <w:pPr>
        <w:pStyle w:val="ListBullet"/>
        <w:numPr>
          <w:ilvl w:val="0"/>
          <w:numId w:val="0"/>
        </w:numPr>
        <w:ind w:left="360" w:hanging="360"/>
      </w:pPr>
      <w:r>
        <w:t>Prior to construction, submit:</w:t>
      </w:r>
    </w:p>
    <w:p w14:paraId="227789B6" w14:textId="2E8920EE" w:rsidR="00FE1A75" w:rsidRPr="00FE1A75" w:rsidRDefault="00FE1A75" w:rsidP="00FE1A75">
      <w:pPr>
        <w:pStyle w:val="ListBullet"/>
      </w:pPr>
      <w:r w:rsidRPr="00FE1A75">
        <w:t xml:space="preserve">RF Survey </w:t>
      </w:r>
      <w:r>
        <w:t xml:space="preserve">results </w:t>
      </w:r>
      <w:r w:rsidR="003D4F69">
        <w:t xml:space="preserve">per </w:t>
      </w:r>
      <w:r>
        <w:t>PART 3</w:t>
      </w:r>
    </w:p>
    <w:p w14:paraId="5EEAC5A2" w14:textId="77777777" w:rsidR="00FE1A75" w:rsidRPr="00FE1A75" w:rsidRDefault="00FE1A75" w:rsidP="00FE1A75">
      <w:pPr>
        <w:pStyle w:val="ListBullet"/>
      </w:pPr>
      <w:r w:rsidRPr="00FE1A75">
        <w:t>System Schematic and Design Detail per PART 3.</w:t>
      </w:r>
    </w:p>
    <w:p w14:paraId="6FACD2BB" w14:textId="77777777" w:rsidR="000C2498" w:rsidRPr="00FE1A75" w:rsidRDefault="008F1D66" w:rsidP="00213F60">
      <w:pPr>
        <w:pStyle w:val="ListBullet"/>
      </w:pPr>
      <w:r w:rsidRPr="00FE1A75">
        <w:t>Shop Drawings</w:t>
      </w:r>
    </w:p>
    <w:p w14:paraId="541D4BF0" w14:textId="77777777" w:rsidR="008F1D66" w:rsidRPr="00FE1A75" w:rsidRDefault="008F1D66" w:rsidP="00213F60">
      <w:pPr>
        <w:pStyle w:val="BodyText"/>
      </w:pPr>
    </w:p>
    <w:p w14:paraId="02F727B5" w14:textId="77777777" w:rsidR="00325025" w:rsidRPr="00FE1A75" w:rsidRDefault="00325025" w:rsidP="00213F60">
      <w:pPr>
        <w:pStyle w:val="BodyText"/>
      </w:pPr>
      <w:r w:rsidRPr="00FE1A75">
        <w:t xml:space="preserve">Prior to system tests, submit Test Plan per </w:t>
      </w:r>
      <w:r w:rsidR="00FE1A75">
        <w:t>PART</w:t>
      </w:r>
      <w:r w:rsidRPr="00FE1A75">
        <w:t xml:space="preserve"> 3.</w:t>
      </w:r>
    </w:p>
    <w:p w14:paraId="5EBB0559" w14:textId="77777777" w:rsidR="00325025" w:rsidRPr="008F1D66" w:rsidRDefault="00325025" w:rsidP="00213F60">
      <w:pPr>
        <w:pStyle w:val="BodyText"/>
      </w:pPr>
    </w:p>
    <w:p w14:paraId="47C902D2" w14:textId="77777777" w:rsidR="008F1D66" w:rsidRPr="008F1D66" w:rsidRDefault="008F1D66" w:rsidP="00213F60">
      <w:pPr>
        <w:pStyle w:val="BodyText"/>
      </w:pPr>
      <w:r w:rsidRPr="008F1D66">
        <w:t>Group Submittals to include complete documentation of related systems, products and accessories in a single submittal.  Where applicable, mark dimensions in units to match those specified.</w:t>
      </w:r>
    </w:p>
    <w:p w14:paraId="057E1AD1" w14:textId="77777777" w:rsidR="008F1D66" w:rsidRPr="008F1D66" w:rsidRDefault="008F1D66" w:rsidP="00213F60">
      <w:pPr>
        <w:pStyle w:val="BodyText"/>
      </w:pPr>
    </w:p>
    <w:p w14:paraId="51D78650" w14:textId="371AD035" w:rsidR="008F1D66" w:rsidRPr="008F1D66" w:rsidRDefault="008F1D66" w:rsidP="00213F60">
      <w:pPr>
        <w:pStyle w:val="BodyText"/>
      </w:pPr>
      <w:r w:rsidRPr="008F1D66">
        <w:t>Submit</w:t>
      </w:r>
      <w:r w:rsidR="00F01B7A">
        <w:t xml:space="preserve"> documents in </w:t>
      </w:r>
      <w:r w:rsidRPr="008F1D66">
        <w:t>electronic</w:t>
      </w:r>
      <w:r w:rsidR="00F01B7A">
        <w:t xml:space="preserve"> – </w:t>
      </w:r>
      <w:r w:rsidRPr="008F1D66">
        <w:t>A</w:t>
      </w:r>
      <w:r w:rsidR="00F01B7A">
        <w:t>dobe</w:t>
      </w:r>
      <w:r w:rsidRPr="008F1D66">
        <w:t xml:space="preserve"> </w:t>
      </w:r>
      <w:r w:rsidR="00F01B7A">
        <w:t>“</w:t>
      </w:r>
      <w:r w:rsidRPr="008F1D66">
        <w:t>.pdf</w:t>
      </w:r>
      <w:r w:rsidR="00F01B7A">
        <w:t>” – format.</w:t>
      </w:r>
    </w:p>
    <w:p w14:paraId="5448825A" w14:textId="77777777" w:rsidR="008F1D66" w:rsidRDefault="008F1D66" w:rsidP="00213F60">
      <w:pPr>
        <w:pStyle w:val="BodyText"/>
      </w:pPr>
    </w:p>
    <w:p w14:paraId="7CBDA7FC" w14:textId="77777777" w:rsidR="008F1D66" w:rsidRPr="008F1D66" w:rsidRDefault="008F1D66" w:rsidP="00213F60">
      <w:pPr>
        <w:pStyle w:val="BodyText"/>
      </w:pPr>
      <w:r w:rsidRPr="008F1D66">
        <w:t>The Engineer shall review the Submittals and through annotation and/or a cover sheet, provide comment.</w:t>
      </w:r>
    </w:p>
    <w:p w14:paraId="12E260F7" w14:textId="77777777" w:rsidR="008F1D66" w:rsidRPr="008F1D66" w:rsidRDefault="008F1D66" w:rsidP="00213F60">
      <w:pPr>
        <w:pStyle w:val="BodyText"/>
      </w:pPr>
    </w:p>
    <w:p w14:paraId="11AEA54C" w14:textId="77777777" w:rsidR="008F1D66" w:rsidRDefault="008F1D66" w:rsidP="00213F60">
      <w:pPr>
        <w:pStyle w:val="BodyText"/>
      </w:pPr>
      <w:r w:rsidRPr="008F1D66">
        <w:t>Work shall not proceed without the Engineer’s review of the submitted items.</w:t>
      </w:r>
    </w:p>
    <w:p w14:paraId="7408059C" w14:textId="77777777" w:rsidR="00E72DF3" w:rsidRDefault="00E72DF3" w:rsidP="00213F60">
      <w:pPr>
        <w:pStyle w:val="BodyText"/>
      </w:pPr>
    </w:p>
    <w:p w14:paraId="72CC29EE" w14:textId="77777777" w:rsidR="009E2B5E" w:rsidRPr="00FE1A75" w:rsidRDefault="009E2B5E" w:rsidP="00FE1A75">
      <w:pPr>
        <w:pStyle w:val="Article-SubHeading"/>
      </w:pPr>
      <w:r w:rsidRPr="00F06814">
        <w:t>Bidder Qualifications</w:t>
      </w:r>
    </w:p>
    <w:p w14:paraId="1D717DD5" w14:textId="77777777" w:rsidR="009E2B5E" w:rsidRPr="00F06814" w:rsidRDefault="009E2B5E" w:rsidP="009E2B5E">
      <w:pPr>
        <w:pStyle w:val="BodyText"/>
      </w:pPr>
      <w:r w:rsidRPr="00FE1A75">
        <w:t xml:space="preserve">Provide documentation of manufacturing history, licensing and certifications, project and staff experience, and service capabilities per the Article </w:t>
      </w:r>
      <w:r w:rsidRPr="00F06814">
        <w:t>QUALITY ASSURANCE.</w:t>
      </w:r>
    </w:p>
    <w:p w14:paraId="25F51D49" w14:textId="77777777" w:rsidR="009E2B5E" w:rsidRPr="00F06814" w:rsidRDefault="009E2B5E" w:rsidP="009E2B5E">
      <w:pPr>
        <w:pStyle w:val="BodyText"/>
      </w:pPr>
    </w:p>
    <w:p w14:paraId="4771493E" w14:textId="1AB244FE" w:rsidR="009E2B5E" w:rsidRPr="00FE1A75" w:rsidRDefault="009E2B5E" w:rsidP="00FE1A75">
      <w:pPr>
        <w:pStyle w:val="Article-SubHeading"/>
      </w:pPr>
      <w:r w:rsidRPr="00D15BDA">
        <w:t>Schedule of Values</w:t>
      </w:r>
    </w:p>
    <w:p w14:paraId="6013B38D" w14:textId="77777777" w:rsidR="009E2B5E" w:rsidRPr="00FE1A75" w:rsidRDefault="009E2B5E" w:rsidP="009E2B5E">
      <w:pPr>
        <w:pStyle w:val="BodyText"/>
      </w:pPr>
      <w:r w:rsidRPr="00FE1A75">
        <w:t xml:space="preserve">As part of the project </w:t>
      </w:r>
      <w:r w:rsidRPr="007F70D2">
        <w:t>Schedule of Values</w:t>
      </w:r>
      <w:r w:rsidRPr="00FE1A75">
        <w:t>, identify amounts included in Bid for:</w:t>
      </w:r>
    </w:p>
    <w:p w14:paraId="6EDC14DE" w14:textId="77777777" w:rsidR="009E2B5E" w:rsidRPr="00FE1A75" w:rsidRDefault="009E2B5E" w:rsidP="009E2B5E">
      <w:pPr>
        <w:pStyle w:val="ListBullet"/>
      </w:pPr>
      <w:r w:rsidRPr="00FE1A75">
        <w:t>RF Survey</w:t>
      </w:r>
    </w:p>
    <w:p w14:paraId="0C197107" w14:textId="77777777" w:rsidR="009E2B5E" w:rsidRPr="00FE1A75" w:rsidRDefault="009E2B5E" w:rsidP="00FE1A75">
      <w:pPr>
        <w:pStyle w:val="ListBullet"/>
      </w:pPr>
      <w:r w:rsidRPr="00FE1A75">
        <w:t>System Design</w:t>
      </w:r>
    </w:p>
    <w:p w14:paraId="4711CE11" w14:textId="77777777" w:rsidR="007F70D2" w:rsidRPr="00FE1A75" w:rsidRDefault="007F70D2" w:rsidP="007F70D2">
      <w:pPr>
        <w:pStyle w:val="ListBullet"/>
      </w:pPr>
      <w:r w:rsidRPr="00FE1A75">
        <w:t>DAS System Materials</w:t>
      </w:r>
    </w:p>
    <w:p w14:paraId="111B48AE" w14:textId="77777777" w:rsidR="007F70D2" w:rsidRPr="00FE1A75" w:rsidRDefault="007F70D2" w:rsidP="007F70D2">
      <w:pPr>
        <w:pStyle w:val="ListBullet"/>
      </w:pPr>
      <w:r w:rsidRPr="00FE1A75">
        <w:t>DAS System Labor (Installation, Testing, Documentation, Training, etc.)</w:t>
      </w:r>
    </w:p>
    <w:p w14:paraId="5EC00144" w14:textId="77777777" w:rsidR="009E2B5E" w:rsidRDefault="009E2B5E" w:rsidP="009E2B5E">
      <w:pPr>
        <w:pStyle w:val="BodyText"/>
      </w:pPr>
    </w:p>
    <w:p w14:paraId="06FD878A" w14:textId="440D7F8B" w:rsidR="007F70D2" w:rsidRDefault="007F70D2" w:rsidP="009E2B5E">
      <w:pPr>
        <w:pStyle w:val="BodyText"/>
      </w:pPr>
      <w:r>
        <w:t xml:space="preserve">These costs should be included in the overall project Schedule of Values to be submitted to the </w:t>
      </w:r>
      <w:r w:rsidR="004249B2">
        <w:t>DFD</w:t>
      </w:r>
      <w:r>
        <w:t>.</w:t>
      </w:r>
    </w:p>
    <w:p w14:paraId="474579F2" w14:textId="77777777" w:rsidR="007F70D2" w:rsidRPr="007F70D2" w:rsidRDefault="007F70D2" w:rsidP="009E2B5E">
      <w:pPr>
        <w:pStyle w:val="BodyText"/>
      </w:pPr>
    </w:p>
    <w:p w14:paraId="4F641753" w14:textId="54E2C4F9" w:rsidR="008F1D66" w:rsidRPr="008F1D66" w:rsidRDefault="008F1D66" w:rsidP="00213F60">
      <w:pPr>
        <w:pStyle w:val="Article-SubHeading"/>
      </w:pPr>
      <w:bookmarkStart w:id="19" w:name="_Toc346028984"/>
      <w:r w:rsidRPr="008F1D66">
        <w:t>Shop Drawing</w:t>
      </w:r>
      <w:r w:rsidR="00D15BDA">
        <w:t>s</w:t>
      </w:r>
      <w:bookmarkEnd w:id="19"/>
    </w:p>
    <w:p w14:paraId="4DDF9FE5" w14:textId="77777777" w:rsidR="008F1D66" w:rsidRPr="008F1D66" w:rsidRDefault="008F1D66" w:rsidP="00213F60">
      <w:pPr>
        <w:pStyle w:val="BodyText"/>
      </w:pPr>
      <w:r w:rsidRPr="008F1D66">
        <w:t>Submit documents including:</w:t>
      </w:r>
    </w:p>
    <w:p w14:paraId="1705FEBE" w14:textId="77777777" w:rsidR="00A800F8" w:rsidRDefault="008F1D66" w:rsidP="00213F60">
      <w:pPr>
        <w:pStyle w:val="ListBullet"/>
      </w:pPr>
      <w:r w:rsidRPr="008F1D66">
        <w:t>Manufacturer’s Product data for all products proposed indicating constructi</w:t>
      </w:r>
      <w:r w:rsidR="005C7E2B">
        <w:t xml:space="preserve">on, materials, ratings, and all </w:t>
      </w:r>
      <w:r w:rsidRPr="008F1D66">
        <w:t>other parameters identifi</w:t>
      </w:r>
      <w:r w:rsidR="005C7E2B">
        <w:t>ed in Part 2 (Products) below.</w:t>
      </w:r>
    </w:p>
    <w:p w14:paraId="5C0A7DBD" w14:textId="77777777" w:rsidR="001E7270" w:rsidRDefault="008F1D66" w:rsidP="00213F60">
      <w:pPr>
        <w:pStyle w:val="ListBullet"/>
      </w:pPr>
      <w:r w:rsidRPr="008F1D66">
        <w:t>Manufacturer’s installation instructions.</w:t>
      </w:r>
    </w:p>
    <w:p w14:paraId="198696C7" w14:textId="77777777" w:rsidR="00565158" w:rsidRDefault="00565158" w:rsidP="00213F60">
      <w:pPr>
        <w:pStyle w:val="ListBullet"/>
      </w:pPr>
      <w:r w:rsidRPr="008F1D66">
        <w:t>Samples of all label types planned for the Project.  These samples shall include examples of the lettering to be used. Mount samples on 8 1/2” x 11” sheets and mark to indicate their proposed use.</w:t>
      </w:r>
    </w:p>
    <w:p w14:paraId="5B52FEF9" w14:textId="77777777" w:rsidR="00565158" w:rsidRPr="008F1D66" w:rsidRDefault="00565158" w:rsidP="00213F60">
      <w:pPr>
        <w:pStyle w:val="BodyText"/>
      </w:pPr>
    </w:p>
    <w:p w14:paraId="1A0C7685" w14:textId="47DBDB6C" w:rsidR="00A800F8" w:rsidRDefault="00565158" w:rsidP="00213F60">
      <w:pPr>
        <w:pStyle w:val="BodyText"/>
      </w:pPr>
      <w:r>
        <w:t>U</w:t>
      </w:r>
      <w:r w:rsidR="008F1D66" w:rsidRPr="008F1D66">
        <w:t xml:space="preserve">pon request by the Engineer, </w:t>
      </w:r>
      <w:r w:rsidR="000C2498">
        <w:t xml:space="preserve">provide </w:t>
      </w:r>
      <w:r w:rsidR="008F1D66" w:rsidRPr="008F1D66">
        <w:t xml:space="preserve">one (1) two-foot section of each cable type </w:t>
      </w:r>
      <w:r w:rsidR="00241FC5">
        <w:t>proposed</w:t>
      </w:r>
      <w:r w:rsidR="008F1D66" w:rsidRPr="008F1D66">
        <w:t xml:space="preserve">. </w:t>
      </w:r>
      <w:r w:rsidR="00241FC5">
        <w:t>T</w:t>
      </w:r>
      <w:r w:rsidR="008F1D66" w:rsidRPr="008F1D66">
        <w:t xml:space="preserve">he manufacturer’s cable markings </w:t>
      </w:r>
      <w:r w:rsidR="00241FC5">
        <w:t xml:space="preserve">shall be </w:t>
      </w:r>
      <w:r w:rsidR="008F1D66" w:rsidRPr="008F1D66">
        <w:t>vi</w:t>
      </w:r>
      <w:r w:rsidR="00241FC5">
        <w:t>sible on the sample.</w:t>
      </w:r>
    </w:p>
    <w:p w14:paraId="587D8E2F" w14:textId="2F65650D" w:rsidR="00920F18" w:rsidRDefault="00920F18" w:rsidP="00213F60">
      <w:pPr>
        <w:pStyle w:val="BodyText"/>
      </w:pPr>
    </w:p>
    <w:p w14:paraId="15FA13FC" w14:textId="799DCA0E" w:rsidR="00C77904" w:rsidRDefault="00C77904" w:rsidP="003952FF">
      <w:pPr>
        <w:pStyle w:val="Article-SubHeading"/>
      </w:pPr>
      <w:r>
        <w:t>Test Plan</w:t>
      </w:r>
    </w:p>
    <w:p w14:paraId="35DD740D" w14:textId="77777777" w:rsidR="00C77904" w:rsidRDefault="00C77904" w:rsidP="00C77904">
      <w:pPr>
        <w:pStyle w:val="BodyText"/>
      </w:pPr>
      <w:r>
        <w:t>Submit Test Plan during construction.  See Part 3.</w:t>
      </w:r>
    </w:p>
    <w:p w14:paraId="0BB9F7D5" w14:textId="77777777" w:rsidR="00C77904" w:rsidRDefault="00C77904" w:rsidP="00C77904">
      <w:pPr>
        <w:pStyle w:val="BodyText"/>
      </w:pPr>
    </w:p>
    <w:p w14:paraId="78656970" w14:textId="7D980E3E" w:rsidR="00C77904" w:rsidRDefault="00C77904" w:rsidP="00C77904">
      <w:pPr>
        <w:pStyle w:val="AEInstructions"/>
      </w:pPr>
      <w:r>
        <w:t>Confirm local inspection and/or permitting requirements for the project location.</w:t>
      </w:r>
    </w:p>
    <w:p w14:paraId="4D675BEE" w14:textId="77777777" w:rsidR="003D4F69" w:rsidRDefault="003D4F69" w:rsidP="00C77904">
      <w:pPr>
        <w:pStyle w:val="AEInstructions"/>
      </w:pPr>
    </w:p>
    <w:p w14:paraId="658ADD54" w14:textId="68D8612A" w:rsidR="00C77904" w:rsidRDefault="00C77904" w:rsidP="003952FF">
      <w:pPr>
        <w:pStyle w:val="Article-SubHeading"/>
      </w:pPr>
      <w:r>
        <w:t>Permits</w:t>
      </w:r>
    </w:p>
    <w:p w14:paraId="1B59D23C" w14:textId="77777777" w:rsidR="00C77904" w:rsidRPr="00ED2CFA" w:rsidRDefault="00C77904" w:rsidP="00C77904">
      <w:pPr>
        <w:pStyle w:val="AEInstructions"/>
      </w:pPr>
      <w:bookmarkStart w:id="20" w:name="_Hlk65147256"/>
      <w:r w:rsidRPr="00ED2CFA">
        <w:t>Edit to indicate Confirm local inspection and/or permitting requirements.</w:t>
      </w:r>
    </w:p>
    <w:p w14:paraId="22559806" w14:textId="17E02B70" w:rsidR="00C77904" w:rsidRDefault="00C77904" w:rsidP="00C77904">
      <w:pPr>
        <w:pStyle w:val="AEInstructions"/>
      </w:pPr>
      <w:r w:rsidRPr="00ED2CFA">
        <w:t xml:space="preserve">If no inspections or permitting apply, </w:t>
      </w:r>
      <w:proofErr w:type="gramStart"/>
      <w:r w:rsidRPr="00ED2CFA">
        <w:t>add ”None</w:t>
      </w:r>
      <w:proofErr w:type="gramEnd"/>
      <w:r w:rsidRPr="00ED2CFA">
        <w:t xml:space="preserve"> required.”</w:t>
      </w:r>
    </w:p>
    <w:p w14:paraId="0DEF36D1" w14:textId="77777777" w:rsidR="007713F6" w:rsidRPr="00ED2CFA" w:rsidRDefault="007713F6" w:rsidP="00C77904">
      <w:pPr>
        <w:pStyle w:val="AEInstructions"/>
      </w:pPr>
    </w:p>
    <w:bookmarkEnd w:id="20"/>
    <w:p w14:paraId="5D2D070B" w14:textId="49975ECA" w:rsidR="00146B41" w:rsidRPr="00ED2CFA" w:rsidRDefault="00ED2CFA">
      <w:pPr>
        <w:pStyle w:val="BodyText"/>
      </w:pPr>
      <w:r w:rsidRPr="003952FF">
        <w:t xml:space="preserve">Where applicable, submit </w:t>
      </w:r>
      <w:r w:rsidR="00146B41" w:rsidRPr="00ED2CFA">
        <w:t xml:space="preserve">permit application </w:t>
      </w:r>
      <w:r w:rsidRPr="003952FF">
        <w:t>and back-up documents including:</w:t>
      </w:r>
    </w:p>
    <w:p w14:paraId="237406A4" w14:textId="3936C4A2" w:rsidR="00146B41" w:rsidRPr="00ED2CFA" w:rsidRDefault="00146B41" w:rsidP="003952FF">
      <w:pPr>
        <w:pStyle w:val="ListBullet"/>
      </w:pPr>
      <w:r w:rsidRPr="00ED2CFA">
        <w:t>Plans containing the riser diagram, cable paths, antenna and equipment locations.</w:t>
      </w:r>
    </w:p>
    <w:p w14:paraId="352F8CA8" w14:textId="48103D88" w:rsidR="00146B41" w:rsidRPr="00ED2CFA" w:rsidRDefault="00146B41" w:rsidP="003952FF">
      <w:pPr>
        <w:pStyle w:val="ListBullet"/>
      </w:pPr>
      <w:r w:rsidRPr="00ED2CFA">
        <w:t>Equipment technical specifications.</w:t>
      </w:r>
    </w:p>
    <w:p w14:paraId="7C33E304" w14:textId="062E52D2" w:rsidR="00146B41" w:rsidRPr="00ED2CFA" w:rsidRDefault="00146B41" w:rsidP="003952FF">
      <w:pPr>
        <w:pStyle w:val="ListBullet"/>
      </w:pPr>
      <w:r w:rsidRPr="00ED2CFA">
        <w:t>Product certifications (FCC ID, UL Listing and File Number).</w:t>
      </w:r>
    </w:p>
    <w:p w14:paraId="6D99166C" w14:textId="4FCEB082" w:rsidR="00146B41" w:rsidRPr="00ED2CFA" w:rsidRDefault="00146B41" w:rsidP="003952FF">
      <w:pPr>
        <w:pStyle w:val="ListBullet"/>
      </w:pPr>
      <w:r w:rsidRPr="00ED2CFA">
        <w:t>Battery Calculations.</w:t>
      </w:r>
    </w:p>
    <w:p w14:paraId="5FE27E16" w14:textId="5E9DCE60" w:rsidR="00920F18" w:rsidRDefault="00ED2CFA" w:rsidP="00BB5029">
      <w:pPr>
        <w:pStyle w:val="ListBullet"/>
      </w:pPr>
      <w:r>
        <w:t>Contractor Contact I</w:t>
      </w:r>
      <w:r w:rsidR="00146B41" w:rsidRPr="00ED2CFA">
        <w:t>nformation.</w:t>
      </w:r>
    </w:p>
    <w:p w14:paraId="67031A21" w14:textId="22523A27" w:rsidR="00E957C1" w:rsidRDefault="00E957C1" w:rsidP="003952FF">
      <w:pPr>
        <w:pStyle w:val="ListBullet"/>
      </w:pPr>
      <w:r>
        <w:t>I</w:t>
      </w:r>
      <w:r w:rsidRPr="00E957C1">
        <w:t xml:space="preserve">f the </w:t>
      </w:r>
      <w:r>
        <w:t xml:space="preserve">passive Distributed Antenna System (DAS) </w:t>
      </w:r>
      <w:r w:rsidRPr="00E957C1">
        <w:t>will have non-fire department frequencies included.</w:t>
      </w:r>
    </w:p>
    <w:p w14:paraId="4D8CB1C3" w14:textId="3C938188" w:rsidR="00ED2CFA" w:rsidRDefault="00ED2CFA" w:rsidP="00213F60">
      <w:pPr>
        <w:pStyle w:val="BodyText"/>
      </w:pPr>
    </w:p>
    <w:p w14:paraId="01DD1C5F" w14:textId="4F86A012" w:rsidR="00ED2CFA" w:rsidRDefault="00ED2CFA" w:rsidP="00213F60">
      <w:pPr>
        <w:pStyle w:val="BodyText"/>
      </w:pPr>
      <w:r>
        <w:t xml:space="preserve">Plans </w:t>
      </w:r>
      <w:r w:rsidRPr="00EF37DF">
        <w:t xml:space="preserve">shall be signed by a person holding FCC </w:t>
      </w:r>
      <w:r>
        <w:t>or other certification(s) identified above in Article QUALITY ASSURANCE</w:t>
      </w:r>
      <w:r w:rsidRPr="00EF37DF">
        <w:t>.</w:t>
      </w:r>
    </w:p>
    <w:p w14:paraId="6B2B7A8B" w14:textId="77777777" w:rsidR="008F1D66" w:rsidRPr="00ED2CFA" w:rsidRDefault="008F1D66" w:rsidP="00213F60">
      <w:pPr>
        <w:pStyle w:val="BodyText"/>
      </w:pPr>
    </w:p>
    <w:p w14:paraId="7E092978" w14:textId="77777777" w:rsidR="00DA3615" w:rsidRPr="00ED2CFA" w:rsidRDefault="00DA3615" w:rsidP="00DA3615">
      <w:pPr>
        <w:pStyle w:val="ARTICLE"/>
      </w:pPr>
      <w:bookmarkStart w:id="21" w:name="_Toc63258496"/>
      <w:r w:rsidRPr="00ED2CFA">
        <w:lastRenderedPageBreak/>
        <w:t>W</w:t>
      </w:r>
      <w:r w:rsidR="00F06814" w:rsidRPr="00ED2CFA">
        <w:t>ork by State and/or User Agency</w:t>
      </w:r>
      <w:bookmarkEnd w:id="21"/>
    </w:p>
    <w:p w14:paraId="4088CDEA" w14:textId="77777777" w:rsidR="00DA3615" w:rsidRPr="00FE1A75" w:rsidRDefault="00DA3615" w:rsidP="00F06814">
      <w:pPr>
        <w:pStyle w:val="BodyText"/>
      </w:pPr>
      <w:r w:rsidRPr="00F06814">
        <w:t>None.</w:t>
      </w:r>
    </w:p>
    <w:p w14:paraId="5B506472" w14:textId="77777777" w:rsidR="00DA3615" w:rsidRPr="00FE1A75" w:rsidRDefault="00DA3615" w:rsidP="00FE1A75">
      <w:pPr>
        <w:pStyle w:val="BodyText"/>
      </w:pPr>
    </w:p>
    <w:p w14:paraId="362A4C78" w14:textId="77777777" w:rsidR="008F1D66" w:rsidRPr="009A4FD3" w:rsidRDefault="009A4FD3" w:rsidP="00213F60">
      <w:pPr>
        <w:pStyle w:val="ARTICLE"/>
      </w:pPr>
      <w:bookmarkStart w:id="22" w:name="_Toc63258497"/>
      <w:r w:rsidRPr="00F06814">
        <w:t>Cooperation</w:t>
      </w:r>
      <w:bookmarkEnd w:id="22"/>
    </w:p>
    <w:p w14:paraId="0FC47662" w14:textId="62CC866E" w:rsidR="008F1D66" w:rsidRPr="00874BF7" w:rsidRDefault="008F1D66" w:rsidP="00213F60">
      <w:pPr>
        <w:pStyle w:val="BodyText"/>
      </w:pPr>
      <w:r w:rsidRPr="008F1D66">
        <w:t xml:space="preserve">Cooperate with other trades and State personnel in locating work in a proper manner.  Should it be necessary to raise or lower or move longitudinally any part of the work to better fit the general installation, such work shall be done at no extra cost to the State, provided such decision is reached prior to actual installation.  </w:t>
      </w:r>
      <w:r w:rsidR="00874BF7" w:rsidRPr="00874BF7">
        <w:t>Confirm</w:t>
      </w:r>
      <w:r w:rsidRPr="00874BF7">
        <w:t xml:space="preserve"> the location of </w:t>
      </w:r>
      <w:r w:rsidR="00874BF7" w:rsidRPr="003952FF">
        <w:t xml:space="preserve">required </w:t>
      </w:r>
      <w:r w:rsidRPr="00874BF7">
        <w:t>electrical outlets before installing</w:t>
      </w:r>
      <w:r w:rsidR="00874BF7" w:rsidRPr="003952FF">
        <w:t xml:space="preserve"> ERRC</w:t>
      </w:r>
      <w:r w:rsidR="003D4F69">
        <w:t>S</w:t>
      </w:r>
    </w:p>
    <w:p w14:paraId="7EFE3875" w14:textId="77777777" w:rsidR="008F1D66" w:rsidRPr="008F1D66" w:rsidRDefault="008F1D66" w:rsidP="00213F60">
      <w:pPr>
        <w:pStyle w:val="BodyText"/>
      </w:pPr>
    </w:p>
    <w:p w14:paraId="79C8DCCF" w14:textId="77777777" w:rsidR="008F1D66" w:rsidRPr="009A4FD3" w:rsidRDefault="009A4FD3" w:rsidP="00213F60">
      <w:pPr>
        <w:pStyle w:val="ARTICLE"/>
      </w:pPr>
      <w:bookmarkStart w:id="23" w:name="_Toc63258498"/>
      <w:r w:rsidRPr="009A4FD3">
        <w:t xml:space="preserve">Delivery, Storage </w:t>
      </w:r>
      <w:r w:rsidR="00CB2487">
        <w:t>and</w:t>
      </w:r>
      <w:r w:rsidRPr="009A4FD3">
        <w:t xml:space="preserve"> Handling</w:t>
      </w:r>
      <w:bookmarkEnd w:id="23"/>
    </w:p>
    <w:p w14:paraId="29CBD83A" w14:textId="77777777" w:rsidR="008F1D66" w:rsidRPr="008F1D66" w:rsidRDefault="008F1D66" w:rsidP="00213F60">
      <w:pPr>
        <w:pStyle w:val="BodyText"/>
      </w:pPr>
      <w:r w:rsidRPr="008F1D66">
        <w:t xml:space="preserve">Store </w:t>
      </w:r>
      <w:r w:rsidR="00EF2E36">
        <w:t>all materials</w:t>
      </w:r>
      <w:r w:rsidRPr="008F1D66">
        <w:t xml:space="preserve"> </w:t>
      </w:r>
      <w:r w:rsidR="00BE76AE">
        <w:t>per</w:t>
      </w:r>
      <w:r w:rsidRPr="008F1D66">
        <w:t xml:space="preserve"> manufacturer's recommendations as minimum.</w:t>
      </w:r>
      <w:r w:rsidR="00EF2E36">
        <w:t xml:space="preserve"> </w:t>
      </w:r>
      <w:r w:rsidR="00EF2E36" w:rsidRPr="008F1D66">
        <w:t xml:space="preserve"> </w:t>
      </w:r>
      <w:r w:rsidRPr="008F1D66">
        <w:t xml:space="preserve">If the contractor wishes to have a trailer on site for storage of materials, arrangements shall be made with the Owner. If necessary, </w:t>
      </w:r>
      <w:r w:rsidR="00EF2E36">
        <w:t>materials</w:t>
      </w:r>
      <w:r w:rsidRPr="008F1D66">
        <w:t xml:space="preserve"> shall be stored off site at the contractor's expense.</w:t>
      </w:r>
    </w:p>
    <w:p w14:paraId="0C32F99F" w14:textId="77777777" w:rsidR="008F1D66" w:rsidRPr="008F1D66" w:rsidRDefault="008F1D66" w:rsidP="00213F60">
      <w:pPr>
        <w:pStyle w:val="BodyText"/>
      </w:pPr>
    </w:p>
    <w:p w14:paraId="1A9F065B" w14:textId="77777777" w:rsidR="008F1D66" w:rsidRPr="009A4FD3" w:rsidRDefault="009A4FD3" w:rsidP="00213F60">
      <w:pPr>
        <w:pStyle w:val="ARTICLE"/>
      </w:pPr>
      <w:bookmarkStart w:id="24" w:name="_Toc63258499"/>
      <w:r w:rsidRPr="009A4FD3">
        <w:t>Drawings</w:t>
      </w:r>
      <w:bookmarkEnd w:id="24"/>
    </w:p>
    <w:p w14:paraId="61C3905F" w14:textId="1BD6FC97" w:rsidR="008F1D66" w:rsidRPr="008F1D66" w:rsidRDefault="008F1D66" w:rsidP="00213F60">
      <w:pPr>
        <w:pStyle w:val="BodyText"/>
      </w:pPr>
      <w:r w:rsidRPr="008F1D66">
        <w:t xml:space="preserve">It shall be understood that the details and drawings provided with the bid documents are diagrammatic.  They are included to show intent and to aid the Contractor in bidding the </w:t>
      </w:r>
      <w:r w:rsidR="00986931">
        <w:t>project</w:t>
      </w:r>
      <w:r w:rsidRPr="008F1D66">
        <w:t xml:space="preserve">.  The Contractor shall </w:t>
      </w:r>
      <w:r w:rsidR="00DA3615">
        <w:t>make allowance</w:t>
      </w:r>
      <w:r w:rsidR="00DA3615" w:rsidRPr="008F1D66">
        <w:t xml:space="preserve"> </w:t>
      </w:r>
      <w:r w:rsidRPr="008F1D66">
        <w:t xml:space="preserve">in their bid to cover </w:t>
      </w:r>
      <w:r w:rsidR="00F06814">
        <w:t>all</w:t>
      </w:r>
      <w:r w:rsidRPr="008F1D66">
        <w:t xml:space="preserve"> work required to comply with the intent of the plans and specifications.</w:t>
      </w:r>
    </w:p>
    <w:p w14:paraId="26867902" w14:textId="77777777" w:rsidR="008F1D66" w:rsidRPr="008F1D66" w:rsidRDefault="008F1D66" w:rsidP="00213F60">
      <w:pPr>
        <w:pStyle w:val="BodyText"/>
      </w:pPr>
    </w:p>
    <w:p w14:paraId="0FDD1C2B" w14:textId="21A4E85A" w:rsidR="008F1D66" w:rsidRPr="008F1D66" w:rsidRDefault="00874BF7" w:rsidP="00213F60">
      <w:pPr>
        <w:pStyle w:val="BodyText"/>
      </w:pPr>
      <w:r>
        <w:t>V</w:t>
      </w:r>
      <w:r w:rsidR="008F1D66" w:rsidRPr="008F1D66">
        <w:t>erify all dimensions at the site and be responsible for their accuracy.</w:t>
      </w:r>
    </w:p>
    <w:p w14:paraId="308E5A50" w14:textId="77777777" w:rsidR="008F1D66" w:rsidRPr="008F1D66" w:rsidRDefault="008F1D66" w:rsidP="00213F60">
      <w:pPr>
        <w:pStyle w:val="BodyText"/>
      </w:pPr>
    </w:p>
    <w:p w14:paraId="602B8DD8" w14:textId="77777777" w:rsidR="008F1D66" w:rsidRPr="009A4FD3" w:rsidRDefault="009A4FD3" w:rsidP="00213F60">
      <w:pPr>
        <w:pStyle w:val="ARTICLE"/>
      </w:pPr>
      <w:bookmarkStart w:id="25" w:name="_Toc63258500"/>
      <w:r w:rsidRPr="009A4FD3">
        <w:t>Omissions</w:t>
      </w:r>
      <w:bookmarkEnd w:id="25"/>
    </w:p>
    <w:p w14:paraId="01ED8F0F" w14:textId="77777777" w:rsidR="008F1D66" w:rsidRPr="008F1D66" w:rsidRDefault="008F1D66" w:rsidP="00213F60">
      <w:pPr>
        <w:pStyle w:val="BodyText"/>
      </w:pPr>
      <w:r w:rsidRPr="008F1D66">
        <w:t>Prior to submitting the bid, the Bidder shall call the attention of the Engineer to any materials or apparatus the Bidder believes to be inadequate and to any necessary items of work omitted within ten (10) days prior to the Bid Due Date.</w:t>
      </w:r>
    </w:p>
    <w:p w14:paraId="1195E208" w14:textId="77777777" w:rsidR="008F1D66" w:rsidRPr="008F1D66" w:rsidRDefault="008F1D66" w:rsidP="00213F60">
      <w:pPr>
        <w:pStyle w:val="BodyText"/>
      </w:pPr>
    </w:p>
    <w:p w14:paraId="3E0D0D7F" w14:textId="77777777" w:rsidR="007265BC" w:rsidRPr="00C44913" w:rsidRDefault="007265BC" w:rsidP="00213F60">
      <w:pPr>
        <w:pStyle w:val="BodyText"/>
      </w:pPr>
    </w:p>
    <w:p w14:paraId="15CBA1A6" w14:textId="77777777" w:rsidR="00E10018" w:rsidRPr="00C44913" w:rsidRDefault="00E10018" w:rsidP="00213F60">
      <w:pPr>
        <w:pStyle w:val="PART"/>
      </w:pPr>
      <w:bookmarkStart w:id="26" w:name="_Toc63258501"/>
      <w:r w:rsidRPr="00C44913">
        <w:t>PRODUCTS</w:t>
      </w:r>
      <w:bookmarkEnd w:id="26"/>
    </w:p>
    <w:p w14:paraId="40050EFC" w14:textId="77777777" w:rsidR="00386444" w:rsidRPr="00865771" w:rsidRDefault="00386444" w:rsidP="004318E2">
      <w:pPr>
        <w:pStyle w:val="BodyText"/>
        <w:keepNext/>
      </w:pPr>
    </w:p>
    <w:p w14:paraId="1D1C9D6F" w14:textId="4E7280B6" w:rsidR="009D6E43" w:rsidRPr="009A4FD3" w:rsidRDefault="009A4FD3" w:rsidP="00213F60">
      <w:pPr>
        <w:pStyle w:val="ARTICLE"/>
      </w:pPr>
      <w:bookmarkStart w:id="27" w:name="_Toc63258502"/>
      <w:r w:rsidRPr="009A4FD3">
        <w:t>System Requirements</w:t>
      </w:r>
      <w:bookmarkEnd w:id="27"/>
    </w:p>
    <w:p w14:paraId="1FB931DA" w14:textId="77777777" w:rsidR="00302C1A" w:rsidRDefault="00302C1A" w:rsidP="003952FF">
      <w:pPr>
        <w:pStyle w:val="Article-SubHeading"/>
      </w:pPr>
      <w:r>
        <w:t>General</w:t>
      </w:r>
    </w:p>
    <w:p w14:paraId="6DD07487" w14:textId="63BE89CC" w:rsidR="009D6E43" w:rsidRDefault="009D6E43" w:rsidP="00213F60">
      <w:pPr>
        <w:pStyle w:val="BodyText"/>
      </w:pPr>
      <w:r w:rsidRPr="009D6E43">
        <w:t xml:space="preserve">System shall include, but not be limited to antennas, cabling, connectors, </w:t>
      </w:r>
      <w:r w:rsidR="00597039">
        <w:t>passive and active components and hardware</w:t>
      </w:r>
      <w:r w:rsidRPr="009D6E43">
        <w:t xml:space="preserve"> </w:t>
      </w:r>
      <w:r w:rsidR="00597039">
        <w:t xml:space="preserve">as required </w:t>
      </w:r>
      <w:r w:rsidRPr="009D6E43">
        <w:t>to provide a complete system</w:t>
      </w:r>
      <w:r w:rsidR="00775075">
        <w:t xml:space="preserve"> performing to the criteria identified in DESIGN INTENT</w:t>
      </w:r>
      <w:r w:rsidRPr="009D6E43">
        <w:t>.</w:t>
      </w:r>
    </w:p>
    <w:p w14:paraId="293299F7" w14:textId="77777777" w:rsidR="00146B41" w:rsidRDefault="00146B41" w:rsidP="00146B41">
      <w:pPr>
        <w:pStyle w:val="BodyText"/>
        <w:rPr>
          <w:highlight w:val="yellow"/>
        </w:rPr>
      </w:pPr>
    </w:p>
    <w:p w14:paraId="4FBF2518" w14:textId="77777777" w:rsidR="00BB5029" w:rsidRPr="003952FF" w:rsidRDefault="00BB5029" w:rsidP="00146B41">
      <w:pPr>
        <w:pStyle w:val="BodyText"/>
      </w:pPr>
      <w:r w:rsidRPr="003952FF">
        <w:t>System shall:</w:t>
      </w:r>
    </w:p>
    <w:p w14:paraId="75282AF5" w14:textId="77777777" w:rsidR="00BB5029" w:rsidRPr="003952FF" w:rsidRDefault="00BB5029" w:rsidP="00302C1A">
      <w:pPr>
        <w:pStyle w:val="ListBullet"/>
      </w:pPr>
      <w:r w:rsidRPr="003952FF">
        <w:t xml:space="preserve">Be survivable </w:t>
      </w:r>
      <w:r w:rsidR="00146B41" w:rsidRPr="00302C1A">
        <w:t xml:space="preserve">from attack by fire </w:t>
      </w:r>
      <w:r w:rsidRPr="003952FF">
        <w:t>per the referenced Codes.</w:t>
      </w:r>
    </w:p>
    <w:p w14:paraId="332698DD" w14:textId="77777777" w:rsidR="00BB5029" w:rsidRPr="003952FF" w:rsidRDefault="00BB5029" w:rsidP="00302C1A">
      <w:pPr>
        <w:pStyle w:val="ListBullet"/>
      </w:pPr>
      <w:r w:rsidRPr="003952FF">
        <w:t>C</w:t>
      </w:r>
      <w:r w:rsidR="00146B41" w:rsidRPr="00302C1A">
        <w:t>omply with applicable sections of FCC rules</w:t>
      </w:r>
      <w:r w:rsidRPr="003952FF">
        <w:t xml:space="preserve"> and </w:t>
      </w:r>
      <w:r w:rsidR="00146B41" w:rsidRPr="00302C1A">
        <w:t>have FCC certification prior to installation.</w:t>
      </w:r>
    </w:p>
    <w:p w14:paraId="3325C2F9" w14:textId="14E86556" w:rsidR="00146B41" w:rsidRDefault="00BB5029" w:rsidP="00302C1A">
      <w:pPr>
        <w:pStyle w:val="ListBullet"/>
      </w:pPr>
      <w:r w:rsidRPr="003952FF">
        <w:t>B</w:t>
      </w:r>
      <w:r w:rsidR="00146B41" w:rsidRPr="00302C1A">
        <w:t xml:space="preserve">e listed </w:t>
      </w:r>
      <w:r w:rsidRPr="003952FF">
        <w:t xml:space="preserve">per UL 2524 </w:t>
      </w:r>
      <w:r w:rsidR="00146B41" w:rsidRPr="00302C1A">
        <w:t>for the intended purpose.</w:t>
      </w:r>
    </w:p>
    <w:p w14:paraId="32844818" w14:textId="27FD05D8" w:rsidR="00302C1A" w:rsidRPr="00302C1A" w:rsidRDefault="00302C1A" w:rsidP="003952FF">
      <w:pPr>
        <w:pStyle w:val="ListBullet"/>
      </w:pPr>
      <w:r>
        <w:t>Include built-in automatic supervisory and trouble alarms of malfunctions of the signal handling and battery</w:t>
      </w:r>
    </w:p>
    <w:p w14:paraId="4AB5A485" w14:textId="77777777" w:rsidR="00146B41" w:rsidRPr="00302C1A" w:rsidRDefault="00146B41" w:rsidP="00146B41">
      <w:pPr>
        <w:pStyle w:val="BodyText"/>
      </w:pPr>
    </w:p>
    <w:p w14:paraId="2731F3A0" w14:textId="77777777" w:rsidR="00302C1A" w:rsidRDefault="00BB5029" w:rsidP="00146B41">
      <w:pPr>
        <w:pStyle w:val="BodyText"/>
      </w:pPr>
      <w:r w:rsidRPr="003952FF">
        <w:t>System</w:t>
      </w:r>
      <w:r w:rsidR="00146B41" w:rsidRPr="00302C1A">
        <w:t xml:space="preserve"> components shall be contained in a </w:t>
      </w:r>
      <w:r w:rsidRPr="003952FF">
        <w:t>NEMA-</w:t>
      </w:r>
      <w:r w:rsidR="00146B41" w:rsidRPr="00302C1A">
        <w:t xml:space="preserve">4 </w:t>
      </w:r>
      <w:r w:rsidR="00302C1A" w:rsidRPr="003952FF">
        <w:t>Enclosure.</w:t>
      </w:r>
    </w:p>
    <w:p w14:paraId="18FB0EA3" w14:textId="77777777" w:rsidR="00302C1A" w:rsidRDefault="00302C1A" w:rsidP="00146B41">
      <w:pPr>
        <w:pStyle w:val="BodyText"/>
      </w:pPr>
    </w:p>
    <w:p w14:paraId="303650A8" w14:textId="77777777" w:rsidR="00302C1A" w:rsidRDefault="00302C1A" w:rsidP="00302C1A">
      <w:pPr>
        <w:pStyle w:val="BodyTextIndent"/>
      </w:pPr>
      <w:r w:rsidRPr="00302C1A">
        <w:t>Enclos</w:t>
      </w:r>
      <w:r>
        <w:t>ure</w:t>
      </w:r>
      <w:r w:rsidRPr="00302C1A">
        <w:t>s</w:t>
      </w:r>
      <w:r w:rsidRPr="003952FF">
        <w:t xml:space="preserve"> shall be </w:t>
      </w:r>
      <w:r>
        <w:t xml:space="preserve">painted </w:t>
      </w:r>
      <w:r w:rsidRPr="003952FF">
        <w:t xml:space="preserve">RED </w:t>
      </w:r>
      <w:r>
        <w:t>with White or Bright Yellow labeling.</w:t>
      </w:r>
    </w:p>
    <w:p w14:paraId="5E0BC02A" w14:textId="77777777" w:rsidR="00302C1A" w:rsidRDefault="00302C1A" w:rsidP="00302C1A">
      <w:pPr>
        <w:pStyle w:val="BodyTextIndent"/>
      </w:pPr>
    </w:p>
    <w:p w14:paraId="389DC1B2" w14:textId="15FB201D" w:rsidR="00146B41" w:rsidRPr="00302C1A" w:rsidRDefault="00302C1A" w:rsidP="003952FF">
      <w:pPr>
        <w:pStyle w:val="BodyTextIndent"/>
      </w:pPr>
      <w:r>
        <w:t xml:space="preserve">Enclosure shall be </w:t>
      </w:r>
      <w:r w:rsidRPr="003952FF">
        <w:t xml:space="preserve">equipped with a </w:t>
      </w:r>
      <w:r w:rsidR="00146B41" w:rsidRPr="00302C1A">
        <w:t>locking mechanism.</w:t>
      </w:r>
    </w:p>
    <w:p w14:paraId="46AD6E31" w14:textId="5F0F1FDF" w:rsidR="00146B41" w:rsidRDefault="00146B41" w:rsidP="00146B41">
      <w:pPr>
        <w:pStyle w:val="BodyText"/>
        <w:rPr>
          <w:highlight w:val="yellow"/>
        </w:rPr>
      </w:pPr>
    </w:p>
    <w:p w14:paraId="5ECD477C" w14:textId="77777777" w:rsidR="00144966" w:rsidRDefault="00144966" w:rsidP="003952FF">
      <w:pPr>
        <w:pStyle w:val="Article-SubHeading"/>
      </w:pPr>
      <w:r>
        <w:t>Monitoring</w:t>
      </w:r>
    </w:p>
    <w:p w14:paraId="621B5E24" w14:textId="6CBBEE2F" w:rsidR="00FB121A" w:rsidRDefault="00FB121A" w:rsidP="00FB121A">
      <w:pPr>
        <w:pStyle w:val="BodyText"/>
      </w:pPr>
      <w:r>
        <w:t>System status monitoring shall include:</w:t>
      </w:r>
    </w:p>
    <w:p w14:paraId="4E4A67F4" w14:textId="054EC3D7" w:rsidR="00FB121A" w:rsidRDefault="00FB121A" w:rsidP="00FB121A">
      <w:pPr>
        <w:pStyle w:val="ListBullet"/>
      </w:pPr>
      <w:r>
        <w:t>Amplifier trouble</w:t>
      </w:r>
    </w:p>
    <w:p w14:paraId="296BDBDA" w14:textId="2E856397" w:rsidR="00FB121A" w:rsidRDefault="00FB121A" w:rsidP="00FB121A">
      <w:pPr>
        <w:pStyle w:val="ListBullet"/>
      </w:pPr>
      <w:r>
        <w:t>L</w:t>
      </w:r>
      <w:r w:rsidR="00144966">
        <w:t>oss of normal AC power</w:t>
      </w:r>
    </w:p>
    <w:p w14:paraId="403E83A5" w14:textId="77BF2A4D" w:rsidR="00FB121A" w:rsidRDefault="00FB121A" w:rsidP="00FB121A">
      <w:pPr>
        <w:pStyle w:val="ListBullet"/>
      </w:pPr>
      <w:r>
        <w:t>B</w:t>
      </w:r>
      <w:r w:rsidR="00144966">
        <w:t xml:space="preserve">attery </w:t>
      </w:r>
      <w:r>
        <w:t>C</w:t>
      </w:r>
      <w:r w:rsidR="00144966">
        <w:t>harger</w:t>
      </w:r>
      <w:r>
        <w:t xml:space="preserve"> failure</w:t>
      </w:r>
    </w:p>
    <w:p w14:paraId="5BBBCC4B" w14:textId="4479A389" w:rsidR="00144966" w:rsidRDefault="00FB121A" w:rsidP="00FB121A">
      <w:pPr>
        <w:pStyle w:val="ListBullet"/>
      </w:pPr>
      <w:r>
        <w:t>L</w:t>
      </w:r>
      <w:r w:rsidR="00144966">
        <w:t>ow battery capacity (alarming at 70% of battery capacity and 30% of the charge remaining)</w:t>
      </w:r>
    </w:p>
    <w:p w14:paraId="0983A4D3" w14:textId="7218FE94" w:rsidR="00FB121A" w:rsidRDefault="00FB121A" w:rsidP="003952FF">
      <w:pPr>
        <w:pStyle w:val="ListBullet"/>
      </w:pPr>
      <w:r>
        <w:t>Antenna Failure</w:t>
      </w:r>
    </w:p>
    <w:p w14:paraId="4E994B36" w14:textId="77777777" w:rsidR="00144966" w:rsidRDefault="00144966" w:rsidP="00144966">
      <w:pPr>
        <w:pStyle w:val="BodyText"/>
      </w:pPr>
    </w:p>
    <w:p w14:paraId="4E58E650" w14:textId="19526177" w:rsidR="00FB121A" w:rsidRPr="003952FF" w:rsidRDefault="00FB121A" w:rsidP="003952FF">
      <w:pPr>
        <w:pStyle w:val="Article-SubHeading"/>
      </w:pPr>
      <w:r w:rsidRPr="003952FF">
        <w:lastRenderedPageBreak/>
        <w:t>Power</w:t>
      </w:r>
    </w:p>
    <w:p w14:paraId="53509097" w14:textId="2B649E40" w:rsidR="00260422" w:rsidRPr="00386AE7" w:rsidRDefault="005E41B2" w:rsidP="00260422">
      <w:pPr>
        <w:pStyle w:val="BodyText"/>
      </w:pPr>
      <w:r w:rsidRPr="001069B7">
        <w:t xml:space="preserve">The </w:t>
      </w:r>
      <w:r w:rsidR="003952FF">
        <w:t>system</w:t>
      </w:r>
      <w:r w:rsidRPr="001069B7">
        <w:t xml:space="preserve"> equipment shall be connected to separate dedicated 120V</w:t>
      </w:r>
      <w:r>
        <w:t xml:space="preserve">, </w:t>
      </w:r>
      <w:r w:rsidRPr="001069B7">
        <w:t>20A,</w:t>
      </w:r>
      <w:r>
        <w:t xml:space="preserve"> </w:t>
      </w:r>
      <w:r w:rsidRPr="001069B7">
        <w:t xml:space="preserve">branch circuit from the building emergency panel. </w:t>
      </w:r>
    </w:p>
    <w:p w14:paraId="6AA80552" w14:textId="7AF4FEF3" w:rsidR="00260422" w:rsidRPr="00EF37DF" w:rsidRDefault="00260422" w:rsidP="00260422">
      <w:pPr>
        <w:pStyle w:val="BodyText"/>
      </w:pPr>
    </w:p>
    <w:p w14:paraId="741AF9C6" w14:textId="5C07EF5A" w:rsidR="00FB121A" w:rsidRPr="00FB121A" w:rsidRDefault="00FB121A" w:rsidP="00526690">
      <w:pPr>
        <w:pStyle w:val="AEInstructions"/>
      </w:pPr>
      <w:r w:rsidRPr="00FB121A">
        <w:t xml:space="preserve">The system shall be provided with battery or uninterruptible power supply (UPS) power where active equipment is located for not less than two (2) hours </w:t>
      </w:r>
      <w:r w:rsidR="00F01B7A">
        <w:t xml:space="preserve">operation </w:t>
      </w:r>
      <w:r w:rsidRPr="00FB121A">
        <w:t xml:space="preserve">upon loss of power. When primary power is lost, the power supply to the radio coverage system shall automatically transfer to the secondary power supply. </w:t>
      </w:r>
    </w:p>
    <w:p w14:paraId="49ED05B6" w14:textId="77777777" w:rsidR="00FB121A" w:rsidRDefault="00FB121A" w:rsidP="00526690">
      <w:pPr>
        <w:pStyle w:val="AEInstructions"/>
      </w:pPr>
    </w:p>
    <w:p w14:paraId="2500E1F9" w14:textId="77777777" w:rsidR="00FB121A" w:rsidRDefault="00FB121A" w:rsidP="00526690">
      <w:pPr>
        <w:pStyle w:val="AEInstructions"/>
      </w:pPr>
      <w:r>
        <w:t xml:space="preserve">Generator backup power, where available, may be used for the secondary power, but the batteries and/or UPS must be capable of providing the first two hours of backup power and must ride through the power outage until the generator is able to provide the backup power. </w:t>
      </w:r>
    </w:p>
    <w:p w14:paraId="2DE9D28B" w14:textId="77777777" w:rsidR="00FB121A" w:rsidRDefault="00FB121A" w:rsidP="00526690">
      <w:pPr>
        <w:pStyle w:val="AEInstructions"/>
      </w:pPr>
    </w:p>
    <w:p w14:paraId="4DC1AFD5" w14:textId="6E6DA1D8" w:rsidR="00FB121A" w:rsidRDefault="003952FF" w:rsidP="00BC18D2">
      <w:pPr>
        <w:pStyle w:val="AEInstructions"/>
      </w:pPr>
      <w:r>
        <w:t xml:space="preserve">Generator backup power, </w:t>
      </w:r>
      <w:proofErr w:type="gramStart"/>
      <w:r w:rsidR="00FB121A">
        <w:t>If</w:t>
      </w:r>
      <w:proofErr w:type="gramEnd"/>
      <w:r w:rsidR="00FB121A">
        <w:t xml:space="preserve"> generator backup power is not available on this project, then batteries and/or UPS units must provide the full 24 hours of secondary power. The Emergency Responder Radio Coverage </w:t>
      </w:r>
      <w:r w:rsidR="00FB121A" w:rsidRPr="00711C3F">
        <w:t>System shall</w:t>
      </w:r>
      <w:r w:rsidR="00FB121A">
        <w:t xml:space="preserve"> </w:t>
      </w:r>
      <w:r w:rsidR="00FB121A" w:rsidRPr="00711C3F">
        <w:t>remain fully functional upon loss and return of power and not require a restart in any condition.</w:t>
      </w:r>
    </w:p>
    <w:p w14:paraId="7EE6CDCE" w14:textId="77777777" w:rsidR="007713F6" w:rsidRDefault="007713F6" w:rsidP="00BC18D2">
      <w:pPr>
        <w:pStyle w:val="AEInstructions"/>
      </w:pPr>
    </w:p>
    <w:p w14:paraId="2F9A0A8F" w14:textId="398F0EF1" w:rsidR="00BC18D2" w:rsidRDefault="00BC18D2" w:rsidP="00BC18D2">
      <w:pPr>
        <w:pStyle w:val="BodyText"/>
      </w:pPr>
      <w:r w:rsidRPr="00FB121A">
        <w:t xml:space="preserve">The system shall be provided with battery or uninterruptible power supply (UPS) power where active equipment is located for not less than </w:t>
      </w:r>
      <w:r>
        <w:t>[</w:t>
      </w:r>
      <w:r w:rsidRPr="00FB121A">
        <w:t>two (2) hours</w:t>
      </w:r>
      <w:r>
        <w:t>] [Twenty-four (24) hours]</w:t>
      </w:r>
      <w:r w:rsidRPr="00FB121A">
        <w:t xml:space="preserve"> </w:t>
      </w:r>
      <w:r>
        <w:t xml:space="preserve">operation </w:t>
      </w:r>
      <w:r w:rsidRPr="00FB121A">
        <w:t>upon loss of power.</w:t>
      </w:r>
    </w:p>
    <w:p w14:paraId="403CF3EA" w14:textId="77777777" w:rsidR="00BC18D2" w:rsidRDefault="00BC18D2" w:rsidP="00BC18D2">
      <w:pPr>
        <w:pStyle w:val="BodyText"/>
      </w:pPr>
    </w:p>
    <w:p w14:paraId="33492871" w14:textId="77777777" w:rsidR="00260422" w:rsidRPr="008C5F8E" w:rsidRDefault="00260422" w:rsidP="003952FF">
      <w:pPr>
        <w:pStyle w:val="Article-SubHeading"/>
      </w:pPr>
      <w:r w:rsidRPr="008C5F8E">
        <w:t>Distributed Antenna System</w:t>
      </w:r>
      <w:r w:rsidRPr="003952FF">
        <w:t xml:space="preserve"> (DAS)</w:t>
      </w:r>
    </w:p>
    <w:p w14:paraId="18A13C5D" w14:textId="77777777" w:rsidR="00260422" w:rsidRPr="00302C1A" w:rsidRDefault="00260422" w:rsidP="00260422">
      <w:pPr>
        <w:pStyle w:val="BodyText"/>
      </w:pPr>
      <w:r w:rsidRPr="00302C1A">
        <w:t xml:space="preserve">The </w:t>
      </w:r>
      <w:r w:rsidRPr="003952FF">
        <w:t>D</w:t>
      </w:r>
      <w:r w:rsidRPr="00302C1A">
        <w:t xml:space="preserve">istributed </w:t>
      </w:r>
      <w:r w:rsidRPr="003952FF">
        <w:t>A</w:t>
      </w:r>
      <w:r w:rsidRPr="00302C1A">
        <w:t xml:space="preserve">ntenna </w:t>
      </w:r>
      <w:r w:rsidRPr="003952FF">
        <w:t>S</w:t>
      </w:r>
      <w:r w:rsidRPr="00302C1A">
        <w:t xml:space="preserve">ystem </w:t>
      </w:r>
      <w:r w:rsidRPr="003952FF">
        <w:t xml:space="preserve">(DAS) </w:t>
      </w:r>
      <w:r w:rsidRPr="00302C1A">
        <w:t xml:space="preserve">may utilize a radiating cable, conventional cable, fixed antennas or a </w:t>
      </w:r>
      <w:r w:rsidRPr="003952FF">
        <w:t>c</w:t>
      </w:r>
      <w:r w:rsidRPr="00302C1A">
        <w:t xml:space="preserve">ombination of </w:t>
      </w:r>
      <w:r w:rsidRPr="003952FF">
        <w:t>those cable types.</w:t>
      </w:r>
    </w:p>
    <w:p w14:paraId="7C956FEF" w14:textId="77777777" w:rsidR="00260422" w:rsidRPr="00144966" w:rsidRDefault="00260422" w:rsidP="00260422">
      <w:pPr>
        <w:pStyle w:val="BodyText"/>
      </w:pPr>
    </w:p>
    <w:p w14:paraId="0BF40DDA" w14:textId="77777777" w:rsidR="00260422" w:rsidRPr="00144966" w:rsidRDefault="00260422" w:rsidP="00260422">
      <w:pPr>
        <w:pStyle w:val="BodyText"/>
      </w:pPr>
      <w:r w:rsidRPr="00144966">
        <w:t xml:space="preserve">Sharing of the passive DAS with </w:t>
      </w:r>
      <w:r w:rsidRPr="003952FF">
        <w:t xml:space="preserve">cellular or </w:t>
      </w:r>
      <w:r w:rsidRPr="00144966">
        <w:t xml:space="preserve">other commercial in-building radio systems is allowed only if approved by the </w:t>
      </w:r>
      <w:r w:rsidRPr="003952FF">
        <w:t>municipality</w:t>
      </w:r>
      <w:r w:rsidRPr="00144966">
        <w:t>. Intermodulation study and the list of commercial frequencies shall be submitted with the permit application.</w:t>
      </w:r>
    </w:p>
    <w:p w14:paraId="2CC41892" w14:textId="77777777" w:rsidR="00260422" w:rsidRPr="00144966" w:rsidRDefault="00260422" w:rsidP="00260422">
      <w:pPr>
        <w:pStyle w:val="BodyText"/>
      </w:pPr>
    </w:p>
    <w:p w14:paraId="79EF719A" w14:textId="77777777" w:rsidR="00260422" w:rsidRPr="00144966" w:rsidRDefault="00260422" w:rsidP="003952FF">
      <w:pPr>
        <w:pStyle w:val="BodyTextIndent"/>
      </w:pPr>
      <w:r w:rsidRPr="00144966">
        <w:t xml:space="preserve">A secondary user of the DAS must comply with all requirements of the </w:t>
      </w:r>
      <w:r w:rsidRPr="003952FF">
        <w:t>municipality</w:t>
      </w:r>
      <w:r w:rsidRPr="00144966">
        <w:t xml:space="preserve"> so as not to degrade the operational standards of the system.</w:t>
      </w:r>
    </w:p>
    <w:p w14:paraId="71E6159B" w14:textId="77777777" w:rsidR="00260422" w:rsidRPr="00144966" w:rsidRDefault="00260422" w:rsidP="00260422">
      <w:pPr>
        <w:pStyle w:val="BodyText"/>
      </w:pPr>
    </w:p>
    <w:p w14:paraId="6CDB92B8" w14:textId="77777777" w:rsidR="00260422" w:rsidRDefault="00260422" w:rsidP="00260422">
      <w:pPr>
        <w:pStyle w:val="ARTICLE"/>
      </w:pPr>
      <w:bookmarkStart w:id="28" w:name="_Toc63258503"/>
      <w:r>
        <w:t>Antennas</w:t>
      </w:r>
      <w:bookmarkEnd w:id="28"/>
    </w:p>
    <w:p w14:paraId="6CF5C816" w14:textId="2B0B557E" w:rsidR="00260422" w:rsidRDefault="00260422" w:rsidP="00260422">
      <w:pPr>
        <w:pStyle w:val="Article-SubHeading"/>
      </w:pPr>
      <w:r>
        <w:t>Broadband Donor Antenna</w:t>
      </w:r>
    </w:p>
    <w:p w14:paraId="2C09D9BF" w14:textId="7DB193C8" w:rsidR="00260422" w:rsidRDefault="00260422" w:rsidP="00260422">
      <w:pPr>
        <w:pStyle w:val="BodyText"/>
      </w:pPr>
      <w:r>
        <w:t>Antenna s</w:t>
      </w:r>
      <w:r w:rsidRPr="00C44913">
        <w:t>hall feature a multi</w:t>
      </w:r>
      <w:r>
        <w:t>-</w:t>
      </w:r>
      <w:r w:rsidRPr="00C44913">
        <w:t xml:space="preserve">band design accommodating </w:t>
      </w:r>
      <w:r>
        <w:t xml:space="preserve">all applicable Public Safety </w:t>
      </w:r>
      <w:r w:rsidRPr="00C44913">
        <w:t>frequencies in a single pole</w:t>
      </w:r>
      <w:r>
        <w:t>-</w:t>
      </w:r>
      <w:r w:rsidRPr="00C44913">
        <w:t>mounted antenna.</w:t>
      </w:r>
    </w:p>
    <w:p w14:paraId="10F341A4" w14:textId="77777777" w:rsidR="00260422" w:rsidRPr="00C44913" w:rsidRDefault="00260422" w:rsidP="00260422">
      <w:pPr>
        <w:pStyle w:val="BodyText"/>
      </w:pPr>
    </w:p>
    <w:p w14:paraId="5F29EE78" w14:textId="77777777" w:rsidR="00260422" w:rsidRDefault="00260422" w:rsidP="00260422">
      <w:pPr>
        <w:pStyle w:val="BodyText"/>
      </w:pPr>
      <w:r w:rsidRPr="00C44913">
        <w:t>Antenna azimuth pattern shall be as proposed by the manufacturer to meet the performance specifications of the system as installed.</w:t>
      </w:r>
    </w:p>
    <w:p w14:paraId="66AE4CC8" w14:textId="77777777" w:rsidR="00260422" w:rsidRPr="00C44913" w:rsidRDefault="00260422" w:rsidP="00260422">
      <w:pPr>
        <w:pStyle w:val="BodyText"/>
      </w:pPr>
    </w:p>
    <w:p w14:paraId="47C470AB" w14:textId="77777777" w:rsidR="00260422" w:rsidRDefault="00260422" w:rsidP="00260422">
      <w:pPr>
        <w:pStyle w:val="BodyText"/>
      </w:pPr>
      <w:r>
        <w:t>T</w:t>
      </w:r>
      <w:r w:rsidRPr="00C44913">
        <w:t xml:space="preserve">emperature </w:t>
      </w:r>
      <w:r>
        <w:t xml:space="preserve">range: </w:t>
      </w:r>
      <w:r w:rsidRPr="00C44913">
        <w:t>-40°C to +60°C.</w:t>
      </w:r>
    </w:p>
    <w:p w14:paraId="56232C0F" w14:textId="77777777" w:rsidR="00260422" w:rsidRPr="00C44913" w:rsidRDefault="00260422" w:rsidP="00260422">
      <w:pPr>
        <w:pStyle w:val="BodyText"/>
      </w:pPr>
    </w:p>
    <w:p w14:paraId="1E5E106C" w14:textId="77777777" w:rsidR="00260422" w:rsidRPr="00C44913" w:rsidRDefault="00260422" w:rsidP="00260422">
      <w:pPr>
        <w:pStyle w:val="BodyText"/>
      </w:pPr>
      <w:r w:rsidRPr="00C44913">
        <w:t>Rated for outdoor use.</w:t>
      </w:r>
    </w:p>
    <w:p w14:paraId="19A8B1F7" w14:textId="77777777" w:rsidR="00260422" w:rsidRPr="00C44913" w:rsidRDefault="00260422" w:rsidP="00260422">
      <w:pPr>
        <w:pStyle w:val="BodyText"/>
      </w:pPr>
    </w:p>
    <w:p w14:paraId="3BEDF0DA" w14:textId="50816DA5" w:rsidR="00E10018" w:rsidRPr="00C44913" w:rsidRDefault="00865771" w:rsidP="00213F60">
      <w:pPr>
        <w:pStyle w:val="Article-SubHeading"/>
      </w:pPr>
      <w:r w:rsidRPr="00C44913">
        <w:t>Coverage Antenna</w:t>
      </w:r>
      <w:r w:rsidR="00775075">
        <w:t xml:space="preserve"> - </w:t>
      </w:r>
      <w:r w:rsidR="00775075" w:rsidRPr="00C44913">
        <w:t>Omnidirectional</w:t>
      </w:r>
    </w:p>
    <w:p w14:paraId="323DA201" w14:textId="77777777" w:rsidR="0036709B" w:rsidRDefault="00986931" w:rsidP="00213F60">
      <w:pPr>
        <w:pStyle w:val="BodyText"/>
      </w:pPr>
      <w:r>
        <w:t>Antennas s</w:t>
      </w:r>
      <w:r w:rsidRPr="00C44913">
        <w:t xml:space="preserve">hall </w:t>
      </w:r>
      <w:r w:rsidR="00F26988" w:rsidRPr="00C44913">
        <w:t xml:space="preserve">feature a multi-band design, accommodating multiple frequency bands in a single </w:t>
      </w:r>
      <w:r w:rsidRPr="00C44913">
        <w:t>ceiling</w:t>
      </w:r>
      <w:r>
        <w:t>-</w:t>
      </w:r>
      <w:r w:rsidR="00F26988" w:rsidRPr="00C44913">
        <w:t>mountable antenna.</w:t>
      </w:r>
    </w:p>
    <w:p w14:paraId="017CCCCB" w14:textId="77777777" w:rsidR="0019077A" w:rsidRPr="00C44913" w:rsidRDefault="0019077A" w:rsidP="00213F60">
      <w:pPr>
        <w:pStyle w:val="BodyText"/>
      </w:pPr>
    </w:p>
    <w:p w14:paraId="2BC945B7" w14:textId="77777777" w:rsidR="00B36C46" w:rsidRPr="00C44913" w:rsidRDefault="00B36C46" w:rsidP="00213F60">
      <w:pPr>
        <w:pStyle w:val="BodyText"/>
      </w:pPr>
      <w:r w:rsidRPr="00C44913">
        <w:t xml:space="preserve">Antenna </w:t>
      </w:r>
      <w:proofErr w:type="gramStart"/>
      <w:r w:rsidRPr="00C44913">
        <w:t>beam-width</w:t>
      </w:r>
      <w:proofErr w:type="gramEnd"/>
      <w:r w:rsidRPr="00C44913">
        <w:t>:</w:t>
      </w:r>
    </w:p>
    <w:p w14:paraId="63843946" w14:textId="77777777" w:rsidR="00B36C46" w:rsidRPr="0019077A" w:rsidRDefault="00B36C46" w:rsidP="00213F60">
      <w:pPr>
        <w:pStyle w:val="ListBullet"/>
      </w:pPr>
      <w:r w:rsidRPr="0019077A">
        <w:t>Horizontal: 360° omnidirectional</w:t>
      </w:r>
    </w:p>
    <w:p w14:paraId="629615D2" w14:textId="77777777" w:rsidR="00B36C46" w:rsidRPr="0019077A" w:rsidRDefault="00B36C46" w:rsidP="00213F60">
      <w:pPr>
        <w:pStyle w:val="ListBullet"/>
      </w:pPr>
      <w:r w:rsidRPr="0019077A">
        <w:t>Vertical: 65-80° nominal</w:t>
      </w:r>
    </w:p>
    <w:p w14:paraId="32D0044A" w14:textId="77777777" w:rsidR="0019077A" w:rsidRDefault="0019077A" w:rsidP="00213F60">
      <w:pPr>
        <w:pStyle w:val="BodyText"/>
      </w:pPr>
    </w:p>
    <w:p w14:paraId="71414D0B" w14:textId="77777777" w:rsidR="0086468D" w:rsidRPr="00C44913" w:rsidRDefault="00503054" w:rsidP="00213F60">
      <w:pPr>
        <w:pStyle w:val="BodyText"/>
      </w:pPr>
      <w:r>
        <w:t>T</w:t>
      </w:r>
      <w:r w:rsidRPr="00C44913">
        <w:t xml:space="preserve">emperature </w:t>
      </w:r>
      <w:r>
        <w:t>range</w:t>
      </w:r>
      <w:r w:rsidR="0086468D" w:rsidRPr="00C44913">
        <w:t xml:space="preserve"> -40°C to +60°C.</w:t>
      </w:r>
    </w:p>
    <w:p w14:paraId="713587BE" w14:textId="77777777" w:rsidR="0019077A" w:rsidRDefault="0019077A" w:rsidP="00213F60">
      <w:pPr>
        <w:pStyle w:val="BodyText"/>
      </w:pPr>
    </w:p>
    <w:p w14:paraId="2DA581D4" w14:textId="77777777" w:rsidR="0086468D" w:rsidRPr="00C44913" w:rsidRDefault="0086468D" w:rsidP="00213F60">
      <w:pPr>
        <w:pStyle w:val="BodyText"/>
      </w:pPr>
      <w:r w:rsidRPr="00C44913">
        <w:t>Rated for indoor use.</w:t>
      </w:r>
    </w:p>
    <w:p w14:paraId="41727AF5" w14:textId="77777777" w:rsidR="007B6036" w:rsidRPr="00C44913" w:rsidRDefault="007B6036" w:rsidP="00213F60">
      <w:pPr>
        <w:pStyle w:val="BodyText"/>
      </w:pPr>
    </w:p>
    <w:p w14:paraId="5FE3D3C8" w14:textId="6397B49C" w:rsidR="007B6036" w:rsidRPr="00865771" w:rsidRDefault="00865771" w:rsidP="00213F60">
      <w:pPr>
        <w:pStyle w:val="Article-SubHeading"/>
      </w:pPr>
      <w:r w:rsidRPr="00865771">
        <w:lastRenderedPageBreak/>
        <w:t>Coverage Antenna</w:t>
      </w:r>
      <w:r w:rsidR="00775075">
        <w:t xml:space="preserve"> - </w:t>
      </w:r>
      <w:r w:rsidR="00775075" w:rsidRPr="00865771">
        <w:t>Directional</w:t>
      </w:r>
    </w:p>
    <w:p w14:paraId="42408423" w14:textId="77777777" w:rsidR="007B6036" w:rsidRDefault="00986931" w:rsidP="00213F60">
      <w:pPr>
        <w:pStyle w:val="BodyText"/>
      </w:pPr>
      <w:r>
        <w:t>Antennas s</w:t>
      </w:r>
      <w:r w:rsidRPr="00C44913">
        <w:t xml:space="preserve">hall </w:t>
      </w:r>
      <w:r w:rsidR="007B6036" w:rsidRPr="00C44913">
        <w:t xml:space="preserve">feature a multi-band design, accommodating multiple frequency bands in a single </w:t>
      </w:r>
      <w:r w:rsidRPr="00C44913">
        <w:t>wall</w:t>
      </w:r>
      <w:r>
        <w:t>-</w:t>
      </w:r>
      <w:r w:rsidR="00C005FB" w:rsidRPr="00C44913">
        <w:t>mountable</w:t>
      </w:r>
      <w:r w:rsidR="007B6036" w:rsidRPr="00C44913">
        <w:t xml:space="preserve"> antenna.</w:t>
      </w:r>
    </w:p>
    <w:p w14:paraId="4019FC72" w14:textId="77777777" w:rsidR="0019077A" w:rsidRPr="00C44913" w:rsidRDefault="0019077A" w:rsidP="00213F60">
      <w:pPr>
        <w:pStyle w:val="BodyText"/>
      </w:pPr>
    </w:p>
    <w:p w14:paraId="3FF67110" w14:textId="77777777" w:rsidR="007B6036" w:rsidRPr="00C44913" w:rsidRDefault="007B6036" w:rsidP="00213F60">
      <w:pPr>
        <w:pStyle w:val="BodyText"/>
      </w:pPr>
      <w:r w:rsidRPr="00C44913">
        <w:t xml:space="preserve">Antenna </w:t>
      </w:r>
      <w:proofErr w:type="gramStart"/>
      <w:r w:rsidRPr="00C44913">
        <w:t>beam-width</w:t>
      </w:r>
      <w:proofErr w:type="gramEnd"/>
      <w:r w:rsidRPr="00C44913">
        <w:t>:</w:t>
      </w:r>
    </w:p>
    <w:p w14:paraId="6C5C4FDF" w14:textId="77777777" w:rsidR="007B6036" w:rsidRPr="0019077A" w:rsidRDefault="007B6036" w:rsidP="00213F60">
      <w:pPr>
        <w:pStyle w:val="ListBullet"/>
      </w:pPr>
      <w:r w:rsidRPr="0019077A">
        <w:t>Horizontal: 110° directional</w:t>
      </w:r>
    </w:p>
    <w:p w14:paraId="2C710EC8" w14:textId="77777777" w:rsidR="007B6036" w:rsidRPr="0019077A" w:rsidRDefault="007B6036" w:rsidP="00213F60">
      <w:pPr>
        <w:pStyle w:val="ListBullet"/>
      </w:pPr>
      <w:r w:rsidRPr="0019077A">
        <w:t>Vertical: 90° nominal</w:t>
      </w:r>
    </w:p>
    <w:p w14:paraId="0850D05F" w14:textId="77777777" w:rsidR="0019077A" w:rsidRDefault="0019077A" w:rsidP="00213F60">
      <w:pPr>
        <w:pStyle w:val="BodyText"/>
      </w:pPr>
    </w:p>
    <w:p w14:paraId="1F568B74" w14:textId="77777777" w:rsidR="007B6036" w:rsidRPr="00C44913" w:rsidRDefault="00503054" w:rsidP="00213F60">
      <w:pPr>
        <w:pStyle w:val="BodyText"/>
      </w:pPr>
      <w:r>
        <w:t>T</w:t>
      </w:r>
      <w:r w:rsidRPr="00C44913">
        <w:t xml:space="preserve">emperature </w:t>
      </w:r>
      <w:r>
        <w:t>range</w:t>
      </w:r>
      <w:r w:rsidR="007B6036" w:rsidRPr="00C44913">
        <w:t xml:space="preserve"> -40°C to +60°C.</w:t>
      </w:r>
    </w:p>
    <w:p w14:paraId="5630AACB" w14:textId="77777777" w:rsidR="0019077A" w:rsidRDefault="0019077A" w:rsidP="00213F60">
      <w:pPr>
        <w:pStyle w:val="BodyText"/>
      </w:pPr>
    </w:p>
    <w:p w14:paraId="24151CCB" w14:textId="77777777" w:rsidR="007B6036" w:rsidRPr="00C44913" w:rsidRDefault="007B6036" w:rsidP="00213F60">
      <w:pPr>
        <w:pStyle w:val="BodyText"/>
      </w:pPr>
      <w:r w:rsidRPr="00C44913">
        <w:t>Rated for indoor use.</w:t>
      </w:r>
    </w:p>
    <w:p w14:paraId="58FE5290" w14:textId="77777777" w:rsidR="00B95DED" w:rsidRPr="00C44913" w:rsidRDefault="00B95DED" w:rsidP="00213F60">
      <w:pPr>
        <w:pStyle w:val="BodyText"/>
      </w:pPr>
    </w:p>
    <w:p w14:paraId="2FB24EB5" w14:textId="77777777" w:rsidR="00992CFF" w:rsidRPr="009A4FD3" w:rsidRDefault="009A4FD3" w:rsidP="00213F60">
      <w:pPr>
        <w:pStyle w:val="ARTICLE"/>
      </w:pPr>
      <w:bookmarkStart w:id="29" w:name="_Toc63258504"/>
      <w:r w:rsidRPr="009A4FD3">
        <w:t>Bi-Directional Amplifiers (</w:t>
      </w:r>
      <w:r>
        <w:t>BDA</w:t>
      </w:r>
      <w:r w:rsidRPr="009A4FD3">
        <w:t>)</w:t>
      </w:r>
      <w:bookmarkEnd w:id="29"/>
    </w:p>
    <w:p w14:paraId="66823AE9" w14:textId="77777777" w:rsidR="00B95DED" w:rsidRDefault="00C31F0D" w:rsidP="00213F60">
      <w:pPr>
        <w:pStyle w:val="BodyText"/>
      </w:pPr>
      <w:r>
        <w:t xml:space="preserve">Where </w:t>
      </w:r>
      <w:r w:rsidR="00986931">
        <w:t>a Bi-Directional Amplifier (BDA) is used to drive a Distributed Antenna System</w:t>
      </w:r>
      <w:r w:rsidR="00B95DED" w:rsidRPr="00C44913">
        <w:t>, the BDA shall be of a modular design and use digital filtering to mitigate interference.</w:t>
      </w:r>
    </w:p>
    <w:p w14:paraId="2D1AEF96" w14:textId="77777777" w:rsidR="0019077A" w:rsidRPr="00C44913" w:rsidRDefault="0019077A" w:rsidP="00213F60">
      <w:pPr>
        <w:pStyle w:val="BodyText"/>
      </w:pPr>
    </w:p>
    <w:p w14:paraId="7D661964" w14:textId="77777777" w:rsidR="00B95DED" w:rsidRDefault="00B95DED" w:rsidP="00213F60">
      <w:pPr>
        <w:pStyle w:val="BodyText"/>
      </w:pPr>
      <w:r w:rsidRPr="00C44913">
        <w:t>Unit shall be standard 19” rack or wall mountable.</w:t>
      </w:r>
    </w:p>
    <w:p w14:paraId="50E9119B" w14:textId="77777777" w:rsidR="0019077A" w:rsidRPr="00C44913" w:rsidRDefault="0019077A" w:rsidP="00213F60">
      <w:pPr>
        <w:pStyle w:val="BodyText"/>
      </w:pPr>
    </w:p>
    <w:p w14:paraId="18553FF4" w14:textId="77777777" w:rsidR="00B95DED" w:rsidRPr="001E455D" w:rsidRDefault="00B95DED" w:rsidP="00213F60">
      <w:pPr>
        <w:pStyle w:val="BodyText"/>
      </w:pPr>
      <w:r w:rsidRPr="001E455D">
        <w:t>Each RF amplifier shall be capable o</w:t>
      </w:r>
      <w:r w:rsidR="00E95E61" w:rsidRPr="001E455D">
        <w:t>f</w:t>
      </w:r>
      <w:r w:rsidRPr="001E455D">
        <w:t xml:space="preserve"> adjusting and controlling power levels.</w:t>
      </w:r>
    </w:p>
    <w:p w14:paraId="1983228C" w14:textId="77777777" w:rsidR="0019077A" w:rsidRPr="001E455D" w:rsidRDefault="0019077A" w:rsidP="00213F60">
      <w:pPr>
        <w:pStyle w:val="BodyText"/>
      </w:pPr>
    </w:p>
    <w:p w14:paraId="56D12375" w14:textId="77777777" w:rsidR="00F70B91" w:rsidRPr="003952FF" w:rsidRDefault="00992CFF" w:rsidP="00F70B91">
      <w:pPr>
        <w:pStyle w:val="BodyText"/>
      </w:pPr>
      <w:r w:rsidRPr="001E455D">
        <w:t>Units shall be IP</w:t>
      </w:r>
      <w:r w:rsidR="00A91788" w:rsidRPr="001E455D">
        <w:t>-</w:t>
      </w:r>
      <w:r w:rsidR="00C005FB" w:rsidRPr="001E455D">
        <w:t xml:space="preserve">addressable </w:t>
      </w:r>
      <w:r w:rsidR="00A91788" w:rsidRPr="001E455D">
        <w:t xml:space="preserve">and be monitorable/controllable via </w:t>
      </w:r>
      <w:r w:rsidRPr="001E455D">
        <w:t xml:space="preserve">a web-based </w:t>
      </w:r>
      <w:r w:rsidR="001E455D" w:rsidRPr="000D3CFC">
        <w:t xml:space="preserve">or </w:t>
      </w:r>
      <w:r w:rsidR="001E455D" w:rsidRPr="003952FF">
        <w:t xml:space="preserve">a thick client GUI </w:t>
      </w:r>
      <w:r w:rsidR="00A91788" w:rsidRPr="001E455D">
        <w:t>application</w:t>
      </w:r>
      <w:r w:rsidR="00F70B91" w:rsidRPr="003952FF">
        <w:t>.</w:t>
      </w:r>
    </w:p>
    <w:p w14:paraId="304A2E19" w14:textId="77777777" w:rsidR="00D15F81" w:rsidRPr="001E455D" w:rsidRDefault="00F70B91" w:rsidP="00FE1A75">
      <w:pPr>
        <w:pStyle w:val="BodyTextIndent"/>
      </w:pPr>
      <w:r w:rsidRPr="001E455D">
        <w:t>Where proprietary GUI software is required, provide a licensed copy of such software for installation on an agency-owned PC.  Contractor shall</w:t>
      </w:r>
      <w:r w:rsidR="001E455D" w:rsidRPr="001E455D">
        <w:t xml:space="preserve"> identify hardware requirements and, in coordination with the agency, install and</w:t>
      </w:r>
      <w:r w:rsidRPr="001E455D">
        <w:t xml:space="preserve"> configur</w:t>
      </w:r>
      <w:r w:rsidR="001E455D" w:rsidRPr="001E455D">
        <w:t>e</w:t>
      </w:r>
      <w:r w:rsidRPr="001E455D">
        <w:t xml:space="preserve"> such software.</w:t>
      </w:r>
    </w:p>
    <w:p w14:paraId="28D752D2" w14:textId="77777777" w:rsidR="00992CFF" w:rsidRPr="001E455D" w:rsidRDefault="00992CFF" w:rsidP="00213F60">
      <w:pPr>
        <w:pStyle w:val="BodyText"/>
      </w:pPr>
    </w:p>
    <w:p w14:paraId="3EF53455" w14:textId="77777777" w:rsidR="001909C3" w:rsidRPr="009A4FD3" w:rsidRDefault="009A4FD3" w:rsidP="00213F60">
      <w:pPr>
        <w:pStyle w:val="ARTICLE"/>
      </w:pPr>
      <w:bookmarkStart w:id="30" w:name="_Toc63258505"/>
      <w:r w:rsidRPr="009A4FD3">
        <w:t>Cables</w:t>
      </w:r>
      <w:bookmarkEnd w:id="30"/>
    </w:p>
    <w:p w14:paraId="5FE586A1" w14:textId="77777777" w:rsidR="00A91788" w:rsidRDefault="001909C3" w:rsidP="00213F60">
      <w:pPr>
        <w:pStyle w:val="BodyText"/>
      </w:pPr>
      <w:r>
        <w:t xml:space="preserve">Cables shall be as recommended by the equipment </w:t>
      </w:r>
      <w:r w:rsidRPr="00C44913">
        <w:t>manufacturer</w:t>
      </w:r>
      <w:r>
        <w:t xml:space="preserve"> and </w:t>
      </w:r>
      <w:r w:rsidR="00E06F39">
        <w:t xml:space="preserve">shall be </w:t>
      </w:r>
      <w:r>
        <w:t>compatible with the installed equipment.</w:t>
      </w:r>
    </w:p>
    <w:p w14:paraId="036AC1F5" w14:textId="77777777" w:rsidR="00A91788" w:rsidRDefault="00A91788" w:rsidP="00213F60">
      <w:pPr>
        <w:pStyle w:val="BodyText"/>
      </w:pPr>
    </w:p>
    <w:p w14:paraId="319F83F6" w14:textId="5B4E1089" w:rsidR="001909C3" w:rsidRDefault="001909C3" w:rsidP="002C389E">
      <w:pPr>
        <w:pStyle w:val="BodyText"/>
      </w:pPr>
      <w:r>
        <w:t>Cables shall be</w:t>
      </w:r>
      <w:r w:rsidR="002C389E">
        <w:t xml:space="preserve"> listed as required by the pathway and </w:t>
      </w:r>
      <w:r>
        <w:t>compatible with the environments in which they are installed.</w:t>
      </w:r>
    </w:p>
    <w:p w14:paraId="4F96316F" w14:textId="77777777" w:rsidR="001909C3" w:rsidRPr="00C44913" w:rsidRDefault="001909C3" w:rsidP="00213F60">
      <w:pPr>
        <w:pStyle w:val="BodyText"/>
      </w:pPr>
    </w:p>
    <w:p w14:paraId="4FF34A96" w14:textId="77777777" w:rsidR="001909C3" w:rsidRPr="001E455D" w:rsidRDefault="009A4FD3" w:rsidP="00213F60">
      <w:pPr>
        <w:pStyle w:val="ARTICLE"/>
      </w:pPr>
      <w:bookmarkStart w:id="31" w:name="_Toc63258506"/>
      <w:r w:rsidRPr="001E455D">
        <w:t>Miscellaneous Equipment</w:t>
      </w:r>
      <w:bookmarkEnd w:id="31"/>
    </w:p>
    <w:p w14:paraId="43813F79" w14:textId="77777777" w:rsidR="001909C3" w:rsidRPr="001E455D" w:rsidRDefault="001909C3" w:rsidP="00213F60">
      <w:pPr>
        <w:pStyle w:val="BodyText"/>
      </w:pPr>
      <w:r w:rsidRPr="001E455D">
        <w:t xml:space="preserve">Splitters, Combiners, Couplers, Jumpers, and Connectors </w:t>
      </w:r>
      <w:r w:rsidR="005930F9" w:rsidRPr="001E455D">
        <w:t xml:space="preserve">to be utilized with the system </w:t>
      </w:r>
      <w:r w:rsidRPr="001E455D">
        <w:t xml:space="preserve">shall be </w:t>
      </w:r>
      <w:r w:rsidR="00DA3615" w:rsidRPr="001E455D">
        <w:t>by a manufacture</w:t>
      </w:r>
      <w:r w:rsidR="005930F9" w:rsidRPr="001E455D">
        <w:t xml:space="preserve"> recognized b</w:t>
      </w:r>
      <w:r w:rsidRPr="001E455D">
        <w:t xml:space="preserve">y </w:t>
      </w:r>
      <w:r w:rsidR="00DA3615" w:rsidRPr="001E455D">
        <w:t xml:space="preserve">the </w:t>
      </w:r>
      <w:r w:rsidRPr="001E455D">
        <w:t>manufacturer</w:t>
      </w:r>
      <w:r w:rsidR="001E455D">
        <w:t xml:space="preserve"> of the major system components</w:t>
      </w:r>
      <w:r w:rsidRPr="001E455D">
        <w:t>.</w:t>
      </w:r>
    </w:p>
    <w:p w14:paraId="506CDCC6" w14:textId="77777777" w:rsidR="001909C3" w:rsidRPr="001E455D" w:rsidRDefault="001909C3" w:rsidP="00213F60">
      <w:pPr>
        <w:pStyle w:val="BodyText"/>
      </w:pPr>
    </w:p>
    <w:p w14:paraId="7B5E6D45" w14:textId="77777777" w:rsidR="00865771" w:rsidRPr="001E455D" w:rsidRDefault="00865771" w:rsidP="00213F60">
      <w:pPr>
        <w:pStyle w:val="BodyText"/>
      </w:pPr>
    </w:p>
    <w:p w14:paraId="7092EBFF" w14:textId="77777777" w:rsidR="00E10018" w:rsidRPr="001E455D" w:rsidRDefault="00E10018" w:rsidP="00213F60">
      <w:pPr>
        <w:pStyle w:val="PART"/>
      </w:pPr>
      <w:bookmarkStart w:id="32" w:name="_Toc63258507"/>
      <w:r w:rsidRPr="001E455D">
        <w:t>EXECUTION</w:t>
      </w:r>
      <w:bookmarkEnd w:id="32"/>
    </w:p>
    <w:p w14:paraId="4F748042" w14:textId="77777777" w:rsidR="00E10018" w:rsidRPr="00C44913" w:rsidRDefault="00E10018" w:rsidP="004318E2">
      <w:pPr>
        <w:pStyle w:val="BodyText"/>
        <w:keepNext/>
      </w:pPr>
    </w:p>
    <w:p w14:paraId="43695019" w14:textId="77777777" w:rsidR="003B31ED" w:rsidRPr="009A4FD3" w:rsidRDefault="009A4FD3" w:rsidP="00213F60">
      <w:pPr>
        <w:pStyle w:val="ARTICLE"/>
      </w:pPr>
      <w:bookmarkStart w:id="33" w:name="_Toc63258508"/>
      <w:r w:rsidRPr="009A4FD3">
        <w:t>General</w:t>
      </w:r>
      <w:bookmarkEnd w:id="33"/>
    </w:p>
    <w:p w14:paraId="3A32AD0B" w14:textId="77777777" w:rsidR="004E758E" w:rsidRDefault="00865AA4" w:rsidP="00213F60">
      <w:pPr>
        <w:pStyle w:val="BodyText"/>
      </w:pPr>
      <w:r>
        <w:t>C</w:t>
      </w:r>
      <w:r w:rsidR="004E758E">
        <w:t>oordinate service requirements and system operation with the A</w:t>
      </w:r>
      <w:r w:rsidR="00F07AF9">
        <w:t>uthority Having Jurisdiction (A</w:t>
      </w:r>
      <w:r w:rsidR="004E758E">
        <w:t>HJ</w:t>
      </w:r>
      <w:r w:rsidR="00F07AF9">
        <w:t>)</w:t>
      </w:r>
      <w:r w:rsidR="004E758E">
        <w:t>.</w:t>
      </w:r>
    </w:p>
    <w:p w14:paraId="4525504B" w14:textId="77777777" w:rsidR="00DA3615" w:rsidRDefault="00DA3615" w:rsidP="00213F60">
      <w:pPr>
        <w:pStyle w:val="BodyText"/>
      </w:pPr>
    </w:p>
    <w:p w14:paraId="43862A28" w14:textId="77777777" w:rsidR="00DA3615" w:rsidRPr="001E455D" w:rsidRDefault="00DA3615" w:rsidP="00DA3615">
      <w:pPr>
        <w:pStyle w:val="BodyText"/>
      </w:pPr>
      <w:r w:rsidRPr="00FE1A75">
        <w:t xml:space="preserve">Refer to Project Drawings which indicate equipment and donor antenna locations and major cable routes within the building.  </w:t>
      </w:r>
    </w:p>
    <w:p w14:paraId="0D0C235D" w14:textId="77777777" w:rsidR="00DA3615" w:rsidRPr="001E455D" w:rsidRDefault="00DA3615" w:rsidP="00DA3615">
      <w:pPr>
        <w:pStyle w:val="BodyText"/>
      </w:pPr>
    </w:p>
    <w:p w14:paraId="25B570AB" w14:textId="77777777" w:rsidR="00CD6BE4" w:rsidRDefault="00CD6BE4" w:rsidP="00DA3615">
      <w:pPr>
        <w:pStyle w:val="BodyText"/>
      </w:pPr>
      <w:r w:rsidRPr="001E455D">
        <w:t xml:space="preserve">Furnish and install all </w:t>
      </w:r>
      <w:r w:rsidR="00EF2E36" w:rsidRPr="001E455D">
        <w:t xml:space="preserve">materials and </w:t>
      </w:r>
      <w:r w:rsidRPr="001E455D">
        <w:t xml:space="preserve">equipment </w:t>
      </w:r>
      <w:r w:rsidR="00EF2E36" w:rsidRPr="001E455D">
        <w:t xml:space="preserve">required </w:t>
      </w:r>
      <w:r w:rsidR="00DC246D" w:rsidRPr="001E455D">
        <w:t>for a complete and operating system</w:t>
      </w:r>
      <w:r w:rsidRPr="001E455D">
        <w:t>.</w:t>
      </w:r>
    </w:p>
    <w:p w14:paraId="3CB00758" w14:textId="77777777" w:rsidR="00865AA4" w:rsidRPr="00CD6BE4" w:rsidRDefault="00865AA4" w:rsidP="00213F60">
      <w:pPr>
        <w:pStyle w:val="BodyText"/>
      </w:pPr>
    </w:p>
    <w:p w14:paraId="48168FCA" w14:textId="01A9CBDE" w:rsidR="00865AA4" w:rsidRDefault="00865AA4" w:rsidP="00213F60">
      <w:pPr>
        <w:pStyle w:val="BodyText"/>
      </w:pPr>
      <w:r w:rsidRPr="004C67EE">
        <w:t xml:space="preserve">During the construction period, coordinate schedule and operations with the </w:t>
      </w:r>
      <w:r>
        <w:t xml:space="preserve">User Agency, </w:t>
      </w:r>
      <w:r w:rsidR="004249B2">
        <w:t>DFD</w:t>
      </w:r>
      <w:r w:rsidRPr="004C67EE">
        <w:t xml:space="preserve"> Construction Representative and Owner.</w:t>
      </w:r>
    </w:p>
    <w:p w14:paraId="2497038A" w14:textId="77777777" w:rsidR="00330EAC" w:rsidRDefault="00330EAC" w:rsidP="00213F60">
      <w:pPr>
        <w:pStyle w:val="BodyText"/>
      </w:pPr>
    </w:p>
    <w:p w14:paraId="506F7FBA" w14:textId="69FEB22D" w:rsidR="00330EAC" w:rsidRDefault="001E455D" w:rsidP="00213F60">
      <w:pPr>
        <w:pStyle w:val="BodyText"/>
      </w:pPr>
      <w:r w:rsidRPr="00FE1A75">
        <w:t>I</w:t>
      </w:r>
      <w:r w:rsidR="00330EAC" w:rsidRPr="001E455D">
        <w:t xml:space="preserve">dentify and report to the </w:t>
      </w:r>
      <w:r w:rsidR="004249B2">
        <w:t>DFD</w:t>
      </w:r>
      <w:r w:rsidR="00330EAC" w:rsidRPr="001E455D">
        <w:t xml:space="preserve"> Construction Representative and </w:t>
      </w:r>
      <w:r w:rsidRPr="00FE1A75">
        <w:t xml:space="preserve">agency </w:t>
      </w:r>
      <w:r w:rsidR="00330EAC" w:rsidRPr="001E455D">
        <w:t xml:space="preserve">any existing damage to walls, flooring, tiles and furnishings in the work area prior to start of work.  </w:t>
      </w:r>
      <w:r w:rsidRPr="00FE1A75">
        <w:t xml:space="preserve">Repair </w:t>
      </w:r>
      <w:proofErr w:type="gramStart"/>
      <w:r w:rsidRPr="00FE1A75">
        <w:t>any and all</w:t>
      </w:r>
      <w:proofErr w:type="gramEnd"/>
      <w:r w:rsidRPr="00FE1A75">
        <w:t xml:space="preserve"> </w:t>
      </w:r>
      <w:r w:rsidR="00330EAC" w:rsidRPr="001E455D">
        <w:t>damage to interior spaces caused by the installation of cable, raceway or other hardware.  Repairs must match preexisting color and finish of walls, floors and ceilings.  Any contractor-damaged ceiling tiles are to be replaced by the contractor to match color, size, style and texture.</w:t>
      </w:r>
    </w:p>
    <w:p w14:paraId="6083DE0E" w14:textId="77777777" w:rsidR="001E455D" w:rsidRPr="00FE1A75" w:rsidRDefault="001E455D" w:rsidP="00213F60">
      <w:pPr>
        <w:pStyle w:val="BodyText"/>
      </w:pPr>
    </w:p>
    <w:p w14:paraId="3DEAB6F9" w14:textId="77777777" w:rsidR="00865AA4" w:rsidRPr="009A4FD3" w:rsidRDefault="00865AA4" w:rsidP="00213F60">
      <w:pPr>
        <w:pStyle w:val="ARTICLE"/>
      </w:pPr>
      <w:bookmarkStart w:id="34" w:name="_Toc63258509"/>
      <w:r w:rsidRPr="009A4FD3">
        <w:t>Radio Frequency (</w:t>
      </w:r>
      <w:r>
        <w:t>RF</w:t>
      </w:r>
      <w:r w:rsidRPr="009A4FD3">
        <w:t>) Survey</w:t>
      </w:r>
      <w:bookmarkEnd w:id="34"/>
    </w:p>
    <w:p w14:paraId="707A39E8" w14:textId="77777777" w:rsidR="00865AA4" w:rsidRDefault="00865AA4" w:rsidP="00213F60">
      <w:pPr>
        <w:pStyle w:val="BodyText"/>
      </w:pPr>
      <w:r w:rsidRPr="009E2976">
        <w:t>Prior to system</w:t>
      </w:r>
      <w:r w:rsidR="0089316E" w:rsidRPr="009E2976">
        <w:t xml:space="preserve"> installation</w:t>
      </w:r>
      <w:r w:rsidRPr="009E2976">
        <w:t xml:space="preserve">, perform an RF survey of the </w:t>
      </w:r>
      <w:r w:rsidR="001134AF">
        <w:t xml:space="preserve">required </w:t>
      </w:r>
      <w:r w:rsidR="00AB1F43">
        <w:t>coverage area</w:t>
      </w:r>
      <w:r w:rsidR="0089316E" w:rsidRPr="009E2976">
        <w:t xml:space="preserve">.  </w:t>
      </w:r>
      <w:r w:rsidRPr="009E2976">
        <w:t xml:space="preserve">This survey shall be completed </w:t>
      </w:r>
      <w:r w:rsidR="009E2976" w:rsidRPr="00AB1F43">
        <w:t xml:space="preserve">after the building shell is erected, interior walls are </w:t>
      </w:r>
      <w:r w:rsidR="00272A52" w:rsidRPr="00AB1F43">
        <w:t>constructed,</w:t>
      </w:r>
      <w:r w:rsidR="009E2976" w:rsidRPr="00AB1F43">
        <w:t xml:space="preserve"> and </w:t>
      </w:r>
      <w:r w:rsidR="00AB1F43">
        <w:t xml:space="preserve">exterior glass has </w:t>
      </w:r>
      <w:r w:rsidR="009E2976" w:rsidRPr="00AB1F43">
        <w:t>been installed.</w:t>
      </w:r>
    </w:p>
    <w:p w14:paraId="1C0C761D" w14:textId="77777777" w:rsidR="001134AF" w:rsidRDefault="001134AF" w:rsidP="00213F60">
      <w:pPr>
        <w:pStyle w:val="BodyText"/>
      </w:pPr>
    </w:p>
    <w:p w14:paraId="251C01B1" w14:textId="77777777" w:rsidR="00865AA4" w:rsidRDefault="00865AA4" w:rsidP="00213F60">
      <w:pPr>
        <w:pStyle w:val="BodyText"/>
      </w:pPr>
      <w:r>
        <w:t xml:space="preserve">Survey results shall be the basis of </w:t>
      </w:r>
      <w:r w:rsidR="00AB1F43">
        <w:t xml:space="preserve">refining the </w:t>
      </w:r>
      <w:r>
        <w:t>design for the new system.</w:t>
      </w:r>
    </w:p>
    <w:p w14:paraId="3E799DE5" w14:textId="77777777" w:rsidR="00865AA4" w:rsidRDefault="00865AA4" w:rsidP="00213F60">
      <w:pPr>
        <w:pStyle w:val="BodyText"/>
      </w:pPr>
    </w:p>
    <w:p w14:paraId="5AAB35AD" w14:textId="77777777" w:rsidR="00865AA4" w:rsidRDefault="00865AA4" w:rsidP="00213F60">
      <w:pPr>
        <w:pStyle w:val="BodyText"/>
      </w:pPr>
      <w:r>
        <w:t>Submit</w:t>
      </w:r>
      <w:r w:rsidR="001134AF">
        <w:t xml:space="preserve"> </w:t>
      </w:r>
      <w:r w:rsidRPr="00E96813">
        <w:t xml:space="preserve">documentation created by </w:t>
      </w:r>
      <w:r>
        <w:t>RF</w:t>
      </w:r>
      <w:r w:rsidRPr="00E96813">
        <w:t xml:space="preserve"> design software</w:t>
      </w:r>
      <w:r>
        <w:t xml:space="preserve"> showing compliance with the design criteria.</w:t>
      </w:r>
    </w:p>
    <w:p w14:paraId="753725BB" w14:textId="77777777" w:rsidR="00865AA4" w:rsidRDefault="00865AA4" w:rsidP="00213F60">
      <w:pPr>
        <w:pStyle w:val="BodyText"/>
      </w:pPr>
    </w:p>
    <w:p w14:paraId="5FAF68C0" w14:textId="77777777" w:rsidR="00E10018" w:rsidRPr="00C44913" w:rsidRDefault="00EB0B7C" w:rsidP="00213F60">
      <w:pPr>
        <w:pStyle w:val="ARTICLE"/>
      </w:pPr>
      <w:bookmarkStart w:id="35" w:name="_Toc63258510"/>
      <w:r>
        <w:t>Instal</w:t>
      </w:r>
      <w:r w:rsidR="00F8051F">
        <w:t>l</w:t>
      </w:r>
      <w:r>
        <w:t>ation</w:t>
      </w:r>
      <w:bookmarkEnd w:id="35"/>
    </w:p>
    <w:p w14:paraId="6752644A" w14:textId="77777777" w:rsidR="00A334D6" w:rsidRDefault="00A334D6" w:rsidP="00213F60">
      <w:pPr>
        <w:pStyle w:val="Article-SubHeading"/>
      </w:pPr>
      <w:r>
        <w:t>General</w:t>
      </w:r>
    </w:p>
    <w:p w14:paraId="5EDE6337" w14:textId="77777777" w:rsidR="00330EAC" w:rsidRPr="00B178F5" w:rsidRDefault="00330EAC" w:rsidP="00330EAC">
      <w:pPr>
        <w:pStyle w:val="BodyText"/>
      </w:pPr>
      <w:r w:rsidRPr="00B178F5">
        <w:t>Beginning installation means contractor accepts existing conditions.</w:t>
      </w:r>
    </w:p>
    <w:p w14:paraId="14912A3F" w14:textId="77777777" w:rsidR="00330EAC" w:rsidRPr="003952FF" w:rsidRDefault="00330EAC" w:rsidP="00330EAC">
      <w:pPr>
        <w:pStyle w:val="BodyText"/>
      </w:pPr>
    </w:p>
    <w:p w14:paraId="200E70A1" w14:textId="77777777" w:rsidR="00E10018" w:rsidRDefault="00E10018" w:rsidP="00330EAC">
      <w:pPr>
        <w:pStyle w:val="BodyText"/>
      </w:pPr>
      <w:r w:rsidRPr="00C44913">
        <w:t xml:space="preserve">Install </w:t>
      </w:r>
      <w:r w:rsidR="00FE49E7">
        <w:t xml:space="preserve">and cabling and equipment </w:t>
      </w:r>
      <w:r w:rsidR="00FE49E7" w:rsidRPr="005F217A">
        <w:t>in a neat and workmanlike manner</w:t>
      </w:r>
      <w:r w:rsidR="00FE49E7">
        <w:t xml:space="preserve">, </w:t>
      </w:r>
      <w:r w:rsidRPr="00C44913">
        <w:t xml:space="preserve">in accordance with manufacturer's instructions and as </w:t>
      </w:r>
      <w:r w:rsidR="00E95E61">
        <w:t xml:space="preserve">indicated </w:t>
      </w:r>
      <w:r w:rsidRPr="00C44913">
        <w:t>on drawings.</w:t>
      </w:r>
    </w:p>
    <w:p w14:paraId="65039DBD" w14:textId="77777777" w:rsidR="00A1746A" w:rsidRPr="00C44913" w:rsidRDefault="00A1746A" w:rsidP="00213F60">
      <w:pPr>
        <w:pStyle w:val="BodyText"/>
      </w:pPr>
    </w:p>
    <w:p w14:paraId="56C73FEA" w14:textId="77777777" w:rsidR="00E10018" w:rsidRDefault="00980511" w:rsidP="00213F60">
      <w:pPr>
        <w:pStyle w:val="BodyText"/>
      </w:pPr>
      <w:r>
        <w:t>Support a</w:t>
      </w:r>
      <w:r w:rsidR="00E10018" w:rsidRPr="00C44913">
        <w:t xml:space="preserve">ll </w:t>
      </w:r>
      <w:r w:rsidR="00FE49E7">
        <w:t>cablin</w:t>
      </w:r>
      <w:r w:rsidR="00FE49E7" w:rsidRPr="00980511">
        <w:t xml:space="preserve">g </w:t>
      </w:r>
      <w:r w:rsidRPr="00980511">
        <w:t xml:space="preserve">per manufacturer’s recommendations </w:t>
      </w:r>
      <w:r w:rsidR="00E10018" w:rsidRPr="00980511">
        <w:t>raceway</w:t>
      </w:r>
      <w:r w:rsidR="00E95E61" w:rsidRPr="00980511">
        <w:t>s</w:t>
      </w:r>
      <w:r w:rsidRPr="00980511">
        <w:t xml:space="preserve">, </w:t>
      </w:r>
      <w:r w:rsidR="00FA3D5E" w:rsidRPr="00980511">
        <w:t>cable tray, conduit</w:t>
      </w:r>
      <w:r w:rsidR="00E95E61" w:rsidRPr="00980511">
        <w:t>s</w:t>
      </w:r>
      <w:r w:rsidR="00FA3D5E" w:rsidRPr="00980511">
        <w:t xml:space="preserve">, </w:t>
      </w:r>
      <w:r w:rsidRPr="00980511">
        <w:t xml:space="preserve">support hooks (e.g. </w:t>
      </w:r>
      <w:r w:rsidR="00FA3D5E" w:rsidRPr="00980511">
        <w:t>J-hooks</w:t>
      </w:r>
      <w:r w:rsidRPr="00980511">
        <w:t>)</w:t>
      </w:r>
      <w:r w:rsidR="00FA3D5E" w:rsidRPr="00980511">
        <w:t xml:space="preserve">, </w:t>
      </w:r>
      <w:proofErr w:type="gramStart"/>
      <w:r w:rsidR="00FA3D5E" w:rsidRPr="00980511">
        <w:t>etc</w:t>
      </w:r>
      <w:r w:rsidR="00E10018" w:rsidRPr="00980511">
        <w:t>.</w:t>
      </w:r>
      <w:r w:rsidRPr="00980511">
        <w:t>.</w:t>
      </w:r>
      <w:proofErr w:type="gramEnd"/>
    </w:p>
    <w:p w14:paraId="34EBCF32" w14:textId="77777777" w:rsidR="0040011F" w:rsidRDefault="0040011F" w:rsidP="00213F60">
      <w:pPr>
        <w:pStyle w:val="BodyText"/>
      </w:pPr>
    </w:p>
    <w:p w14:paraId="55788D2D" w14:textId="330A5A00" w:rsidR="0040011F" w:rsidRDefault="0040011F" w:rsidP="0040011F">
      <w:pPr>
        <w:pStyle w:val="BodyText"/>
      </w:pPr>
      <w:r>
        <w:t>Minimum separation distances between communications wires and cables, and any electric light, power, Class 1, non-powered fire alarm, or medium power network-powered broadband communications circuit shall comply with NEC Article 800.</w:t>
      </w:r>
    </w:p>
    <w:p w14:paraId="2F2B77E9" w14:textId="4E12DD11" w:rsidR="006B3BE2" w:rsidRDefault="006B3BE2" w:rsidP="0040011F">
      <w:pPr>
        <w:pStyle w:val="BodyText"/>
      </w:pPr>
    </w:p>
    <w:p w14:paraId="44B7C5CB" w14:textId="136FC734" w:rsidR="006B3BE2" w:rsidRPr="00980511" w:rsidRDefault="006B3BE2" w:rsidP="006B3BE2">
      <w:pPr>
        <w:pStyle w:val="BodyText"/>
      </w:pPr>
      <w:r>
        <w:t>Cable other than ERRC</w:t>
      </w:r>
      <w:r w:rsidR="004414DD">
        <w:t>S</w:t>
      </w:r>
      <w:r>
        <w:t xml:space="preserve"> cable is allowed to comingle with the ERRC</w:t>
      </w:r>
      <w:r w:rsidR="004414DD">
        <w:t>S</w:t>
      </w:r>
      <w:r>
        <w:t xml:space="preserve"> cable in the conduit provided it is listed, shielded cable that will not interfere with ERRC</w:t>
      </w:r>
      <w:r w:rsidR="004414DD">
        <w:t>S</w:t>
      </w:r>
      <w:r>
        <w:t xml:space="preserve"> operation.</w:t>
      </w:r>
    </w:p>
    <w:p w14:paraId="0CCCD34A" w14:textId="77777777" w:rsidR="00A1746A" w:rsidRDefault="00A1746A" w:rsidP="00213F60">
      <w:pPr>
        <w:pStyle w:val="BodyText"/>
      </w:pPr>
    </w:p>
    <w:p w14:paraId="28D26C7D" w14:textId="77777777" w:rsidR="00905780" w:rsidRPr="00272A52" w:rsidRDefault="00905780" w:rsidP="00905780">
      <w:pPr>
        <w:pStyle w:val="BodyText"/>
      </w:pPr>
      <w:r w:rsidRPr="00272A52">
        <w:t>Bond to ground all cables connecting hardware, active equipment, outdoor antennas and mounting structure</w:t>
      </w:r>
      <w:r w:rsidR="00B609C0" w:rsidRPr="00272A52">
        <w:t xml:space="preserve"> per manufacturer’s </w:t>
      </w:r>
      <w:r w:rsidR="00B609C0" w:rsidRPr="00B609C0">
        <w:t>recommendations</w:t>
      </w:r>
      <w:r w:rsidR="00B609C0" w:rsidRPr="00272A52">
        <w:t xml:space="preserve"> or as detailed herein and on the </w:t>
      </w:r>
      <w:r w:rsidRPr="00272A52">
        <w:t>project drawings.</w:t>
      </w:r>
    </w:p>
    <w:p w14:paraId="2B98D080" w14:textId="77777777" w:rsidR="00905780" w:rsidRPr="00980511" w:rsidRDefault="00905780" w:rsidP="00213F60">
      <w:pPr>
        <w:pStyle w:val="BodyText"/>
      </w:pPr>
    </w:p>
    <w:p w14:paraId="5CDABCA1" w14:textId="40C85214" w:rsidR="000650A0" w:rsidRDefault="000650A0" w:rsidP="008A6C05">
      <w:pPr>
        <w:pStyle w:val="Article-SubHeading"/>
      </w:pPr>
      <w:r>
        <w:t>Pathway</w:t>
      </w:r>
      <w:r w:rsidR="006B3BE2">
        <w:t>s</w:t>
      </w:r>
      <w:r>
        <w:t xml:space="preserve"> </w:t>
      </w:r>
    </w:p>
    <w:p w14:paraId="3F7C6CAC" w14:textId="66A6B19B" w:rsidR="000650A0" w:rsidRPr="003952FF" w:rsidRDefault="002C389E" w:rsidP="000650A0">
      <w:pPr>
        <w:pStyle w:val="BodyText"/>
      </w:pPr>
      <w:r w:rsidRPr="006B3BE2">
        <w:t>Provide pathway (circuit) survivability in accordance with 2016 NFPA 1221.</w:t>
      </w:r>
    </w:p>
    <w:p w14:paraId="5B063EB4" w14:textId="5816193F" w:rsidR="006B3BE2" w:rsidRPr="003952FF" w:rsidRDefault="006B3BE2" w:rsidP="000650A0">
      <w:pPr>
        <w:pStyle w:val="BodyText"/>
      </w:pPr>
    </w:p>
    <w:p w14:paraId="292C0570" w14:textId="2EE7CC4B" w:rsidR="006B3BE2" w:rsidRDefault="006B3BE2" w:rsidP="006B3BE2">
      <w:pPr>
        <w:pStyle w:val="BodyText"/>
      </w:pPr>
      <w:r>
        <w:t>Raceway for Backbone Cable shall be two-inch (trade-size) minimum.</w:t>
      </w:r>
    </w:p>
    <w:p w14:paraId="67259C06" w14:textId="77777777" w:rsidR="006B3BE2" w:rsidRDefault="006B3BE2" w:rsidP="006B3BE2">
      <w:pPr>
        <w:pStyle w:val="BodyText"/>
      </w:pPr>
    </w:p>
    <w:p w14:paraId="62D37454" w14:textId="5CDD4B28" w:rsidR="006B3BE2" w:rsidRDefault="006B3BE2" w:rsidP="006B3BE2">
      <w:pPr>
        <w:pStyle w:val="BodyText"/>
      </w:pPr>
      <w:r>
        <w:t>Backbone Cables shall be routed through a 2-hour-rated enclosure</w:t>
      </w:r>
      <w:r w:rsidR="004414DD">
        <w:t xml:space="preserve"> or be 2-hour-rated cable.</w:t>
      </w:r>
    </w:p>
    <w:p w14:paraId="3FABBA00" w14:textId="7824560D" w:rsidR="006B3BE2" w:rsidRDefault="006B3BE2" w:rsidP="006B3BE2">
      <w:pPr>
        <w:pStyle w:val="BodyText"/>
      </w:pPr>
    </w:p>
    <w:p w14:paraId="25062D08" w14:textId="4AAA44C9" w:rsidR="006B3BE2" w:rsidRPr="003952FF" w:rsidRDefault="006B3BE2" w:rsidP="006B3BE2">
      <w:pPr>
        <w:pStyle w:val="BodyText"/>
        <w:rPr>
          <w:highlight w:val="yellow"/>
        </w:rPr>
      </w:pPr>
      <w:r>
        <w:t>Route and install pathways and cabling to provide ready access to backbone and distribution cabling for service and inspection.</w:t>
      </w:r>
    </w:p>
    <w:p w14:paraId="4C3EA871" w14:textId="77777777" w:rsidR="002C389E" w:rsidRDefault="002C389E" w:rsidP="003952FF">
      <w:pPr>
        <w:pStyle w:val="BodyText"/>
      </w:pPr>
    </w:p>
    <w:p w14:paraId="5BC0C9BB" w14:textId="1EC73F79" w:rsidR="00664125" w:rsidRDefault="00664125" w:rsidP="008A6C05">
      <w:pPr>
        <w:pStyle w:val="Article-SubHeading"/>
      </w:pPr>
      <w:r>
        <w:t>Donor Antennas</w:t>
      </w:r>
    </w:p>
    <w:p w14:paraId="0E07F6D5" w14:textId="464BE708" w:rsidR="00664125" w:rsidRDefault="00664125" w:rsidP="00664125">
      <w:pPr>
        <w:pStyle w:val="BodyText"/>
      </w:pPr>
      <w:r>
        <w:t>Coordinate donor antenna exact locations and mounting method with Agency prior to rough-in.</w:t>
      </w:r>
    </w:p>
    <w:p w14:paraId="6295126F" w14:textId="77777777" w:rsidR="008A6C05" w:rsidRDefault="008A6C05" w:rsidP="00664125">
      <w:pPr>
        <w:pStyle w:val="BodyText"/>
      </w:pPr>
    </w:p>
    <w:p w14:paraId="0BF109FD" w14:textId="77777777" w:rsidR="00664125" w:rsidRDefault="00664125" w:rsidP="00664125">
      <w:pPr>
        <w:pStyle w:val="BodyText"/>
      </w:pPr>
      <w:r>
        <w:t>Donor antenna assemblies including, but not limited to, antenna(s), antenna cable, antenna mount/mast, and</w:t>
      </w:r>
      <w:r w:rsidR="008A6C05">
        <w:t xml:space="preserve"> </w:t>
      </w:r>
      <w:r>
        <w:t>all associated accessories and hardware shall be designed and installed to withstand sustained winds of ≥100</w:t>
      </w:r>
      <w:r w:rsidR="008A6C05">
        <w:t> </w:t>
      </w:r>
      <w:r>
        <w:t>miles per hour from any direction with all devices, equipment, and material installed and with up to 1</w:t>
      </w:r>
      <w:r w:rsidR="008A6C05">
        <w:t> </w:t>
      </w:r>
      <w:r>
        <w:t>inch of radial ice accumulated. Fasten all donor antennas and associated masts/mounts, etc. with stainless steel fasteners exclusively.</w:t>
      </w:r>
    </w:p>
    <w:p w14:paraId="3918E456" w14:textId="77777777" w:rsidR="00664125" w:rsidRDefault="00664125" w:rsidP="00664125">
      <w:pPr>
        <w:pStyle w:val="BodyText"/>
      </w:pPr>
    </w:p>
    <w:p w14:paraId="0AFC7E47" w14:textId="77777777" w:rsidR="008D2F59" w:rsidRDefault="008D2F59" w:rsidP="00FE1A75">
      <w:r w:rsidRPr="00F03437">
        <w:t>Provide Surge Protection on all outdoor antenna downleads</w:t>
      </w:r>
      <w:r>
        <w:t xml:space="preserve"> </w:t>
      </w:r>
      <w:r w:rsidRPr="008D2F59">
        <w:t>per specification Section 27 11 13.</w:t>
      </w:r>
    </w:p>
    <w:p w14:paraId="138524C4" w14:textId="77777777" w:rsidR="008D2F59" w:rsidRDefault="008D2F59" w:rsidP="00905780">
      <w:pPr>
        <w:pStyle w:val="BodyText"/>
      </w:pPr>
    </w:p>
    <w:p w14:paraId="75E024CD" w14:textId="77777777" w:rsidR="00905780" w:rsidRDefault="00905780" w:rsidP="00905780">
      <w:pPr>
        <w:pStyle w:val="BodyText"/>
      </w:pPr>
      <w:r>
        <w:t xml:space="preserve">Weatherproof all exterior antenna cable connections with manufacturer-approved sealing compound. </w:t>
      </w:r>
    </w:p>
    <w:p w14:paraId="32F0D61E" w14:textId="77777777" w:rsidR="00905780" w:rsidRDefault="00905780" w:rsidP="00905780">
      <w:pPr>
        <w:pStyle w:val="BodyText"/>
      </w:pPr>
    </w:p>
    <w:p w14:paraId="5C530A4C" w14:textId="77777777" w:rsidR="00905780" w:rsidRPr="00A051A2" w:rsidRDefault="00905780" w:rsidP="00741677">
      <w:pPr>
        <w:pStyle w:val="Article-SubHeading"/>
      </w:pPr>
      <w:r w:rsidRPr="00A051A2">
        <w:t>Grounding</w:t>
      </w:r>
    </w:p>
    <w:p w14:paraId="78BEF7CC" w14:textId="77777777" w:rsidR="00A8791E" w:rsidRPr="00AB430C" w:rsidRDefault="00A8791E" w:rsidP="00A8791E">
      <w:r w:rsidRPr="00AB430C">
        <w:t xml:space="preserve">Provide </w:t>
      </w:r>
      <w:r w:rsidR="008F57DA" w:rsidRPr="00AB430C">
        <w:t xml:space="preserve">at each Donor Antenna </w:t>
      </w:r>
      <w:r w:rsidRPr="00AB430C">
        <w:t xml:space="preserve">an </w:t>
      </w:r>
      <w:r w:rsidR="008F57DA" w:rsidRPr="00AB430C">
        <w:t>exterior</w:t>
      </w:r>
      <w:r w:rsidRPr="00AB430C">
        <w:t xml:space="preserve"> dielectric enclosure in which ground busbar and surge arrestor are mounted.  </w:t>
      </w:r>
      <w:bookmarkStart w:id="36" w:name="_Hlk520987623"/>
      <w:r w:rsidRPr="00AB430C">
        <w:t>Bond Busba</w:t>
      </w:r>
      <w:r w:rsidR="008F57DA" w:rsidRPr="00AB430C">
        <w:t>r</w:t>
      </w:r>
      <w:r w:rsidRPr="00AB430C">
        <w:t xml:space="preserve"> to </w:t>
      </w:r>
      <w:r w:rsidR="00AB430C" w:rsidRPr="00AB430C">
        <w:t>Ground Distribution System</w:t>
      </w:r>
      <w:bookmarkEnd w:id="36"/>
    </w:p>
    <w:p w14:paraId="5135466B" w14:textId="77777777" w:rsidR="00A8791E" w:rsidRPr="00AB430C" w:rsidRDefault="00A8791E" w:rsidP="003952FF">
      <w:pPr>
        <w:pStyle w:val="BodyTextIndent"/>
      </w:pPr>
    </w:p>
    <w:p w14:paraId="03DB53B6" w14:textId="77777777" w:rsidR="00664125" w:rsidRPr="00A051A2" w:rsidRDefault="00664125" w:rsidP="00664125">
      <w:pPr>
        <w:pStyle w:val="BodyText"/>
      </w:pPr>
      <w:r w:rsidRPr="00A051A2">
        <w:t xml:space="preserve">Make all donor antenna mounts/masts and associated components, accessories, and hardware electrically continuous and </w:t>
      </w:r>
      <w:r w:rsidR="00905780" w:rsidRPr="00A051A2">
        <w:t xml:space="preserve">bond to </w:t>
      </w:r>
      <w:r w:rsidRPr="00A051A2">
        <w:t>ground.</w:t>
      </w:r>
    </w:p>
    <w:p w14:paraId="1027229F" w14:textId="77777777" w:rsidR="00664125" w:rsidRPr="00A051A2" w:rsidRDefault="00664125" w:rsidP="00664125">
      <w:pPr>
        <w:pStyle w:val="BodyText"/>
      </w:pPr>
    </w:p>
    <w:p w14:paraId="4867D566" w14:textId="77777777" w:rsidR="006E5033" w:rsidRPr="0074221E" w:rsidRDefault="006E5033" w:rsidP="006E5033">
      <w:pPr>
        <w:pStyle w:val="BodyText"/>
      </w:pPr>
      <w:r w:rsidRPr="0074221E">
        <w:t xml:space="preserve">Bond to </w:t>
      </w:r>
      <w:r w:rsidR="008D2F59">
        <w:t xml:space="preserve">an approved </w:t>
      </w:r>
      <w:r w:rsidRPr="0074221E">
        <w:t xml:space="preserve">ground </w:t>
      </w:r>
      <w:r w:rsidR="00012255">
        <w:t>antenna downleads (cable shield)</w:t>
      </w:r>
      <w:r w:rsidRPr="0074221E">
        <w:t xml:space="preserve"> at the </w:t>
      </w:r>
      <w:r w:rsidR="0074221E">
        <w:t>antenna and</w:t>
      </w:r>
      <w:r w:rsidRPr="0074221E">
        <w:t xml:space="preserve"> where the cables enter the building.</w:t>
      </w:r>
    </w:p>
    <w:p w14:paraId="52728744" w14:textId="77777777" w:rsidR="006E5033" w:rsidRPr="0074221E" w:rsidRDefault="006E5033" w:rsidP="006E5033">
      <w:pPr>
        <w:pStyle w:val="BodyText"/>
      </w:pPr>
    </w:p>
    <w:p w14:paraId="0EBC140C" w14:textId="77777777" w:rsidR="006E5033" w:rsidRPr="0074221E" w:rsidRDefault="006E5033" w:rsidP="006E5033">
      <w:pPr>
        <w:pStyle w:val="BodyText"/>
      </w:pPr>
      <w:r w:rsidRPr="0074221E">
        <w:t xml:space="preserve">Bond </w:t>
      </w:r>
      <w:r w:rsidR="008D2F59">
        <w:t xml:space="preserve">Surge Protection </w:t>
      </w:r>
      <w:r w:rsidRPr="0074221E">
        <w:t>to ground per specification Section 27 11 13</w:t>
      </w:r>
    </w:p>
    <w:p w14:paraId="6059C9C1" w14:textId="77777777" w:rsidR="00B609C0" w:rsidRPr="0074221E" w:rsidRDefault="00B609C0">
      <w:pPr>
        <w:pStyle w:val="BodyText"/>
      </w:pPr>
    </w:p>
    <w:p w14:paraId="6F9DD032" w14:textId="77777777" w:rsidR="006E5033" w:rsidRDefault="006E5033" w:rsidP="006E5033">
      <w:pPr>
        <w:pStyle w:val="Article-SubHeading"/>
      </w:pPr>
      <w:r>
        <w:t>Equipment</w:t>
      </w:r>
    </w:p>
    <w:p w14:paraId="1448FB43" w14:textId="77777777" w:rsidR="006E5033" w:rsidRDefault="006E5033" w:rsidP="006E5033">
      <w:pPr>
        <w:pStyle w:val="BodyText"/>
      </w:pPr>
      <w:r>
        <w:t>Coordinate exact locations of all system equipment in existing telecom rooms with User Agency prior to rough-in.</w:t>
      </w:r>
    </w:p>
    <w:p w14:paraId="4EDBFECC" w14:textId="77777777" w:rsidR="006E5033" w:rsidRDefault="006E5033" w:rsidP="006E5033">
      <w:pPr>
        <w:pStyle w:val="BodyText"/>
      </w:pPr>
    </w:p>
    <w:p w14:paraId="68CAC08F" w14:textId="77777777" w:rsidR="0040011F" w:rsidRDefault="0040011F" w:rsidP="0040011F">
      <w:pPr>
        <w:pStyle w:val="BodyText"/>
      </w:pPr>
      <w:r>
        <w:t>M</w:t>
      </w:r>
      <w:r w:rsidRPr="00C44913">
        <w:t xml:space="preserve">ount head-end equipment </w:t>
      </w:r>
      <w:r>
        <w:t xml:space="preserve">in </w:t>
      </w:r>
      <w:r w:rsidRPr="00C44913">
        <w:t>a</w:t>
      </w:r>
      <w:r>
        <w:t>n</w:t>
      </w:r>
      <w:r w:rsidRPr="00C44913">
        <w:t xml:space="preserve"> </w:t>
      </w:r>
      <w:r>
        <w:t xml:space="preserve">equipment </w:t>
      </w:r>
      <w:r w:rsidRPr="00C44913">
        <w:t xml:space="preserve">rack </w:t>
      </w:r>
      <w:r>
        <w:t>or on-wall as shown on the drawings.</w:t>
      </w:r>
    </w:p>
    <w:p w14:paraId="454A0FBB" w14:textId="77777777" w:rsidR="0040011F" w:rsidRDefault="0040011F" w:rsidP="0040011F">
      <w:pPr>
        <w:pStyle w:val="BodyText"/>
      </w:pPr>
    </w:p>
    <w:p w14:paraId="454A5459" w14:textId="77777777" w:rsidR="0040011F" w:rsidRDefault="0040011F" w:rsidP="0040011F">
      <w:pPr>
        <w:pStyle w:val="BodyText"/>
      </w:pPr>
      <w:r>
        <w:t>Bond a</w:t>
      </w:r>
      <w:r w:rsidRPr="00C44913">
        <w:t xml:space="preserve">ll equipment </w:t>
      </w:r>
      <w:r w:rsidRPr="00045338">
        <w:t xml:space="preserve">to an approved ground </w:t>
      </w:r>
      <w:r w:rsidRPr="00C44913">
        <w:t>per the manufacturer</w:t>
      </w:r>
      <w:r>
        <w:t>’</w:t>
      </w:r>
      <w:r w:rsidRPr="00C44913">
        <w:t>s recommendations</w:t>
      </w:r>
      <w:r>
        <w:t>.</w:t>
      </w:r>
    </w:p>
    <w:p w14:paraId="4F92A4E3" w14:textId="77777777" w:rsidR="0040011F" w:rsidRDefault="0040011F" w:rsidP="0040011F">
      <w:pPr>
        <w:pStyle w:val="BodyText"/>
      </w:pPr>
    </w:p>
    <w:p w14:paraId="47CC680A" w14:textId="77777777" w:rsidR="0040011F" w:rsidRDefault="0040011F" w:rsidP="0040011F">
      <w:pPr>
        <w:pStyle w:val="BodyText"/>
      </w:pPr>
      <w:r>
        <w:t>Coordinate with Division 26 to p</w:t>
      </w:r>
      <w:r w:rsidRPr="00C44913">
        <w:t xml:space="preserve">rovide </w:t>
      </w:r>
      <w:r w:rsidR="002006C3" w:rsidRPr="00C44913">
        <w:t>120-volt</w:t>
      </w:r>
      <w:r w:rsidRPr="00C44913">
        <w:t xml:space="preserve"> operating power at equipment as needed.</w:t>
      </w:r>
    </w:p>
    <w:p w14:paraId="07C01DBB" w14:textId="77777777" w:rsidR="0040011F" w:rsidRDefault="0040011F" w:rsidP="0040011F">
      <w:pPr>
        <w:pStyle w:val="BodyText"/>
      </w:pPr>
    </w:p>
    <w:p w14:paraId="70413718" w14:textId="77777777" w:rsidR="0040011F" w:rsidRDefault="0040011F" w:rsidP="0040011F">
      <w:pPr>
        <w:pStyle w:val="Article-SubHeading"/>
      </w:pPr>
      <w:r>
        <w:t>Coverage Antennas</w:t>
      </w:r>
    </w:p>
    <w:p w14:paraId="10EB7B59" w14:textId="77777777" w:rsidR="0040011F" w:rsidRDefault="0040011F" w:rsidP="0040011F">
      <w:pPr>
        <w:pStyle w:val="BodyText"/>
      </w:pPr>
      <w:r>
        <w:t>Install coverage antennas above accessible ceilings, mounted to the bottom of structure. Coordinate all antenna locations with work by other trades to ensure that direct access to each antenna is maintained after completion of project.</w:t>
      </w:r>
    </w:p>
    <w:p w14:paraId="34E7C0E7" w14:textId="77777777" w:rsidR="0040011F" w:rsidRPr="00C44913" w:rsidRDefault="0040011F" w:rsidP="0040011F">
      <w:pPr>
        <w:pStyle w:val="BodyText"/>
      </w:pPr>
    </w:p>
    <w:p w14:paraId="39E020E8" w14:textId="77777777" w:rsidR="0040011F" w:rsidRDefault="0040011F" w:rsidP="0040011F">
      <w:pPr>
        <w:pStyle w:val="BodyText"/>
      </w:pPr>
      <w:r w:rsidRPr="00C44913">
        <w:t xml:space="preserve">Coaxial feeder cables </w:t>
      </w:r>
      <w:r>
        <w:t xml:space="preserve">between tap on backbone cable and coverage </w:t>
      </w:r>
      <w:r w:rsidRPr="00C44913">
        <w:t xml:space="preserve">antenna shall be as short as possible to reduce attenuation.  </w:t>
      </w:r>
      <w:r>
        <w:t xml:space="preserve">Support </w:t>
      </w:r>
      <w:r w:rsidRPr="00C44913">
        <w:t xml:space="preserve">cables longer than </w:t>
      </w:r>
      <w:r>
        <w:t xml:space="preserve">one </w:t>
      </w:r>
      <w:r w:rsidRPr="00C44913">
        <w:t>meter by J-hooks or mounted cable tray.</w:t>
      </w:r>
    </w:p>
    <w:p w14:paraId="665B2697" w14:textId="77777777" w:rsidR="0040011F" w:rsidRPr="00C44913" w:rsidRDefault="0040011F" w:rsidP="0040011F">
      <w:pPr>
        <w:pStyle w:val="BodyText"/>
      </w:pPr>
    </w:p>
    <w:p w14:paraId="51E4658B" w14:textId="77777777" w:rsidR="00A334D6" w:rsidRPr="00CD6BE4" w:rsidRDefault="00A334D6" w:rsidP="00213F60">
      <w:pPr>
        <w:pStyle w:val="Article-SubHeading"/>
      </w:pPr>
      <w:r w:rsidRPr="00CD6BE4">
        <w:t xml:space="preserve">Protection of </w:t>
      </w:r>
      <w:r>
        <w:t>C</w:t>
      </w:r>
      <w:r w:rsidRPr="00CD6BE4">
        <w:t xml:space="preserve">able </w:t>
      </w:r>
      <w:r>
        <w:t xml:space="preserve">and Antennas </w:t>
      </w:r>
      <w:r w:rsidRPr="00CD6BE4">
        <w:t xml:space="preserve">from </w:t>
      </w:r>
      <w:r>
        <w:t>F</w:t>
      </w:r>
      <w:r w:rsidRPr="00CD6BE4">
        <w:t xml:space="preserve">oreign </w:t>
      </w:r>
      <w:r>
        <w:t>M</w:t>
      </w:r>
      <w:r w:rsidRPr="00CD6BE4">
        <w:t>aterials:</w:t>
      </w:r>
    </w:p>
    <w:p w14:paraId="4218548C" w14:textId="77777777" w:rsidR="00A334D6" w:rsidRDefault="00A334D6" w:rsidP="00213F60">
      <w:pPr>
        <w:pStyle w:val="BodyText"/>
      </w:pPr>
      <w:r w:rsidRPr="00CD6BE4">
        <w:t>Provide adequate physical protection during construction to prevent foreign material application or contact with cable</w:t>
      </w:r>
      <w:r>
        <w:t>s and antennas</w:t>
      </w:r>
      <w:r w:rsidRPr="00CD6BE4">
        <w:t>.</w:t>
      </w:r>
    </w:p>
    <w:p w14:paraId="3A704A8A" w14:textId="77777777" w:rsidR="00A05727" w:rsidRDefault="00A05727" w:rsidP="00213F60">
      <w:pPr>
        <w:pStyle w:val="BodyText"/>
      </w:pPr>
    </w:p>
    <w:p w14:paraId="00E85525" w14:textId="77777777" w:rsidR="00A05727" w:rsidRPr="00CD6BE4" w:rsidRDefault="00A05727" w:rsidP="00213F60">
      <w:pPr>
        <w:pStyle w:val="BodyText"/>
      </w:pPr>
      <w:r>
        <w:t>Refer to specification Section 27 10 00 for additional information.</w:t>
      </w:r>
    </w:p>
    <w:p w14:paraId="6C172B14" w14:textId="77777777" w:rsidR="00A334D6" w:rsidRPr="00CD6BE4" w:rsidRDefault="00A334D6" w:rsidP="00213F60">
      <w:pPr>
        <w:pStyle w:val="BodyText"/>
      </w:pPr>
    </w:p>
    <w:p w14:paraId="4FDC98C6" w14:textId="77777777" w:rsidR="0086034C" w:rsidRPr="006C7FC1" w:rsidRDefault="009A4FD3" w:rsidP="00213F60">
      <w:pPr>
        <w:pStyle w:val="ARTICLE"/>
      </w:pPr>
      <w:bookmarkStart w:id="37" w:name="_Toc63258511"/>
      <w:r w:rsidRPr="006C7FC1">
        <w:t>Identification And Labeling</w:t>
      </w:r>
      <w:bookmarkEnd w:id="37"/>
    </w:p>
    <w:p w14:paraId="5CDDC8B5" w14:textId="68EAEAB5" w:rsidR="0086034C" w:rsidRPr="006C7FC1" w:rsidRDefault="0086034C" w:rsidP="00213F60">
      <w:pPr>
        <w:pStyle w:val="BodyText"/>
      </w:pPr>
      <w:r w:rsidRPr="006C7FC1">
        <w:t xml:space="preserve">Refer to Section </w:t>
      </w:r>
      <w:r w:rsidR="00E35066" w:rsidRPr="006C7FC1">
        <w:t xml:space="preserve">27 </w:t>
      </w:r>
      <w:r w:rsidRPr="006C7FC1">
        <w:t xml:space="preserve">05 53 “Identification for </w:t>
      </w:r>
      <w:r w:rsidR="00E35066" w:rsidRPr="006C7FC1">
        <w:t xml:space="preserve">Communications </w:t>
      </w:r>
      <w:r w:rsidRPr="006C7FC1">
        <w:t xml:space="preserve">Systems” for </w:t>
      </w:r>
      <w:r w:rsidR="007168FB">
        <w:t xml:space="preserve">general </w:t>
      </w:r>
      <w:r w:rsidRPr="006C7FC1">
        <w:t xml:space="preserve">Identification and Labeling guidelines. </w:t>
      </w:r>
    </w:p>
    <w:p w14:paraId="4369AD5B" w14:textId="77777777" w:rsidR="00A1746A" w:rsidRPr="006C7FC1" w:rsidRDefault="00A1746A" w:rsidP="00213F60">
      <w:pPr>
        <w:pStyle w:val="BodyText"/>
      </w:pPr>
    </w:p>
    <w:p w14:paraId="482C6196" w14:textId="77777777" w:rsidR="0086034C" w:rsidRDefault="006C7FC1" w:rsidP="00213F60">
      <w:pPr>
        <w:pStyle w:val="BodyText"/>
      </w:pPr>
      <w:r>
        <w:t>Label a</w:t>
      </w:r>
      <w:r w:rsidR="0086034C" w:rsidRPr="006C7FC1">
        <w:t xml:space="preserve">ll equipment, </w:t>
      </w:r>
      <w:r w:rsidR="00C62DD3" w:rsidRPr="006C7FC1">
        <w:t>cabling</w:t>
      </w:r>
      <w:r w:rsidR="0086034C" w:rsidRPr="006C7FC1">
        <w:t xml:space="preserve"> and termination components.</w:t>
      </w:r>
    </w:p>
    <w:p w14:paraId="69A8960D" w14:textId="77777777" w:rsidR="006C7FC1" w:rsidRPr="006C7FC1" w:rsidRDefault="006C7FC1" w:rsidP="00213F60">
      <w:pPr>
        <w:pStyle w:val="BodyText"/>
      </w:pPr>
    </w:p>
    <w:p w14:paraId="03915368" w14:textId="77777777" w:rsidR="00A9558B" w:rsidRPr="006C7FC1" w:rsidRDefault="006C7FC1">
      <w:pPr>
        <w:pStyle w:val="BodyText"/>
      </w:pPr>
      <w:r>
        <w:t xml:space="preserve">Label </w:t>
      </w:r>
      <w:r w:rsidR="00A9558B" w:rsidRPr="006C7FC1">
        <w:t xml:space="preserve">each Distribution Antenna with a unique alpha/numeric </w:t>
      </w:r>
      <w:r>
        <w:t>identifier</w:t>
      </w:r>
      <w:r w:rsidR="00A051A2">
        <w:t>.</w:t>
      </w:r>
      <w:r w:rsidR="00A9558B" w:rsidRPr="006C7FC1">
        <w:t xml:space="preserve">  Coordinate plan with agency.</w:t>
      </w:r>
    </w:p>
    <w:p w14:paraId="793978B9" w14:textId="77777777" w:rsidR="00A1746A" w:rsidRPr="002706EE" w:rsidRDefault="00A1746A" w:rsidP="00213F60">
      <w:pPr>
        <w:pStyle w:val="BodyText"/>
      </w:pPr>
    </w:p>
    <w:p w14:paraId="035098A9" w14:textId="0FE4086E" w:rsidR="00287D71" w:rsidRPr="002706EE" w:rsidRDefault="00287D71" w:rsidP="00213F60">
      <w:pPr>
        <w:pStyle w:val="BodyText"/>
      </w:pPr>
      <w:r w:rsidRPr="002706EE">
        <w:t xml:space="preserve">Label main equipment cabinet with </w:t>
      </w:r>
      <w:r w:rsidR="002706EE">
        <w:t xml:space="preserve">contractor and service vendor </w:t>
      </w:r>
      <w:r w:rsidRPr="002706EE">
        <w:t>contact information</w:t>
      </w:r>
      <w:r w:rsidR="002706EE">
        <w:t xml:space="preserve">.  Service Vendor information shall </w:t>
      </w:r>
      <w:r w:rsidR="00EF65E2" w:rsidRPr="002706EE">
        <w:t>includ</w:t>
      </w:r>
      <w:r w:rsidR="002706EE">
        <w:t>e</w:t>
      </w:r>
      <w:r w:rsidR="00EF65E2" w:rsidRPr="002706EE">
        <w:t xml:space="preserve"> local or toll-free telephone number </w:t>
      </w:r>
      <w:r w:rsidR="002706EE">
        <w:t xml:space="preserve">to call </w:t>
      </w:r>
      <w:r w:rsidRPr="002706EE">
        <w:t xml:space="preserve">for service </w:t>
      </w:r>
      <w:r w:rsidR="002706EE">
        <w:t xml:space="preserve">or </w:t>
      </w:r>
      <w:r w:rsidRPr="002706EE">
        <w:t xml:space="preserve">repair </w:t>
      </w:r>
      <w:r w:rsidR="00EF65E2" w:rsidRPr="002706EE">
        <w:t>of the installed system</w:t>
      </w:r>
      <w:r w:rsidRPr="002706EE">
        <w:t>.</w:t>
      </w:r>
    </w:p>
    <w:p w14:paraId="2ADE9FF7" w14:textId="77777777" w:rsidR="00287D71" w:rsidRPr="002706EE" w:rsidRDefault="00287D71" w:rsidP="00213F60">
      <w:pPr>
        <w:pStyle w:val="BodyText"/>
      </w:pPr>
    </w:p>
    <w:p w14:paraId="2CD93709" w14:textId="3A241B1C" w:rsidR="0086034C" w:rsidRPr="002706EE" w:rsidRDefault="0086034C" w:rsidP="00213F60">
      <w:pPr>
        <w:pStyle w:val="BodyText"/>
      </w:pPr>
      <w:r w:rsidRPr="002706EE">
        <w:t>Prior to installation, provide samples of all label types planned for the project.  These samples shall include examples of the lettering to be used.</w:t>
      </w:r>
    </w:p>
    <w:p w14:paraId="2421286B" w14:textId="77777777" w:rsidR="0086034C" w:rsidRPr="002706EE" w:rsidRDefault="0086034C" w:rsidP="00213F60">
      <w:pPr>
        <w:pStyle w:val="BodyText"/>
      </w:pPr>
    </w:p>
    <w:p w14:paraId="271843AD" w14:textId="77777777" w:rsidR="00101B53" w:rsidRPr="009A4FD3" w:rsidRDefault="009A4FD3" w:rsidP="00213F60">
      <w:pPr>
        <w:pStyle w:val="ARTICLE"/>
      </w:pPr>
      <w:bookmarkStart w:id="38" w:name="_Toc63258512"/>
      <w:r w:rsidRPr="009A4FD3">
        <w:t>Acceptance Test Procedure</w:t>
      </w:r>
      <w:bookmarkEnd w:id="38"/>
    </w:p>
    <w:p w14:paraId="68E8FD2A" w14:textId="77777777" w:rsidR="00A05727" w:rsidRDefault="00A05727" w:rsidP="00AA277B">
      <w:pPr>
        <w:pStyle w:val="Article-SubHeading"/>
      </w:pPr>
      <w:r>
        <w:t>General</w:t>
      </w:r>
    </w:p>
    <w:p w14:paraId="4D4532BC" w14:textId="6982E874" w:rsidR="00766334" w:rsidRDefault="00101B53" w:rsidP="00213F60">
      <w:pPr>
        <w:pStyle w:val="BodyText"/>
      </w:pPr>
      <w:r w:rsidRPr="00827813">
        <w:t xml:space="preserve">Upon completion of the installation, test the radio system to ensure that two-way coverage </w:t>
      </w:r>
      <w:r w:rsidR="00801EDB">
        <w:t>complies with the requirements</w:t>
      </w:r>
      <w:r w:rsidR="00B925B2">
        <w:t xml:space="preserve"> of the project </w:t>
      </w:r>
      <w:r w:rsidR="00B925B2" w:rsidRPr="00B925B2">
        <w:t>DESIGN INTENT</w:t>
      </w:r>
      <w:r w:rsidR="00B925B2">
        <w:t xml:space="preserve"> and products part.</w:t>
      </w:r>
    </w:p>
    <w:p w14:paraId="72B84783" w14:textId="77777777" w:rsidR="00801EDB" w:rsidRPr="00801EDB" w:rsidRDefault="00801EDB" w:rsidP="00213F60">
      <w:pPr>
        <w:pStyle w:val="BodyText"/>
      </w:pPr>
    </w:p>
    <w:p w14:paraId="229C580A" w14:textId="77777777" w:rsidR="000677FD" w:rsidRPr="00F4157F" w:rsidRDefault="000677FD" w:rsidP="000677FD">
      <w:pPr>
        <w:pStyle w:val="BodyText"/>
      </w:pPr>
      <w:r>
        <w:t>Acceptance Test m</w:t>
      </w:r>
      <w:r w:rsidRPr="00F4157F">
        <w:t>easurements shall occur after the building shell is erected, interior walls are constructed, and all windows have been installed.</w:t>
      </w:r>
    </w:p>
    <w:p w14:paraId="62EA3D64" w14:textId="77777777" w:rsidR="000677FD" w:rsidRDefault="000677FD" w:rsidP="000677FD">
      <w:pPr>
        <w:pStyle w:val="BodyText"/>
      </w:pPr>
    </w:p>
    <w:p w14:paraId="4F42034A" w14:textId="77777777" w:rsidR="00801EDB" w:rsidRPr="00827C85" w:rsidRDefault="00801EDB" w:rsidP="00213F60">
      <w:pPr>
        <w:pStyle w:val="BodyText"/>
      </w:pPr>
      <w:r w:rsidRPr="00801EDB">
        <w:lastRenderedPageBreak/>
        <w:t xml:space="preserve">Prior to </w:t>
      </w:r>
      <w:r w:rsidR="005F217A">
        <w:t xml:space="preserve">acceptance </w:t>
      </w:r>
      <w:r w:rsidRPr="00801EDB">
        <w:t xml:space="preserve">testing, provide a summary of the proposed test plan for the system, including any sub-system or cable tests.  Identify equipment to be used, set-up, test frequencies or wavelengths, results format, etc.  Failure to provide the above information shall be grounds for the rejection of </w:t>
      </w:r>
      <w:proofErr w:type="gramStart"/>
      <w:r w:rsidRPr="00801EDB">
        <w:t>any and all</w:t>
      </w:r>
      <w:proofErr w:type="gramEnd"/>
      <w:r w:rsidRPr="00801EDB">
        <w:t xml:space="preserve"> </w:t>
      </w:r>
      <w:r w:rsidR="005F217A">
        <w:t>d</w:t>
      </w:r>
      <w:r w:rsidRPr="00801EDB">
        <w:t>ocumen</w:t>
      </w:r>
      <w:r w:rsidR="005F217A">
        <w:t xml:space="preserve">tation of </w:t>
      </w:r>
      <w:r w:rsidRPr="00827C85">
        <w:t>related testing and to require a repeat of the affected test</w:t>
      </w:r>
      <w:r w:rsidR="005F217A">
        <w:t>(s)</w:t>
      </w:r>
      <w:r w:rsidRPr="00827C85">
        <w:t>.</w:t>
      </w:r>
    </w:p>
    <w:p w14:paraId="3284FF2E" w14:textId="77777777" w:rsidR="00801EDB" w:rsidRPr="00827C85" w:rsidRDefault="00801EDB" w:rsidP="00213F60">
      <w:pPr>
        <w:pStyle w:val="BodyText"/>
      </w:pPr>
    </w:p>
    <w:p w14:paraId="333E64A0" w14:textId="5E1C8AB9" w:rsidR="00B86386" w:rsidRPr="00827C85" w:rsidRDefault="00B86386" w:rsidP="00213F60">
      <w:pPr>
        <w:pStyle w:val="BodyText"/>
      </w:pPr>
      <w:r w:rsidRPr="00827C85">
        <w:t>Conduct acceptance testing according to a schedule coordinated with the Agency</w:t>
      </w:r>
      <w:r w:rsidR="00997105" w:rsidRPr="00827C85">
        <w:t xml:space="preserve">, </w:t>
      </w:r>
      <w:r w:rsidR="004249B2">
        <w:t>DFD</w:t>
      </w:r>
      <w:r w:rsidR="00997105" w:rsidRPr="00827C85">
        <w:t xml:space="preserve"> and </w:t>
      </w:r>
      <w:r w:rsidR="00827C85" w:rsidRPr="00827C85">
        <w:t>the</w:t>
      </w:r>
      <w:r w:rsidR="00997105" w:rsidRPr="00827C85">
        <w:t xml:space="preserve"> Fire </w:t>
      </w:r>
      <w:r w:rsidR="00F06814">
        <w:t>Code Official</w:t>
      </w:r>
      <w:r w:rsidR="00997105" w:rsidRPr="00827C85">
        <w:t xml:space="preserve">.  </w:t>
      </w:r>
      <w:r w:rsidRPr="00827C85">
        <w:t xml:space="preserve">Provide a minimum of </w:t>
      </w:r>
      <w:r w:rsidR="00827C85" w:rsidRPr="00827C85">
        <w:t>two (2) weeks</w:t>
      </w:r>
      <w:r w:rsidRPr="00827C85">
        <w:t xml:space="preserve"> advance notice to allow for participation</w:t>
      </w:r>
      <w:r w:rsidR="00827C85" w:rsidRPr="00827C85">
        <w:t xml:space="preserve"> by project stakeholders</w:t>
      </w:r>
      <w:r w:rsidRPr="00827C85">
        <w:t>.</w:t>
      </w:r>
    </w:p>
    <w:p w14:paraId="7BA70A97" w14:textId="77777777" w:rsidR="00B86386" w:rsidRDefault="00B86386" w:rsidP="00213F60">
      <w:pPr>
        <w:pStyle w:val="BodyText"/>
      </w:pPr>
    </w:p>
    <w:p w14:paraId="524E3319" w14:textId="77777777" w:rsidR="00AA277B" w:rsidRDefault="00AA277B" w:rsidP="00213F60">
      <w:pPr>
        <w:pStyle w:val="BodyText"/>
      </w:pPr>
      <w:r w:rsidRPr="00AA277B">
        <w:t>All tests shall be conducted, documented, and signed by a person in possession of a current FCC General Radio telephone Operator License, or a technician certification issued by the Association of Public-Safety Communications Officials International (APCO) or equivalent as determined by the local fire code official.</w:t>
      </w:r>
    </w:p>
    <w:p w14:paraId="1D0B23D2" w14:textId="77777777" w:rsidR="00AA277B" w:rsidRPr="00827C85" w:rsidRDefault="00AA277B" w:rsidP="00213F60">
      <w:pPr>
        <w:pStyle w:val="BodyText"/>
      </w:pPr>
    </w:p>
    <w:p w14:paraId="4F69EBAE" w14:textId="77777777" w:rsidR="00AA277B" w:rsidRDefault="00AA277B" w:rsidP="00AA277B">
      <w:pPr>
        <w:pStyle w:val="BodyText"/>
      </w:pPr>
      <w:r>
        <w:t xml:space="preserve">Testing shall </w:t>
      </w:r>
      <w:r w:rsidR="000677FD">
        <w:t>include–but not be limited to–</w:t>
      </w:r>
      <w:r>
        <w:t>the following:</w:t>
      </w:r>
    </w:p>
    <w:p w14:paraId="2D835B7D" w14:textId="77777777" w:rsidR="00A051A2" w:rsidRDefault="00A051A2" w:rsidP="00F4157F">
      <w:pPr>
        <w:pStyle w:val="ListBullet"/>
      </w:pPr>
      <w:r>
        <w:t xml:space="preserve">Cable </w:t>
      </w:r>
      <w:r w:rsidRPr="00A051A2">
        <w:t>Sweep Test (loss, return loss)</w:t>
      </w:r>
      <w:r>
        <w:t>.</w:t>
      </w:r>
    </w:p>
    <w:p w14:paraId="235985C1" w14:textId="77777777" w:rsidR="00AA277B" w:rsidRDefault="00F4157F" w:rsidP="00F4157F">
      <w:pPr>
        <w:pStyle w:val="ListBullet"/>
      </w:pPr>
      <w:r>
        <w:t>C</w:t>
      </w:r>
      <w:r w:rsidR="00AA277B">
        <w:t xml:space="preserve">overage </w:t>
      </w:r>
      <w:r>
        <w:t>/ Signal Strength.  See the “</w:t>
      </w:r>
      <w:r w:rsidRPr="00F4157F">
        <w:t>Receive Signal Levels</w:t>
      </w:r>
      <w:r>
        <w:t>”</w:t>
      </w:r>
      <w:r w:rsidR="00AA277B">
        <w:t xml:space="preserve"> paragraph </w:t>
      </w:r>
      <w:r>
        <w:t>below.</w:t>
      </w:r>
    </w:p>
    <w:p w14:paraId="3C6D118F" w14:textId="77777777" w:rsidR="00AA277B" w:rsidRDefault="000677FD" w:rsidP="00E01ACA">
      <w:pPr>
        <w:pStyle w:val="ListBullet"/>
      </w:pPr>
      <w:r>
        <w:t>Check a</w:t>
      </w:r>
      <w:r w:rsidR="00402AED">
        <w:t>ll active components to verify operation within the manufacturer's specifications.  Document</w:t>
      </w:r>
      <w:r w:rsidR="002006C3">
        <w:t xml:space="preserve"> any</w:t>
      </w:r>
      <w:r w:rsidR="00402AED">
        <w:t xml:space="preserve"> system settings such as Amplifier Gain required for maintenance.</w:t>
      </w:r>
    </w:p>
    <w:p w14:paraId="3F4769A0" w14:textId="1A125693" w:rsidR="00AA277B" w:rsidRDefault="000677FD" w:rsidP="00F4157F">
      <w:pPr>
        <w:pStyle w:val="ListBullet"/>
      </w:pPr>
      <w:r>
        <w:t xml:space="preserve">Test </w:t>
      </w:r>
      <w:r w:rsidR="00F4157F">
        <w:t>Batter</w:t>
      </w:r>
      <w:r>
        <w:t>ies</w:t>
      </w:r>
      <w:r w:rsidR="00F4157F">
        <w:t xml:space="preserve"> and Power Suppl</w:t>
      </w:r>
      <w:r>
        <w:t>ies</w:t>
      </w:r>
      <w:r w:rsidR="00AA277B">
        <w:t xml:space="preserve"> under load </w:t>
      </w:r>
      <w:r w:rsidR="00F4157F">
        <w:t xml:space="preserve">for a </w:t>
      </w:r>
      <w:r w:rsidR="00AA277B">
        <w:t xml:space="preserve">period of one hour </w:t>
      </w:r>
      <w:r w:rsidR="00402AED">
        <w:t xml:space="preserve">(minimum) </w:t>
      </w:r>
      <w:r w:rsidR="00AA277B">
        <w:t xml:space="preserve">to verify </w:t>
      </w:r>
      <w:r w:rsidR="00402AED">
        <w:t xml:space="preserve">that </w:t>
      </w:r>
      <w:r w:rsidR="00AA277B">
        <w:t>they will operate properly during an actual power outage. If within the 1-hour test period the battery exhibits symptoms of failure, the test shall be extended for additional 1-hour periods until the integrity of the battery can be determined.</w:t>
      </w:r>
    </w:p>
    <w:p w14:paraId="4C901773" w14:textId="2A6DBC59" w:rsidR="004414DD" w:rsidRDefault="004414DD" w:rsidP="00F4157F">
      <w:pPr>
        <w:pStyle w:val="ListBullet"/>
      </w:pPr>
      <w:r>
        <w:t>Fire Alarm Annunciator Panel (FAAP) notification of</w:t>
      </w:r>
      <w:r w:rsidR="009C6AA6">
        <w:t xml:space="preserve"> ERRCS amplifier</w:t>
      </w:r>
      <w:r>
        <w:t xml:space="preserve"> failure points</w:t>
      </w:r>
    </w:p>
    <w:p w14:paraId="31ABEE53" w14:textId="77777777" w:rsidR="00A02858" w:rsidRPr="003952FF" w:rsidRDefault="00A02858" w:rsidP="00213F60">
      <w:pPr>
        <w:pStyle w:val="BodyText"/>
      </w:pPr>
    </w:p>
    <w:p w14:paraId="2BE2BFC5" w14:textId="77777777" w:rsidR="00B106BD" w:rsidRPr="00260422" w:rsidRDefault="00B106BD" w:rsidP="00B106BD">
      <w:pPr>
        <w:pStyle w:val="Article-SubHeading"/>
      </w:pPr>
      <w:r w:rsidRPr="00260422">
        <w:t>Receive Signal Level and Delivered Audio Quality (DAQ)</w:t>
      </w:r>
    </w:p>
    <w:p w14:paraId="34E3A556" w14:textId="77777777" w:rsidR="006C7FC1" w:rsidRPr="00260422" w:rsidRDefault="006C7FC1" w:rsidP="002E00CC">
      <w:pPr>
        <w:pStyle w:val="BodyText"/>
        <w:keepNext/>
        <w:rPr>
          <w:u w:val="single"/>
        </w:rPr>
      </w:pPr>
      <w:r w:rsidRPr="00260422">
        <w:rPr>
          <w:u w:val="single"/>
        </w:rPr>
        <w:t>General</w:t>
      </w:r>
    </w:p>
    <w:p w14:paraId="1C4A93A2" w14:textId="578A4827" w:rsidR="002E00CC" w:rsidRPr="00260422" w:rsidRDefault="002E00CC" w:rsidP="002E00CC">
      <w:pPr>
        <w:pStyle w:val="BodyText"/>
      </w:pPr>
      <w:r w:rsidRPr="00260422">
        <w:t xml:space="preserve">Conduct the tests using calibrated test equipment and/or portable radio </w:t>
      </w:r>
      <w:r w:rsidR="002006C3" w:rsidRPr="00260422">
        <w:t>like</w:t>
      </w:r>
      <w:r w:rsidRPr="00260422">
        <w:t xml:space="preserve"> that used by the </w:t>
      </w:r>
      <w:r w:rsidR="00C82E68" w:rsidRPr="00260422">
        <w:t xml:space="preserve">Agency and/or </w:t>
      </w:r>
      <w:r w:rsidRPr="00260422">
        <w:t xml:space="preserve">Emergency Responder </w:t>
      </w:r>
      <w:r w:rsidR="00C82E68" w:rsidRPr="00260422">
        <w:t>and tuned to the applicable frequencies</w:t>
      </w:r>
      <w:r w:rsidRPr="00260422">
        <w:t>.</w:t>
      </w:r>
      <w:r w:rsidR="004414DD">
        <w:t xml:space="preserve">  </w:t>
      </w:r>
      <w:r w:rsidR="004414DD" w:rsidRPr="007713F6">
        <w:rPr>
          <w:color w:val="FF0000"/>
        </w:rPr>
        <w:t>Coordinate with AHJ _________________</w:t>
      </w:r>
    </w:p>
    <w:p w14:paraId="740E7AF3" w14:textId="77777777" w:rsidR="002E00CC" w:rsidRPr="00260422" w:rsidRDefault="002E00CC" w:rsidP="002E00CC">
      <w:pPr>
        <w:pStyle w:val="BodyText"/>
      </w:pPr>
    </w:p>
    <w:p w14:paraId="6A8FB8F5" w14:textId="77777777" w:rsidR="002E00CC" w:rsidRPr="00260422" w:rsidRDefault="002E00CC" w:rsidP="002E00CC">
      <w:pPr>
        <w:pStyle w:val="BodyText"/>
      </w:pPr>
      <w:r w:rsidRPr="00260422">
        <w:t>The test radio shall be enabled to verify two-way communications to and from the outside of the building through the public agency's radio communications system.</w:t>
      </w:r>
    </w:p>
    <w:p w14:paraId="26B77270" w14:textId="77777777" w:rsidR="002E00CC" w:rsidRPr="00260422" w:rsidRDefault="002E00CC" w:rsidP="002E00CC">
      <w:pPr>
        <w:pStyle w:val="BodyText"/>
      </w:pPr>
    </w:p>
    <w:p w14:paraId="66ADE796" w14:textId="77777777" w:rsidR="002E00CC" w:rsidRPr="00260422" w:rsidRDefault="002E00CC" w:rsidP="00DA57F4">
      <w:pPr>
        <w:pStyle w:val="BodyText"/>
      </w:pPr>
      <w:r w:rsidRPr="00260422">
        <w:t>Perform measurements with the antenna of the receiving radio held in a vertical position at 3 to 4 feet above the floor to simulate a typical portable radio worn on the belt or turnout coat pocket.</w:t>
      </w:r>
    </w:p>
    <w:p w14:paraId="389A4879" w14:textId="77777777" w:rsidR="002E00CC" w:rsidRPr="00260422" w:rsidRDefault="002E00CC" w:rsidP="002E00CC">
      <w:pPr>
        <w:pStyle w:val="BodyText"/>
      </w:pPr>
      <w:r w:rsidRPr="00260422">
        <w:t>`</w:t>
      </w:r>
    </w:p>
    <w:p w14:paraId="11DB21C7" w14:textId="77777777" w:rsidR="006C7FC1" w:rsidRPr="00260422" w:rsidRDefault="006C7FC1" w:rsidP="006C7FC1">
      <w:pPr>
        <w:pStyle w:val="BodyText"/>
        <w:keepNext/>
        <w:rPr>
          <w:u w:val="single"/>
        </w:rPr>
      </w:pPr>
      <w:r w:rsidRPr="00260422">
        <w:rPr>
          <w:u w:val="single"/>
        </w:rPr>
        <w:t>Area Coverage / Signal Strength</w:t>
      </w:r>
    </w:p>
    <w:p w14:paraId="1EAB7E46" w14:textId="77777777" w:rsidR="002E00CC" w:rsidRPr="00260422" w:rsidRDefault="002E00CC" w:rsidP="002E00CC">
      <w:pPr>
        <w:pStyle w:val="BodyText"/>
        <w:keepNext/>
      </w:pPr>
      <w:r w:rsidRPr="00260422">
        <w:t>Perform tests as follows:</w:t>
      </w:r>
    </w:p>
    <w:p w14:paraId="34181900" w14:textId="77777777" w:rsidR="00101B53" w:rsidRPr="00260422" w:rsidRDefault="000677FD" w:rsidP="00E01ACA">
      <w:pPr>
        <w:pStyle w:val="ListBullet"/>
      </w:pPr>
      <w:r w:rsidRPr="00260422">
        <w:t>Provide s</w:t>
      </w:r>
      <w:r w:rsidR="00402AED" w:rsidRPr="00260422">
        <w:t xml:space="preserve">mall scale drawings (11 x 17 inch) of the </w:t>
      </w:r>
      <w:r w:rsidRPr="00260422">
        <w:t>project site</w:t>
      </w:r>
      <w:r w:rsidR="00B106BD" w:rsidRPr="00260422">
        <w:t xml:space="preserve">.  </w:t>
      </w:r>
      <w:r w:rsidR="003651D7" w:rsidRPr="00260422">
        <w:t>Divide e</w:t>
      </w:r>
      <w:r w:rsidR="00101B53" w:rsidRPr="00260422">
        <w:t xml:space="preserve">ach floor of the building into a grid of </w:t>
      </w:r>
      <w:r w:rsidR="006C7FC1" w:rsidRPr="00260422">
        <w:t xml:space="preserve">at least </w:t>
      </w:r>
      <w:r w:rsidR="00101B53" w:rsidRPr="00260422">
        <w:t>20 test areas</w:t>
      </w:r>
      <w:r w:rsidR="003651D7" w:rsidRPr="00260422">
        <w:t xml:space="preserve"> approximately equal in size</w:t>
      </w:r>
      <w:r w:rsidR="00101B53" w:rsidRPr="00260422">
        <w:t>.</w:t>
      </w:r>
      <w:r w:rsidR="006C7FC1" w:rsidRPr="00260422">
        <w:t xml:space="preserve">  Grid areas shall be no less than 75-feet square.</w:t>
      </w:r>
    </w:p>
    <w:p w14:paraId="1B83D91D" w14:textId="77777777" w:rsidR="00DE3209" w:rsidRPr="00260422" w:rsidRDefault="00C74FFC" w:rsidP="00DE3209">
      <w:pPr>
        <w:pStyle w:val="ListBullet"/>
      </w:pPr>
      <w:r w:rsidRPr="00260422">
        <w:t xml:space="preserve">Select </w:t>
      </w:r>
      <w:r w:rsidR="00402AED" w:rsidRPr="00260422">
        <w:t xml:space="preserve">test </w:t>
      </w:r>
      <w:r w:rsidR="003651D7" w:rsidRPr="00260422">
        <w:t>location</w:t>
      </w:r>
      <w:r w:rsidR="00402AED" w:rsidRPr="00260422">
        <w:t xml:space="preserve"> in the </w:t>
      </w:r>
      <w:r w:rsidRPr="00260422">
        <w:t xml:space="preserve">approximate </w:t>
      </w:r>
      <w:r w:rsidR="00402AED" w:rsidRPr="00260422">
        <w:t xml:space="preserve">center of each </w:t>
      </w:r>
      <w:r w:rsidR="00B43B92" w:rsidRPr="00260422">
        <w:t>test area</w:t>
      </w:r>
      <w:r w:rsidR="00DE3209" w:rsidRPr="00260422">
        <w:t xml:space="preserve"> with each test </w:t>
      </w:r>
      <w:r w:rsidR="003651D7" w:rsidRPr="00260422">
        <w:t>location</w:t>
      </w:r>
      <w:r w:rsidR="00DE3209" w:rsidRPr="00260422">
        <w:t xml:space="preserve"> no less than </w:t>
      </w:r>
      <w:r w:rsidRPr="00260422">
        <w:t>20 </w:t>
      </w:r>
      <w:r w:rsidR="00DE3209" w:rsidRPr="00260422">
        <w:t>feet nor greater than 75</w:t>
      </w:r>
      <w:r w:rsidRPr="00260422">
        <w:t> </w:t>
      </w:r>
      <w:r w:rsidR="00DE3209" w:rsidRPr="00260422">
        <w:t xml:space="preserve">feet from </w:t>
      </w:r>
      <w:r w:rsidR="003651D7" w:rsidRPr="00260422">
        <w:t>an adjacent</w:t>
      </w:r>
      <w:r w:rsidR="00DE3209" w:rsidRPr="00260422">
        <w:t xml:space="preserve"> test </w:t>
      </w:r>
      <w:r w:rsidR="003651D7" w:rsidRPr="00260422">
        <w:t>location</w:t>
      </w:r>
      <w:r w:rsidR="00DE3209" w:rsidRPr="00260422">
        <w:t>.</w:t>
      </w:r>
    </w:p>
    <w:p w14:paraId="2C2CE549" w14:textId="77777777" w:rsidR="000C604E" w:rsidRPr="00260422" w:rsidRDefault="00402AED" w:rsidP="00A02858">
      <w:pPr>
        <w:pStyle w:val="ListBullet"/>
      </w:pPr>
      <w:r w:rsidRPr="00260422">
        <w:t xml:space="preserve">Once </w:t>
      </w:r>
      <w:r w:rsidR="000C604E" w:rsidRPr="00260422">
        <w:t>a</w:t>
      </w:r>
      <w:r w:rsidRPr="00260422">
        <w:t xml:space="preserve"> test location has been selected, that location shall represent the entire test area. Failure in the selected test location shall be considered failure of that test area. Additional test locations shall not be permitted.</w:t>
      </w:r>
    </w:p>
    <w:p w14:paraId="5164DA64" w14:textId="77777777" w:rsidR="00915076" w:rsidRPr="003952FF" w:rsidRDefault="00915076" w:rsidP="00402AED">
      <w:pPr>
        <w:pStyle w:val="BodyText"/>
      </w:pPr>
    </w:p>
    <w:p w14:paraId="251B0300" w14:textId="77777777" w:rsidR="00B106BD" w:rsidRPr="00260422" w:rsidRDefault="000C604E" w:rsidP="00B106BD">
      <w:pPr>
        <w:pStyle w:val="BodyText"/>
      </w:pPr>
      <w:r w:rsidRPr="00260422">
        <w:t xml:space="preserve">Record for </w:t>
      </w:r>
      <w:r w:rsidR="00B106BD" w:rsidRPr="00260422">
        <w:t xml:space="preserve">each </w:t>
      </w:r>
      <w:r w:rsidR="00B43B92" w:rsidRPr="00260422">
        <w:t>Test Area</w:t>
      </w:r>
      <w:r w:rsidR="00B106BD" w:rsidRPr="00260422">
        <w:t xml:space="preserve"> </w:t>
      </w:r>
      <w:r w:rsidRPr="00260422">
        <w:t>(</w:t>
      </w:r>
      <w:r w:rsidR="00B106BD" w:rsidRPr="00260422">
        <w:t xml:space="preserve">of the </w:t>
      </w:r>
      <w:r w:rsidRPr="00260422">
        <w:t>g</w:t>
      </w:r>
      <w:r w:rsidR="00B106BD" w:rsidRPr="00260422">
        <w:t>rid</w:t>
      </w:r>
      <w:r w:rsidRPr="00260422">
        <w:t xml:space="preserve">), </w:t>
      </w:r>
      <w:r w:rsidR="00B106BD" w:rsidRPr="00260422">
        <w:t xml:space="preserve">the DAQ </w:t>
      </w:r>
      <w:r w:rsidR="00B43B92" w:rsidRPr="00260422">
        <w:t>and Signal Level</w:t>
      </w:r>
      <w:r w:rsidRPr="00260422">
        <w:t xml:space="preserve"> results</w:t>
      </w:r>
      <w:r w:rsidR="00B106BD" w:rsidRPr="00260422">
        <w:t>.</w:t>
      </w:r>
    </w:p>
    <w:p w14:paraId="184ED438" w14:textId="77777777" w:rsidR="00B106BD" w:rsidRPr="00260422" w:rsidRDefault="00B106BD" w:rsidP="00B106BD">
      <w:pPr>
        <w:pStyle w:val="BodyText"/>
      </w:pPr>
    </w:p>
    <w:p w14:paraId="23302B2F" w14:textId="7E283B11" w:rsidR="00B106BD" w:rsidRPr="00260422" w:rsidRDefault="00C910A3" w:rsidP="002006C3">
      <w:pPr>
        <w:pStyle w:val="BodyText"/>
        <w:keepNext/>
      </w:pPr>
      <w:r w:rsidRPr="00260422">
        <w:t>Performance Requirements / Test Limits:</w:t>
      </w:r>
    </w:p>
    <w:p w14:paraId="09F55E74" w14:textId="77777777" w:rsidR="00B106BD" w:rsidRPr="00D43D86" w:rsidRDefault="00B43B92" w:rsidP="00E01ACA">
      <w:pPr>
        <w:pStyle w:val="ListBullet"/>
      </w:pPr>
      <w:r w:rsidRPr="00260422">
        <w:t xml:space="preserve">A </w:t>
      </w:r>
      <w:r w:rsidR="00B106BD" w:rsidRPr="00260422">
        <w:t xml:space="preserve">DAQ level below 3.0 </w:t>
      </w:r>
      <w:r w:rsidRPr="00260422">
        <w:t xml:space="preserve">or a Signal Level less than </w:t>
      </w:r>
      <w:r w:rsidR="003168C5" w:rsidRPr="00260422">
        <w:t>the level specified the P</w:t>
      </w:r>
      <w:r w:rsidR="00D43D86" w:rsidRPr="00260422">
        <w:t xml:space="preserve">ART 1 article </w:t>
      </w:r>
      <w:r w:rsidR="003168C5" w:rsidRPr="00260422">
        <w:t xml:space="preserve">DESIGN </w:t>
      </w:r>
      <w:r w:rsidR="003168C5" w:rsidRPr="00D43D86">
        <w:t>INTENT</w:t>
      </w:r>
      <w:r w:rsidRPr="00D43D86">
        <w:t xml:space="preserve"> </w:t>
      </w:r>
      <w:r w:rsidR="00B106BD" w:rsidRPr="00D43D86">
        <w:t xml:space="preserve">shall be considered a failed test for a given grid </w:t>
      </w:r>
      <w:r w:rsidR="006C6AB8" w:rsidRPr="00D43D86">
        <w:t>test area</w:t>
      </w:r>
      <w:r w:rsidR="00B106BD" w:rsidRPr="00D43D86">
        <w:t>.</w:t>
      </w:r>
    </w:p>
    <w:p w14:paraId="25353A58" w14:textId="77777777" w:rsidR="00B106BD" w:rsidRDefault="00B106BD" w:rsidP="00402AED">
      <w:pPr>
        <w:pStyle w:val="BodyText"/>
      </w:pPr>
    </w:p>
    <w:p w14:paraId="060C1046" w14:textId="77777777" w:rsidR="00344FB7" w:rsidRPr="00827813" w:rsidRDefault="00402AED" w:rsidP="0075297B">
      <w:pPr>
        <w:pStyle w:val="ListBullet"/>
      </w:pPr>
      <w:r>
        <w:t>F</w:t>
      </w:r>
      <w:r w:rsidR="00344FB7" w:rsidRPr="00827813">
        <w:t xml:space="preserve">ailure of a </w:t>
      </w:r>
      <w:r w:rsidR="000C604E">
        <w:t xml:space="preserve">three or more </w:t>
      </w:r>
      <w:r w:rsidR="00344FB7" w:rsidRPr="00827813">
        <w:t xml:space="preserve">nonadjacent test areas shall </w:t>
      </w:r>
      <w:r w:rsidR="00C910A3">
        <w:t xml:space="preserve">be considered a </w:t>
      </w:r>
      <w:r w:rsidR="00344FB7" w:rsidRPr="00827813">
        <w:t>failure of the test.</w:t>
      </w:r>
    </w:p>
    <w:p w14:paraId="17D8F9CA" w14:textId="77777777" w:rsidR="000677FD" w:rsidRDefault="000677FD" w:rsidP="00E738C5">
      <w:pPr>
        <w:pStyle w:val="BodyText"/>
      </w:pPr>
    </w:p>
    <w:p w14:paraId="79F3823C" w14:textId="77777777" w:rsidR="00344FB7" w:rsidRDefault="002006C3" w:rsidP="0075297B">
      <w:pPr>
        <w:pStyle w:val="ListBullet"/>
      </w:pPr>
      <w:r w:rsidRPr="00827813">
        <w:t>If</w:t>
      </w:r>
      <w:r w:rsidR="00344FB7" w:rsidRPr="00827813">
        <w:t xml:space="preserve"> three </w:t>
      </w:r>
      <w:r>
        <w:t xml:space="preserve">or more </w:t>
      </w:r>
      <w:r w:rsidR="00344FB7" w:rsidRPr="00827813">
        <w:t xml:space="preserve">of the test areas fail, in order to be more statistically accurate, the floor shall be permitted to be divided into 40 equal test areas. Failure of </w:t>
      </w:r>
      <w:r w:rsidR="00C910A3">
        <w:t xml:space="preserve">more than </w:t>
      </w:r>
      <w:r w:rsidR="00344FB7" w:rsidRPr="00827813">
        <w:t xml:space="preserve">four nonadjacent test areas shall </w:t>
      </w:r>
      <w:r w:rsidR="00C910A3">
        <w:t xml:space="preserve">be considered </w:t>
      </w:r>
      <w:r w:rsidR="00C910A3">
        <w:lastRenderedPageBreak/>
        <w:t xml:space="preserve">a </w:t>
      </w:r>
      <w:r w:rsidR="00344FB7" w:rsidRPr="00827813">
        <w:t>failure of the test</w:t>
      </w:r>
      <w:r w:rsidR="00827813" w:rsidRPr="00827813">
        <w:t>.</w:t>
      </w:r>
      <w:r w:rsidR="00344FB7" w:rsidRPr="00827813">
        <w:t xml:space="preserve"> If the system fails the </w:t>
      </w:r>
      <w:r w:rsidR="00CA6015">
        <w:t>4</w:t>
      </w:r>
      <w:r w:rsidR="00344FB7" w:rsidRPr="00827813">
        <w:t>0-area test, the system shall be altered to meet the 90 percent coverage requirement</w:t>
      </w:r>
      <w:r w:rsidR="00B835D4">
        <w:t>. Repeat testing.</w:t>
      </w:r>
    </w:p>
    <w:p w14:paraId="0DD83F6C" w14:textId="77777777" w:rsidR="002E00CC" w:rsidRDefault="002E00CC" w:rsidP="002E00CC">
      <w:pPr>
        <w:pStyle w:val="BodyText"/>
      </w:pPr>
    </w:p>
    <w:p w14:paraId="3C05BD05" w14:textId="77777777" w:rsidR="002E00CC" w:rsidRPr="003C217D" w:rsidRDefault="002E00CC" w:rsidP="002E00CC">
      <w:pPr>
        <w:pStyle w:val="BodyText"/>
        <w:rPr>
          <w:u w:val="single"/>
        </w:rPr>
      </w:pPr>
      <w:r w:rsidRPr="003C217D">
        <w:rPr>
          <w:u w:val="single"/>
        </w:rPr>
        <w:t>Antenna Transmit Levels</w:t>
      </w:r>
    </w:p>
    <w:p w14:paraId="433137CA" w14:textId="77777777" w:rsidR="002E00CC" w:rsidRPr="003C217D" w:rsidRDefault="002E00CC" w:rsidP="002E00CC">
      <w:pPr>
        <w:pStyle w:val="BodyText"/>
      </w:pPr>
      <w:r w:rsidRPr="003C217D">
        <w:t xml:space="preserve">Measure signal strength at each antenna </w:t>
      </w:r>
      <w:r w:rsidR="00C82E68" w:rsidRPr="003C217D">
        <w:t>location.</w:t>
      </w:r>
    </w:p>
    <w:p w14:paraId="52362B74" w14:textId="77777777" w:rsidR="002E00CC" w:rsidRPr="003952FF" w:rsidRDefault="002E00CC" w:rsidP="002E00CC">
      <w:pPr>
        <w:pStyle w:val="BodyText"/>
      </w:pPr>
    </w:p>
    <w:p w14:paraId="032DF0A3" w14:textId="77777777" w:rsidR="002E00CC" w:rsidRPr="00D43D86" w:rsidRDefault="002E00CC" w:rsidP="002E00CC">
      <w:pPr>
        <w:pStyle w:val="BodyText"/>
      </w:pPr>
      <w:r w:rsidRPr="00C82E68">
        <w:t>Record transmit level for each antenna.</w:t>
      </w:r>
      <w:r w:rsidR="00C82E68" w:rsidRPr="00C82E68">
        <w:t xml:space="preserve">  </w:t>
      </w:r>
      <w:r w:rsidR="00C82E68" w:rsidRPr="003C217D">
        <w:t xml:space="preserve">Identify by </w:t>
      </w:r>
      <w:r w:rsidR="00C82E68">
        <w:t>location and A</w:t>
      </w:r>
      <w:r w:rsidR="00C82E68" w:rsidRPr="003C217D">
        <w:t>ntenna ID.</w:t>
      </w:r>
    </w:p>
    <w:p w14:paraId="14755B7C" w14:textId="77777777" w:rsidR="00E738C5" w:rsidRPr="00827813" w:rsidRDefault="00E738C5" w:rsidP="00E738C5">
      <w:pPr>
        <w:pStyle w:val="BodyText"/>
      </w:pPr>
    </w:p>
    <w:p w14:paraId="75435559" w14:textId="77777777" w:rsidR="00D817BA" w:rsidRDefault="00D817BA" w:rsidP="00213F60">
      <w:pPr>
        <w:pStyle w:val="ARTICLE"/>
      </w:pPr>
      <w:bookmarkStart w:id="39" w:name="_Toc63258513"/>
      <w:r>
        <w:t>D</w:t>
      </w:r>
      <w:r w:rsidR="00FB1786">
        <w:t>ocumentation</w:t>
      </w:r>
      <w:r w:rsidR="00775075">
        <w:t xml:space="preserve"> / P</w:t>
      </w:r>
      <w:r w:rsidR="00FB1786">
        <w:t>roject</w:t>
      </w:r>
      <w:r w:rsidR="00775075">
        <w:t xml:space="preserve"> R</w:t>
      </w:r>
      <w:r w:rsidR="00FB1786">
        <w:t>ecord</w:t>
      </w:r>
      <w:r w:rsidR="00775075">
        <w:t xml:space="preserve"> D</w:t>
      </w:r>
      <w:r w:rsidR="00FB1786">
        <w:t>ocuments</w:t>
      </w:r>
      <w:bookmarkEnd w:id="39"/>
    </w:p>
    <w:p w14:paraId="332E3C1B" w14:textId="77777777" w:rsidR="00D817BA" w:rsidRDefault="00D817BA" w:rsidP="00213F60">
      <w:pPr>
        <w:pStyle w:val="Article-SubHeading"/>
      </w:pPr>
      <w:r>
        <w:t>General</w:t>
      </w:r>
    </w:p>
    <w:p w14:paraId="0FC4AC8E" w14:textId="77777777" w:rsidR="00775075" w:rsidRDefault="00775075" w:rsidP="00775075">
      <w:pPr>
        <w:pStyle w:val="BodyText"/>
      </w:pPr>
      <w:r>
        <w:t xml:space="preserve">Submit record documents under the provisions of Division 1, Specification Section 26 05 00, and </w:t>
      </w:r>
      <w:r w:rsidR="00176D31">
        <w:t>PART 3</w:t>
      </w:r>
      <w:r>
        <w:t xml:space="preserve"> of this section.</w:t>
      </w:r>
    </w:p>
    <w:p w14:paraId="071C87C6" w14:textId="77777777" w:rsidR="00775075" w:rsidRDefault="00775075" w:rsidP="00213F60">
      <w:pPr>
        <w:pStyle w:val="BodyText"/>
      </w:pPr>
    </w:p>
    <w:p w14:paraId="6C9175A4" w14:textId="77777777" w:rsidR="00C641CA" w:rsidRPr="00C641CA" w:rsidRDefault="00D817BA" w:rsidP="00213F60">
      <w:pPr>
        <w:pStyle w:val="BodyText"/>
      </w:pPr>
      <w:r w:rsidRPr="00C641CA">
        <w:t>Upon completion of the installation, provide project documentation for review.  Documentation shall include the items detailed in the sub-sections below.</w:t>
      </w:r>
    </w:p>
    <w:p w14:paraId="235B160E" w14:textId="77777777" w:rsidR="00C641CA" w:rsidRPr="00C641CA" w:rsidRDefault="00C641CA" w:rsidP="00213F60">
      <w:pPr>
        <w:pStyle w:val="BodyText"/>
      </w:pPr>
    </w:p>
    <w:p w14:paraId="7869EC20" w14:textId="77777777" w:rsidR="00C641CA" w:rsidRPr="00C641CA" w:rsidRDefault="00C641CA" w:rsidP="00213F60">
      <w:pPr>
        <w:pStyle w:val="BodyText"/>
      </w:pPr>
      <w:r w:rsidRPr="00C641CA">
        <w:t>Submit documentation in electronic form for review and distribution.</w:t>
      </w:r>
    </w:p>
    <w:p w14:paraId="12948E0D" w14:textId="77777777" w:rsidR="00D817BA" w:rsidRPr="00C641CA" w:rsidRDefault="00D817BA" w:rsidP="00213F60">
      <w:pPr>
        <w:pStyle w:val="BodyText"/>
      </w:pPr>
    </w:p>
    <w:p w14:paraId="681A371A" w14:textId="77777777" w:rsidR="00D817BA" w:rsidRPr="00C641CA" w:rsidRDefault="00D817BA" w:rsidP="00186897">
      <w:pPr>
        <w:pStyle w:val="BodyTextIndent"/>
      </w:pPr>
      <w:r w:rsidRPr="00C641CA">
        <w:t xml:space="preserve">Where documentation provided in electronic form requires </w:t>
      </w:r>
      <w:r w:rsidR="006557CD">
        <w:t>proprietary</w:t>
      </w:r>
      <w:r w:rsidR="006557CD" w:rsidRPr="00C641CA">
        <w:t xml:space="preserve"> </w:t>
      </w:r>
      <w:r w:rsidRPr="00C641CA">
        <w:t>software (</w:t>
      </w:r>
      <w:proofErr w:type="gramStart"/>
      <w:r w:rsidRPr="00C641CA">
        <w:t>e.g.</w:t>
      </w:r>
      <w:proofErr w:type="gramEnd"/>
      <w:r w:rsidRPr="00C641CA">
        <w:t xml:space="preserve"> NATIVE formats) for viewing test results, provide one (1) copy of such software.  The software shall run on a </w:t>
      </w:r>
      <w:r w:rsidRPr="00C641CA">
        <w:rPr>
          <w:smallCaps/>
        </w:rPr>
        <w:t>Microsoft</w:t>
      </w:r>
      <w:r w:rsidRPr="00C641CA">
        <w:t xml:space="preserve"> </w:t>
      </w:r>
      <w:r w:rsidRPr="00C641CA">
        <w:rPr>
          <w:i/>
        </w:rPr>
        <w:t>Windows</w:t>
      </w:r>
      <w:r w:rsidRPr="00C641CA">
        <w:t>-based personal computer supplied by the Owner.  Software shall include license if applicable.</w:t>
      </w:r>
    </w:p>
    <w:p w14:paraId="50C0CAFE" w14:textId="77777777" w:rsidR="00D817BA" w:rsidRPr="00C641CA" w:rsidRDefault="00D817BA" w:rsidP="00186897">
      <w:pPr>
        <w:pStyle w:val="BodyTextIndent"/>
      </w:pPr>
    </w:p>
    <w:p w14:paraId="0F38575B" w14:textId="77777777" w:rsidR="00D817BA" w:rsidRPr="00C641CA" w:rsidRDefault="00D817BA" w:rsidP="00213F60">
      <w:pPr>
        <w:pStyle w:val="BodyText"/>
      </w:pPr>
      <w:r w:rsidRPr="00C641CA">
        <w:t xml:space="preserve">Organize documentation by </w:t>
      </w:r>
      <w:r w:rsidR="00C641CA" w:rsidRPr="00C641CA">
        <w:t>category, test type, etc.</w:t>
      </w:r>
    </w:p>
    <w:p w14:paraId="7F7BF2CE" w14:textId="77777777" w:rsidR="00D817BA" w:rsidRPr="00C62DD3" w:rsidRDefault="00D817BA" w:rsidP="00213F60">
      <w:pPr>
        <w:pStyle w:val="BodyText"/>
      </w:pPr>
    </w:p>
    <w:p w14:paraId="511EC43E" w14:textId="0802BA38" w:rsidR="00C62DD3" w:rsidRDefault="00C62DD3" w:rsidP="00213F60">
      <w:pPr>
        <w:pStyle w:val="BodyText"/>
      </w:pPr>
      <w:r w:rsidRPr="00C641CA">
        <w:t>Provide approved test results</w:t>
      </w:r>
      <w:r>
        <w:t xml:space="preserve">, drawings </w:t>
      </w:r>
      <w:r w:rsidRPr="00C641CA">
        <w:t xml:space="preserve">and </w:t>
      </w:r>
      <w:r>
        <w:t xml:space="preserve">other </w:t>
      </w:r>
      <w:r w:rsidRPr="00C641CA">
        <w:t>documentation in Operating and Maintenance Manuals</w:t>
      </w:r>
      <w:r>
        <w:t xml:space="preserve"> per </w:t>
      </w:r>
      <w:r w:rsidR="004249B2">
        <w:t>DFD</w:t>
      </w:r>
      <w:r>
        <w:t xml:space="preserve"> Policy</w:t>
      </w:r>
      <w:r w:rsidRPr="00C641CA">
        <w:t>.</w:t>
      </w:r>
    </w:p>
    <w:p w14:paraId="245B5EA9" w14:textId="77777777" w:rsidR="00C62DD3" w:rsidRPr="00C641CA" w:rsidRDefault="00C62DD3" w:rsidP="00213F60">
      <w:pPr>
        <w:pStyle w:val="BodyText"/>
      </w:pPr>
    </w:p>
    <w:p w14:paraId="604B2E98" w14:textId="77777777" w:rsidR="006557CD" w:rsidRPr="003C217D" w:rsidRDefault="006557CD" w:rsidP="00ED772D">
      <w:pPr>
        <w:pStyle w:val="BodyText"/>
      </w:pPr>
      <w:r>
        <w:t xml:space="preserve">Provide </w:t>
      </w:r>
      <w:r w:rsidRPr="003C217D">
        <w:t xml:space="preserve">Plans and Schematic </w:t>
      </w:r>
      <w:r>
        <w:t xml:space="preserve">drawings </w:t>
      </w:r>
      <w:r w:rsidRPr="003C217D">
        <w:t xml:space="preserve">in Adobe Acrobat </w:t>
      </w:r>
      <w:r>
        <w:t xml:space="preserve">(.pdf) </w:t>
      </w:r>
      <w:r w:rsidRPr="003C217D">
        <w:t>format</w:t>
      </w:r>
    </w:p>
    <w:p w14:paraId="3F4755B6" w14:textId="77777777" w:rsidR="00ED772D" w:rsidRPr="006557CD" w:rsidRDefault="006557CD" w:rsidP="003952FF">
      <w:pPr>
        <w:pStyle w:val="BodyTextIndent"/>
      </w:pPr>
      <w:r w:rsidRPr="003C217D">
        <w:t xml:space="preserve">Where such documents are developed using CAD, also provide the </w:t>
      </w:r>
      <w:r w:rsidR="00ED772D" w:rsidRPr="003C217D">
        <w:t>AutoCAD (.dwg) files.</w:t>
      </w:r>
    </w:p>
    <w:p w14:paraId="2EAFEE73" w14:textId="77777777" w:rsidR="00ED772D" w:rsidRPr="006557CD" w:rsidRDefault="00ED772D" w:rsidP="00ED772D">
      <w:pPr>
        <w:pStyle w:val="BodyText"/>
      </w:pPr>
    </w:p>
    <w:p w14:paraId="2E5B889F" w14:textId="77777777" w:rsidR="00C62DD3" w:rsidRPr="006557CD" w:rsidRDefault="00C62DD3" w:rsidP="00213F60">
      <w:pPr>
        <w:pStyle w:val="BodyText"/>
      </w:pPr>
      <w:r w:rsidRPr="006557CD">
        <w:t>All documentation, including hard copy and electronic forms shall become the property of the State.</w:t>
      </w:r>
    </w:p>
    <w:p w14:paraId="0895033F" w14:textId="77777777" w:rsidR="00C62DD3" w:rsidRPr="006557CD" w:rsidRDefault="00C62DD3" w:rsidP="00213F60">
      <w:pPr>
        <w:pStyle w:val="BodyText"/>
      </w:pPr>
    </w:p>
    <w:p w14:paraId="2CC28BBD" w14:textId="77777777" w:rsidR="000B4210" w:rsidRDefault="000B4210" w:rsidP="000B4210">
      <w:pPr>
        <w:pStyle w:val="Article-SubHeading"/>
      </w:pPr>
      <w:r>
        <w:t>Certification</w:t>
      </w:r>
    </w:p>
    <w:p w14:paraId="3317A782" w14:textId="77777777" w:rsidR="000B4210" w:rsidRDefault="000B4210" w:rsidP="000B4210">
      <w:pPr>
        <w:pStyle w:val="BodyText"/>
      </w:pPr>
      <w:r>
        <w:t>Submit statement signed by certified installing contractor confirming that:</w:t>
      </w:r>
    </w:p>
    <w:p w14:paraId="3E77A641" w14:textId="620A9E19" w:rsidR="000B4210" w:rsidRDefault="000B4210" w:rsidP="000B4210">
      <w:pPr>
        <w:pStyle w:val="ListBullet"/>
      </w:pPr>
      <w:r>
        <w:t>T</w:t>
      </w:r>
      <w:r w:rsidRPr="00F01B7A">
        <w:t xml:space="preserve">he system was installed and tested in accordance with the requirements of the </w:t>
      </w:r>
      <w:r>
        <w:t>specification and requirements of the municipality.</w:t>
      </w:r>
    </w:p>
    <w:p w14:paraId="7A110D1D" w14:textId="6AB8122C" w:rsidR="000B4210" w:rsidRPr="000B4210" w:rsidRDefault="000B4210" w:rsidP="000B4210">
      <w:pPr>
        <w:pStyle w:val="ListBullet"/>
      </w:pPr>
      <w:r>
        <w:t>A</w:t>
      </w:r>
      <w:r w:rsidRPr="000B4210">
        <w:t xml:space="preserve"> </w:t>
      </w:r>
      <w:r>
        <w:t>Service Agreement</w:t>
      </w:r>
      <w:r w:rsidRPr="000B4210">
        <w:t xml:space="preserve"> </w:t>
      </w:r>
      <w:r>
        <w:t xml:space="preserve">as described below in Article WARRANTY AND SERVICE </w:t>
      </w:r>
      <w:r w:rsidRPr="000B4210">
        <w:t xml:space="preserve">is in effect. </w:t>
      </w:r>
    </w:p>
    <w:p w14:paraId="0F31E83A" w14:textId="77777777" w:rsidR="000B4210" w:rsidRPr="00F01B7A" w:rsidRDefault="000B4210" w:rsidP="000B4210">
      <w:pPr>
        <w:pStyle w:val="BodyText"/>
      </w:pPr>
    </w:p>
    <w:p w14:paraId="57AA464D" w14:textId="5075ABF9" w:rsidR="00C62DD3" w:rsidRDefault="00C62DD3" w:rsidP="00213F60">
      <w:pPr>
        <w:pStyle w:val="Article-SubHeading"/>
      </w:pPr>
      <w:r w:rsidRPr="006557CD">
        <w:t>Test Results</w:t>
      </w:r>
      <w:r w:rsidR="00E738C5" w:rsidRPr="006557CD">
        <w:t xml:space="preserve"> and System Settings</w:t>
      </w:r>
    </w:p>
    <w:p w14:paraId="3A57DD93" w14:textId="77777777" w:rsidR="00E738C5" w:rsidRDefault="00C62DD3" w:rsidP="00213F60">
      <w:pPr>
        <w:pStyle w:val="BodyText"/>
      </w:pPr>
      <w:r w:rsidRPr="00C62DD3">
        <w:t>Provide test results</w:t>
      </w:r>
      <w:r w:rsidR="00E738C5">
        <w:t xml:space="preserve">–including a description of the </w:t>
      </w:r>
      <w:r w:rsidRPr="00C62DD3">
        <w:t>conduct of the tests</w:t>
      </w:r>
      <w:r w:rsidR="00E738C5">
        <w:t>, test date</w:t>
      </w:r>
      <w:r w:rsidRPr="00C62DD3">
        <w:t xml:space="preserve">, the equipment </w:t>
      </w:r>
      <w:proofErr w:type="gramStart"/>
      <w:r w:rsidRPr="00C62DD3">
        <w:t>used</w:t>
      </w:r>
      <w:proofErr w:type="gramEnd"/>
      <w:r w:rsidRPr="00C62DD3">
        <w:t xml:space="preserve"> and the procedures followed</w:t>
      </w:r>
      <w:r w:rsidR="00E738C5">
        <w:t>–and system setting as required for confirmation of specification compliance and for maintenance.</w:t>
      </w:r>
    </w:p>
    <w:p w14:paraId="57DC35EE" w14:textId="77777777" w:rsidR="00E738C5" w:rsidRPr="000B4210" w:rsidRDefault="00E738C5" w:rsidP="00213F60">
      <w:pPr>
        <w:pStyle w:val="BodyText"/>
      </w:pPr>
    </w:p>
    <w:p w14:paraId="4A0C047F" w14:textId="6BAEB61B" w:rsidR="00E738C5" w:rsidRPr="000B4210" w:rsidRDefault="00E738C5" w:rsidP="003952FF">
      <w:pPr>
        <w:pStyle w:val="BodyText"/>
      </w:pPr>
      <w:r w:rsidRPr="000B4210">
        <w:t xml:space="preserve">Document gain values of all amplifiers so that the measurements can be verified during </w:t>
      </w:r>
      <w:r w:rsidR="00A9558B" w:rsidRPr="000B4210">
        <w:t xml:space="preserve">follow-up </w:t>
      </w:r>
      <w:r w:rsidRPr="000B4210">
        <w:t>annual tests.</w:t>
      </w:r>
      <w:r w:rsidR="00A9558B" w:rsidRPr="000B4210">
        <w:t xml:space="preserve">  (</w:t>
      </w:r>
      <w:r w:rsidR="003C217D" w:rsidRPr="000B4210">
        <w:t>Follow-up</w:t>
      </w:r>
      <w:r w:rsidR="00A9558B" w:rsidRPr="000B4210">
        <w:t xml:space="preserve"> testing is not part of the contractor responsibility.)</w:t>
      </w:r>
    </w:p>
    <w:p w14:paraId="7685ABF6" w14:textId="77777777" w:rsidR="000B4210" w:rsidRPr="000B4210" w:rsidRDefault="000B4210">
      <w:pPr>
        <w:pStyle w:val="BodyText"/>
      </w:pPr>
    </w:p>
    <w:p w14:paraId="77CF3FB8" w14:textId="1B0C245C" w:rsidR="000B4210" w:rsidRPr="000B4210" w:rsidRDefault="000B4210">
      <w:pPr>
        <w:pStyle w:val="BodyText"/>
      </w:pPr>
      <w:r w:rsidRPr="003952FF">
        <w:t>Document RF plotting (grid tests) results</w:t>
      </w:r>
      <w:r w:rsidRPr="000B4210">
        <w:t>.</w:t>
      </w:r>
    </w:p>
    <w:p w14:paraId="64CC7F7C" w14:textId="77777777" w:rsidR="000B4210" w:rsidRPr="000B4210" w:rsidRDefault="000B4210" w:rsidP="000B4210">
      <w:pPr>
        <w:pStyle w:val="BodyText"/>
      </w:pPr>
    </w:p>
    <w:p w14:paraId="4A155E71" w14:textId="77777777" w:rsidR="00C62DD3" w:rsidRPr="000B4210" w:rsidRDefault="00C62DD3" w:rsidP="00213F60">
      <w:pPr>
        <w:pStyle w:val="BodyText"/>
      </w:pPr>
      <w:r w:rsidRPr="000B4210">
        <w:t>At the request of the Engineer, provide copies of the original test results.</w:t>
      </w:r>
    </w:p>
    <w:p w14:paraId="30D4FAE1" w14:textId="288D19C1" w:rsidR="00C62DD3" w:rsidRPr="000B4210" w:rsidRDefault="00C62DD3" w:rsidP="00176D31">
      <w:pPr>
        <w:pStyle w:val="BodyText"/>
        <w:tabs>
          <w:tab w:val="clear" w:pos="360"/>
          <w:tab w:val="left" w:pos="6261"/>
        </w:tabs>
      </w:pPr>
    </w:p>
    <w:p w14:paraId="75A95DCE" w14:textId="77777777" w:rsidR="00D817BA" w:rsidRPr="00C82E68" w:rsidRDefault="00D817BA" w:rsidP="00213F60">
      <w:pPr>
        <w:pStyle w:val="BodyText"/>
      </w:pPr>
      <w:r w:rsidRPr="000B4210">
        <w:t>Submit Documentation within ten (10) working days of the completion of each testing phase (</w:t>
      </w:r>
      <w:proofErr w:type="gramStart"/>
      <w:r w:rsidRPr="000B4210">
        <w:t>e.g.</w:t>
      </w:r>
      <w:proofErr w:type="gramEnd"/>
      <w:r w:rsidRPr="000B4210">
        <w:t xml:space="preserve"> subsystem, </w:t>
      </w:r>
      <w:r w:rsidRPr="00C82E68">
        <w:t>area</w:t>
      </w:r>
      <w:r w:rsidR="00C62DD3" w:rsidRPr="00C82E68">
        <w:t xml:space="preserve"> of building</w:t>
      </w:r>
      <w:r w:rsidRPr="00C82E68">
        <w:t>, etc.).</w:t>
      </w:r>
    </w:p>
    <w:p w14:paraId="7D80A064" w14:textId="77777777" w:rsidR="00D817BA" w:rsidRPr="00C82E68" w:rsidRDefault="00D817BA" w:rsidP="00213F60">
      <w:pPr>
        <w:pStyle w:val="BodyText"/>
      </w:pPr>
    </w:p>
    <w:p w14:paraId="4A962692" w14:textId="77777777" w:rsidR="00D817BA" w:rsidRPr="00C641CA" w:rsidRDefault="00D817BA" w:rsidP="00186897">
      <w:pPr>
        <w:pStyle w:val="BodyTextIndent"/>
      </w:pPr>
      <w:r w:rsidRPr="00C82E68">
        <w:t>Interim documentation on a shorter schedule may be required to accommodate occupancy or other requirements.  Confirm requirements during construction.</w:t>
      </w:r>
    </w:p>
    <w:p w14:paraId="7D528DD2" w14:textId="77777777" w:rsidR="00D817BA" w:rsidRPr="00C641CA" w:rsidRDefault="00D817BA" w:rsidP="00213F60">
      <w:pPr>
        <w:pStyle w:val="BodyText"/>
      </w:pPr>
    </w:p>
    <w:p w14:paraId="6317A8DF" w14:textId="77777777" w:rsidR="00D817BA" w:rsidRPr="00C641CA" w:rsidRDefault="00D817BA" w:rsidP="00186897">
      <w:pPr>
        <w:pStyle w:val="BodyTextIndent"/>
      </w:pPr>
      <w:r w:rsidRPr="00C641CA">
        <w:lastRenderedPageBreak/>
        <w:t>When such interim documentation is submitted, submit a composite results package containing all records at closeout.</w:t>
      </w:r>
    </w:p>
    <w:p w14:paraId="1DB66F52" w14:textId="77777777" w:rsidR="00D817BA" w:rsidRDefault="00D817BA" w:rsidP="00213F60">
      <w:pPr>
        <w:pStyle w:val="BodyText"/>
      </w:pPr>
    </w:p>
    <w:p w14:paraId="7AD95D60" w14:textId="77777777" w:rsidR="00C16401" w:rsidRPr="00A9558B" w:rsidRDefault="00775075" w:rsidP="00213F60">
      <w:pPr>
        <w:pStyle w:val="Article-SubHeading"/>
      </w:pPr>
      <w:r w:rsidRPr="00A9558B">
        <w:t>Record Drawings (</w:t>
      </w:r>
      <w:proofErr w:type="gramStart"/>
      <w:r w:rsidR="009A4FD3" w:rsidRPr="00A9558B">
        <w:t>As-Built</w:t>
      </w:r>
      <w:proofErr w:type="gramEnd"/>
      <w:r w:rsidRPr="00A9558B">
        <w:t>)</w:t>
      </w:r>
    </w:p>
    <w:p w14:paraId="7FE01BBD" w14:textId="4821C2FA" w:rsidR="00C16401" w:rsidRPr="00A9558B" w:rsidRDefault="00C16401" w:rsidP="00213F60">
      <w:pPr>
        <w:pStyle w:val="BodyText"/>
      </w:pPr>
      <w:r w:rsidRPr="00A9558B">
        <w:t>Provide Record Drawings</w:t>
      </w:r>
      <w:r w:rsidR="0047151F">
        <w:t xml:space="preserve"> – Plan and Schematic – </w:t>
      </w:r>
      <w:r w:rsidRPr="00A9558B">
        <w:t>which denote as-built information.</w:t>
      </w:r>
    </w:p>
    <w:p w14:paraId="53952934" w14:textId="77777777" w:rsidR="00C16401" w:rsidRPr="00A9558B" w:rsidRDefault="00C16401" w:rsidP="00213F60">
      <w:pPr>
        <w:pStyle w:val="BodyText"/>
      </w:pPr>
    </w:p>
    <w:p w14:paraId="1C5AA05C" w14:textId="77777777" w:rsidR="00A9558B" w:rsidRPr="00A9558B" w:rsidRDefault="00A9558B" w:rsidP="00A9558B">
      <w:pPr>
        <w:pStyle w:val="BodyText"/>
      </w:pPr>
      <w:r w:rsidRPr="00A9558B">
        <w:t xml:space="preserve">On Plan drawings, identify </w:t>
      </w:r>
      <w:r w:rsidR="003C217D">
        <w:t xml:space="preserve">cable routes and locations of </w:t>
      </w:r>
      <w:r w:rsidRPr="00A9558B">
        <w:t>BDA</w:t>
      </w:r>
      <w:r w:rsidR="003C217D">
        <w:t xml:space="preserve">(s), </w:t>
      </w:r>
      <w:r w:rsidRPr="00A9558B">
        <w:t>Donor Antenna</w:t>
      </w:r>
      <w:r w:rsidR="003C217D">
        <w:t>(</w:t>
      </w:r>
      <w:r w:rsidRPr="00A9558B">
        <w:t xml:space="preserve">s), </w:t>
      </w:r>
      <w:r w:rsidR="00C82E68">
        <w:t>D</w:t>
      </w:r>
      <w:r w:rsidRPr="00A9558B">
        <w:t xml:space="preserve">istribution </w:t>
      </w:r>
      <w:r w:rsidR="00C82E68">
        <w:t>A</w:t>
      </w:r>
      <w:r w:rsidRPr="00A9558B">
        <w:t>ntenna</w:t>
      </w:r>
      <w:r w:rsidR="003C217D">
        <w:t>s</w:t>
      </w:r>
      <w:r w:rsidRPr="00A9558B">
        <w:t xml:space="preserve"> (</w:t>
      </w:r>
      <w:r w:rsidR="00C82E68">
        <w:t>with ID</w:t>
      </w:r>
      <w:r w:rsidRPr="00A9558B">
        <w:t xml:space="preserve">) </w:t>
      </w:r>
      <w:r w:rsidR="003C217D">
        <w:t xml:space="preserve">and </w:t>
      </w:r>
      <w:r w:rsidRPr="00A9558B">
        <w:t>Splitter/Tap</w:t>
      </w:r>
      <w:r w:rsidR="003C217D">
        <w:t>s</w:t>
      </w:r>
      <w:r w:rsidRPr="00A9558B">
        <w:t>.</w:t>
      </w:r>
    </w:p>
    <w:p w14:paraId="5BC6B58C" w14:textId="77777777" w:rsidR="00A9558B" w:rsidRPr="00A9558B" w:rsidRDefault="00A9558B" w:rsidP="00A9558B">
      <w:pPr>
        <w:pStyle w:val="BodyText"/>
      </w:pPr>
    </w:p>
    <w:p w14:paraId="712FAAAD" w14:textId="77777777" w:rsidR="00A9558B" w:rsidRPr="00A9558B" w:rsidRDefault="00A9558B" w:rsidP="00A9558B">
      <w:pPr>
        <w:pStyle w:val="BodyText"/>
      </w:pPr>
      <w:r w:rsidRPr="00A9558B">
        <w:t>On Schematic drawings, show BDA settings, Splitter/Tap values, cable lengths, antenna (numbered)</w:t>
      </w:r>
      <w:r w:rsidR="003C217D">
        <w:t>,</w:t>
      </w:r>
      <w:r w:rsidRPr="00A9558B">
        <w:t xml:space="preserve"> </w:t>
      </w:r>
      <w:r w:rsidR="00C82E68">
        <w:t>s</w:t>
      </w:r>
      <w:r w:rsidRPr="00A9558B">
        <w:t>urge arrestor, power, grounding, alarm wiring, etc.</w:t>
      </w:r>
    </w:p>
    <w:p w14:paraId="4CB3A17D" w14:textId="77777777" w:rsidR="00A9558B" w:rsidRPr="00A9558B" w:rsidRDefault="00A9558B" w:rsidP="00A9558B">
      <w:pPr>
        <w:pStyle w:val="BodyText"/>
      </w:pPr>
    </w:p>
    <w:p w14:paraId="22470EF4" w14:textId="77777777" w:rsidR="00C16401" w:rsidRPr="00A9558B" w:rsidRDefault="00C16401" w:rsidP="00213F60">
      <w:pPr>
        <w:pStyle w:val="BodyText"/>
      </w:pPr>
      <w:r w:rsidRPr="00A9558B">
        <w:t xml:space="preserve">Identify each drawing submitted by the Contractor as part of the Project Documentation as </w:t>
      </w:r>
      <w:r w:rsidR="00D817BA" w:rsidRPr="00A9558B">
        <w:t>a Record Drawings (RD)</w:t>
      </w:r>
      <w:r w:rsidRPr="00A9558B">
        <w:t xml:space="preserve"> and include a) the contractor name and/or logo, and b) the date of the drawing.</w:t>
      </w:r>
    </w:p>
    <w:p w14:paraId="1B15789D" w14:textId="77777777" w:rsidR="00C16401" w:rsidRPr="00A9558B" w:rsidRDefault="00C16401" w:rsidP="00213F60">
      <w:pPr>
        <w:pStyle w:val="BodyText"/>
      </w:pPr>
    </w:p>
    <w:p w14:paraId="21C0EDF0" w14:textId="77777777" w:rsidR="00C641CA" w:rsidRPr="00C641CA" w:rsidRDefault="00C641CA" w:rsidP="00213F60">
      <w:pPr>
        <w:pStyle w:val="BodyText"/>
      </w:pPr>
      <w:r w:rsidRPr="00A9558B">
        <w:t>Machine generated (final) copies of all drawings shall be submitted within 30 working days of the completion</w:t>
      </w:r>
      <w:r w:rsidRPr="00C641CA">
        <w:t xml:space="preserve"> of each testing phase.</w:t>
      </w:r>
    </w:p>
    <w:p w14:paraId="0174CDEF" w14:textId="77777777" w:rsidR="00C641CA" w:rsidRPr="00C641CA" w:rsidRDefault="00C641CA" w:rsidP="00213F60">
      <w:pPr>
        <w:pStyle w:val="BodyText"/>
      </w:pPr>
    </w:p>
    <w:p w14:paraId="790CF0B5" w14:textId="77777777" w:rsidR="00BF70FC" w:rsidRPr="003913F4" w:rsidRDefault="009A4FD3" w:rsidP="00213F60">
      <w:pPr>
        <w:pStyle w:val="ARTICLE"/>
      </w:pPr>
      <w:bookmarkStart w:id="40" w:name="_Toc63258514"/>
      <w:r w:rsidRPr="003913F4">
        <w:t>Agency Training</w:t>
      </w:r>
      <w:bookmarkEnd w:id="40"/>
    </w:p>
    <w:p w14:paraId="007B5A60" w14:textId="5241BDB2" w:rsidR="003913F4" w:rsidRPr="003913F4" w:rsidRDefault="003913F4" w:rsidP="003913F4">
      <w:pPr>
        <w:pStyle w:val="BodyText"/>
      </w:pPr>
      <w:r w:rsidRPr="003913F4">
        <w:t xml:space="preserve">Provide training to </w:t>
      </w:r>
      <w:r w:rsidR="004249B2">
        <w:t>DFD</w:t>
      </w:r>
      <w:r w:rsidRPr="003913F4">
        <w:t>, Agency and site staff, and/or contract maintenance personnel on an overview of the system and on operation and maintenance of equipment installed by the contractor.</w:t>
      </w:r>
    </w:p>
    <w:p w14:paraId="1746D53E" w14:textId="77777777" w:rsidR="003913F4" w:rsidRPr="003913F4" w:rsidRDefault="003913F4" w:rsidP="003913F4">
      <w:pPr>
        <w:pStyle w:val="BodyText"/>
      </w:pPr>
    </w:p>
    <w:p w14:paraId="136F6021" w14:textId="3F173D71" w:rsidR="003913F4" w:rsidRPr="003913F4" w:rsidRDefault="003913F4" w:rsidP="003913F4">
      <w:pPr>
        <w:pStyle w:val="BodyText"/>
      </w:pPr>
      <w:r w:rsidRPr="003913F4">
        <w:t xml:space="preserve">Coordinate with </w:t>
      </w:r>
      <w:r w:rsidR="004249B2">
        <w:t>DFD</w:t>
      </w:r>
      <w:r w:rsidRPr="003913F4">
        <w:t xml:space="preserve"> Construction Representative, Agency and site staff, and Engineer to schedule session(s).  Provide adequate notification to allow Agency to schedule staff.</w:t>
      </w:r>
    </w:p>
    <w:p w14:paraId="32C77E3C" w14:textId="77777777" w:rsidR="003913F4" w:rsidRPr="003913F4" w:rsidRDefault="003913F4" w:rsidP="003913F4">
      <w:pPr>
        <w:pStyle w:val="BodyText"/>
      </w:pPr>
    </w:p>
    <w:p w14:paraId="2A429462" w14:textId="77777777" w:rsidR="00BF70FC" w:rsidRDefault="003913F4" w:rsidP="00213F60">
      <w:pPr>
        <w:pStyle w:val="BodyText"/>
      </w:pPr>
      <w:r w:rsidRPr="003913F4">
        <w:t xml:space="preserve">Instructor(s) shall be </w:t>
      </w:r>
      <w:r w:rsidR="00BF70FC" w:rsidRPr="003913F4">
        <w:t>factory authorized representative</w:t>
      </w:r>
      <w:r w:rsidRPr="003913F4">
        <w:t>(s)</w:t>
      </w:r>
      <w:r w:rsidR="00BF70FC" w:rsidRPr="003913F4">
        <w:t xml:space="preserve"> and/or field personnel knowledgeable with the operations, maintenance and troubleshooting of the system and/or components </w:t>
      </w:r>
      <w:r w:rsidRPr="003913F4">
        <w:t>installed</w:t>
      </w:r>
      <w:r w:rsidR="00BF70FC" w:rsidRPr="003913F4">
        <w:t>.</w:t>
      </w:r>
    </w:p>
    <w:p w14:paraId="574347DB" w14:textId="77777777" w:rsidR="00AE0109" w:rsidRDefault="00AE0109" w:rsidP="00213F60">
      <w:pPr>
        <w:pStyle w:val="BodyText"/>
      </w:pPr>
    </w:p>
    <w:p w14:paraId="4B28935B" w14:textId="77777777" w:rsidR="00BF70FC" w:rsidRPr="00C44913" w:rsidRDefault="00BF70FC" w:rsidP="00213F60">
      <w:pPr>
        <w:pStyle w:val="BodyText"/>
      </w:pPr>
      <w:r w:rsidRPr="00C44913">
        <w:t xml:space="preserve">Provide systems demonstration and instructions. Conduct walking tour of </w:t>
      </w:r>
      <w:r>
        <w:t>p</w:t>
      </w:r>
      <w:r w:rsidRPr="00C44913">
        <w:t>roject and describe function, operation, and maintenance of each component.</w:t>
      </w:r>
      <w:r>
        <w:t xml:space="preserve"> </w:t>
      </w:r>
      <w:r w:rsidRPr="00C44913">
        <w:t>Use submitted operation and maintenance manual as reference during demonstration and training.</w:t>
      </w:r>
    </w:p>
    <w:p w14:paraId="6EA9F6B4" w14:textId="77777777" w:rsidR="003913F4" w:rsidRDefault="003913F4" w:rsidP="00213F60">
      <w:pPr>
        <w:pStyle w:val="BodyText"/>
      </w:pPr>
    </w:p>
    <w:p w14:paraId="096A3FC5" w14:textId="77777777" w:rsidR="003913F4" w:rsidRPr="00181D4C" w:rsidRDefault="003913F4" w:rsidP="003913F4">
      <w:pPr>
        <w:pStyle w:val="BodyText"/>
      </w:pPr>
      <w:r w:rsidRPr="00181D4C">
        <w:t>Training to include:</w:t>
      </w:r>
    </w:p>
    <w:p w14:paraId="4C1D1D17" w14:textId="77777777" w:rsidR="003913F4" w:rsidRPr="00181D4C" w:rsidRDefault="003913F4" w:rsidP="00555648">
      <w:pPr>
        <w:pStyle w:val="ListBullet"/>
      </w:pPr>
      <w:r w:rsidRPr="00181D4C">
        <w:t>Overview of System Topology and General Concepts</w:t>
      </w:r>
    </w:p>
    <w:p w14:paraId="13F1E1DC" w14:textId="77777777" w:rsidR="003913F4" w:rsidRPr="00181D4C" w:rsidRDefault="003913F4" w:rsidP="00555648">
      <w:pPr>
        <w:pStyle w:val="ListBullet"/>
      </w:pPr>
      <w:r w:rsidRPr="00181D4C">
        <w:t>Overview of Product Used</w:t>
      </w:r>
    </w:p>
    <w:p w14:paraId="41727AFB" w14:textId="77777777" w:rsidR="00181D4C" w:rsidRDefault="003913F4" w:rsidP="00181D4C">
      <w:pPr>
        <w:pStyle w:val="ListBullet"/>
      </w:pPr>
      <w:r w:rsidRPr="00181D4C">
        <w:t>Overview of Maintenance and Configuration Procedures</w:t>
      </w:r>
    </w:p>
    <w:p w14:paraId="5FE4C2A7" w14:textId="77777777" w:rsidR="003913F4" w:rsidRPr="00181D4C" w:rsidRDefault="003913F4" w:rsidP="00555648">
      <w:pPr>
        <w:pStyle w:val="ListBullet"/>
      </w:pPr>
      <w:r w:rsidRPr="00181D4C">
        <w:t>Overview of Labeling Formats</w:t>
      </w:r>
    </w:p>
    <w:p w14:paraId="660C67D8" w14:textId="77777777" w:rsidR="003913F4" w:rsidRPr="003913F4" w:rsidRDefault="003913F4" w:rsidP="00555648">
      <w:pPr>
        <w:pStyle w:val="ListBullet"/>
      </w:pPr>
      <w:r w:rsidRPr="003913F4">
        <w:t>Overview of Test Results and their meaning</w:t>
      </w:r>
    </w:p>
    <w:p w14:paraId="04F8A7E2" w14:textId="77777777" w:rsidR="003913F4" w:rsidRPr="003913F4" w:rsidRDefault="003913F4" w:rsidP="003913F4">
      <w:pPr>
        <w:pStyle w:val="BodyText"/>
      </w:pPr>
    </w:p>
    <w:p w14:paraId="524D377B" w14:textId="77777777" w:rsidR="003913F4" w:rsidRPr="003913F4" w:rsidRDefault="003913F4" w:rsidP="003913F4">
      <w:pPr>
        <w:pStyle w:val="BodyText"/>
      </w:pPr>
      <w:r w:rsidRPr="003913F4">
        <w:t>Training shall be held at Project Site and shall be conducted during normal working hours.</w:t>
      </w:r>
    </w:p>
    <w:p w14:paraId="7756543B" w14:textId="77777777" w:rsidR="003913F4" w:rsidRPr="003913F4" w:rsidRDefault="003913F4" w:rsidP="003913F4">
      <w:pPr>
        <w:pStyle w:val="BodyText"/>
      </w:pPr>
    </w:p>
    <w:p w14:paraId="45EA4083" w14:textId="30FFDCD6" w:rsidR="003913F4" w:rsidRDefault="003913F4" w:rsidP="003913F4">
      <w:pPr>
        <w:pStyle w:val="AEInstructions"/>
      </w:pPr>
      <w:r w:rsidRPr="003913F4">
        <w:t>Discuss number of Training Sessions with Agency to accommodate staff schedules.</w:t>
      </w:r>
    </w:p>
    <w:p w14:paraId="62C7BE54" w14:textId="77777777" w:rsidR="007713F6" w:rsidRPr="003913F4" w:rsidRDefault="007713F6" w:rsidP="003913F4">
      <w:pPr>
        <w:pStyle w:val="AEInstructions"/>
      </w:pPr>
    </w:p>
    <w:p w14:paraId="46B9BCC7" w14:textId="77777777" w:rsidR="003913F4" w:rsidRPr="003913F4" w:rsidRDefault="003913F4" w:rsidP="003913F4">
      <w:pPr>
        <w:pStyle w:val="BodyText"/>
      </w:pPr>
      <w:r w:rsidRPr="003913F4">
        <w:t>For purposes of bidding, assume [</w:t>
      </w:r>
      <w:r w:rsidR="00E12C24">
        <w:t>(</w:t>
      </w:r>
      <w:r w:rsidRPr="003913F4">
        <w:t>#</w:t>
      </w:r>
      <w:r w:rsidR="00E12C24">
        <w:t>)</w:t>
      </w:r>
      <w:r w:rsidRPr="003913F4">
        <w:t>] Training Session(s).  Coordinate training with Agency to accommodate staff schedules.</w:t>
      </w:r>
    </w:p>
    <w:p w14:paraId="5E8BFA4E" w14:textId="77777777" w:rsidR="003913F4" w:rsidRPr="003913F4" w:rsidRDefault="003913F4" w:rsidP="003913F4">
      <w:pPr>
        <w:pStyle w:val="BodyText"/>
      </w:pPr>
    </w:p>
    <w:p w14:paraId="3B0E5E46" w14:textId="77777777" w:rsidR="003913F4" w:rsidRPr="003913F4" w:rsidRDefault="003913F4" w:rsidP="003913F4">
      <w:pPr>
        <w:pStyle w:val="BodyText"/>
      </w:pPr>
      <w:r w:rsidRPr="003913F4">
        <w:t>Training session duration shall be not less than two (2) hours.</w:t>
      </w:r>
    </w:p>
    <w:p w14:paraId="31437866" w14:textId="77777777" w:rsidR="003913F4" w:rsidRPr="003913F4" w:rsidRDefault="003913F4" w:rsidP="003913F4">
      <w:pPr>
        <w:pStyle w:val="BodyText"/>
      </w:pPr>
    </w:p>
    <w:p w14:paraId="046EBA26" w14:textId="77777777" w:rsidR="003913F4" w:rsidRPr="003913F4" w:rsidRDefault="003913F4" w:rsidP="003913F4">
      <w:pPr>
        <w:pStyle w:val="BodyText"/>
      </w:pPr>
      <w:r w:rsidRPr="003913F4">
        <w:t xml:space="preserve">Number of Students per session shall be </w:t>
      </w:r>
      <w:r w:rsidR="00CC2475">
        <w:t>(</w:t>
      </w:r>
      <w:r w:rsidRPr="003913F4">
        <w:t>6</w:t>
      </w:r>
      <w:r w:rsidR="00CC2475">
        <w:t>)</w:t>
      </w:r>
      <w:r w:rsidRPr="003913F4">
        <w:t xml:space="preserve"> or less.</w:t>
      </w:r>
    </w:p>
    <w:p w14:paraId="26E7F629" w14:textId="77777777" w:rsidR="003913F4" w:rsidRPr="003913F4" w:rsidRDefault="003913F4" w:rsidP="003913F4">
      <w:pPr>
        <w:pStyle w:val="BodyText"/>
      </w:pPr>
    </w:p>
    <w:p w14:paraId="2BDB38C5" w14:textId="77777777" w:rsidR="003913F4" w:rsidRPr="003913F4" w:rsidRDefault="003913F4" w:rsidP="003913F4">
      <w:pPr>
        <w:pStyle w:val="BodyText"/>
      </w:pPr>
      <w:r w:rsidRPr="003913F4">
        <w:t>Provide training materials for each student plus (2) additional copies.</w:t>
      </w:r>
    </w:p>
    <w:p w14:paraId="141DA80C" w14:textId="77777777" w:rsidR="003913F4" w:rsidRPr="003913F4" w:rsidRDefault="003913F4" w:rsidP="003913F4">
      <w:pPr>
        <w:pStyle w:val="BodyText"/>
      </w:pPr>
    </w:p>
    <w:p w14:paraId="50C49CF7" w14:textId="77777777" w:rsidR="003913F4" w:rsidRPr="003913F4" w:rsidRDefault="003913F4" w:rsidP="003913F4">
      <w:pPr>
        <w:pStyle w:val="BodyText"/>
      </w:pPr>
      <w:r w:rsidRPr="003913F4">
        <w:t xml:space="preserve">Owner reserves the right to videotape session(s) for use as future refresher materials for </w:t>
      </w:r>
      <w:r w:rsidR="00CC2475">
        <w:t xml:space="preserve">User </w:t>
      </w:r>
      <w:r w:rsidRPr="003913F4">
        <w:t>Agency technical staff.</w:t>
      </w:r>
    </w:p>
    <w:p w14:paraId="21C689F2" w14:textId="77777777" w:rsidR="003913F4" w:rsidRDefault="003913F4" w:rsidP="00213F60">
      <w:pPr>
        <w:pStyle w:val="BodyText"/>
      </w:pPr>
    </w:p>
    <w:p w14:paraId="58A6D710" w14:textId="01BAC7B7" w:rsidR="003913F4" w:rsidRPr="009A4FD3" w:rsidRDefault="003913F4" w:rsidP="003913F4">
      <w:pPr>
        <w:pStyle w:val="ARTICLE"/>
      </w:pPr>
      <w:bookmarkStart w:id="41" w:name="_Toc63258515"/>
      <w:r w:rsidRPr="009A4FD3">
        <w:lastRenderedPageBreak/>
        <w:t>Warranty</w:t>
      </w:r>
      <w:r w:rsidR="00C77904">
        <w:t xml:space="preserve"> and Service</w:t>
      </w:r>
      <w:bookmarkEnd w:id="41"/>
    </w:p>
    <w:p w14:paraId="326F7067" w14:textId="77777777" w:rsidR="00C77904" w:rsidRDefault="00C77904" w:rsidP="003952FF">
      <w:pPr>
        <w:pStyle w:val="Article-SubHeading"/>
      </w:pPr>
      <w:r>
        <w:t>General</w:t>
      </w:r>
    </w:p>
    <w:p w14:paraId="13956BF7" w14:textId="0A4C769F" w:rsidR="003913F4" w:rsidRDefault="003913F4" w:rsidP="003913F4">
      <w:pPr>
        <w:pStyle w:val="BodyText"/>
      </w:pPr>
      <w:r w:rsidRPr="00C16401">
        <w:t>See Division 1, GENERAL CONDITIONS, and GENERAL REQUIREMENTS - Guarantee Documents for general requirements.</w:t>
      </w:r>
    </w:p>
    <w:p w14:paraId="665B8C77" w14:textId="77777777" w:rsidR="003913F4" w:rsidRDefault="003913F4" w:rsidP="003913F4">
      <w:pPr>
        <w:pStyle w:val="BodyText"/>
      </w:pPr>
    </w:p>
    <w:p w14:paraId="612891BD" w14:textId="77777777" w:rsidR="003913F4" w:rsidRDefault="003913F4" w:rsidP="003913F4">
      <w:pPr>
        <w:pStyle w:val="BodyText"/>
      </w:pPr>
      <w:r w:rsidRPr="00C16401">
        <w:t>Warranties shall include all labor, material, and travel time.</w:t>
      </w:r>
    </w:p>
    <w:p w14:paraId="6C6BD7B3" w14:textId="4463D6B9" w:rsidR="003913F4" w:rsidRDefault="003913F4" w:rsidP="003913F4">
      <w:pPr>
        <w:pStyle w:val="BodyText"/>
        <w:rPr>
          <w:highlight w:val="yellow"/>
        </w:rPr>
      </w:pPr>
    </w:p>
    <w:p w14:paraId="003ED848" w14:textId="281C00BF" w:rsidR="003913F4" w:rsidRDefault="0075297B" w:rsidP="00146B41">
      <w:pPr>
        <w:pStyle w:val="BodyText"/>
      </w:pPr>
      <w:r>
        <w:t xml:space="preserve">Provide during the warranty period 24-hour by 7-day acknowledgement via telephone of service calls within one hour of notification and on-site response within 24 hours of telephone acknowledgement. </w:t>
      </w:r>
      <w:r w:rsidR="000B4210">
        <w:t xml:space="preserve">This </w:t>
      </w:r>
      <w:r>
        <w:t xml:space="preserve">Service </w:t>
      </w:r>
      <w:r w:rsidR="000B4210">
        <w:t xml:space="preserve">Agreement </w:t>
      </w:r>
      <w:r>
        <w:t>shall be by an authorized service provider for the installed equipment.</w:t>
      </w:r>
    </w:p>
    <w:p w14:paraId="05FBE527" w14:textId="77777777" w:rsidR="0075297B" w:rsidRPr="00555648" w:rsidRDefault="0075297B" w:rsidP="0075297B">
      <w:pPr>
        <w:pStyle w:val="BodyText"/>
      </w:pPr>
    </w:p>
    <w:p w14:paraId="05180859" w14:textId="77777777" w:rsidR="003913F4" w:rsidRDefault="003913F4" w:rsidP="0075297B">
      <w:pPr>
        <w:pStyle w:val="BodyText"/>
      </w:pPr>
      <w:r w:rsidRPr="00555648">
        <w:t>Submit to the User Agency, a list of services–including maintenance contracts and annual testing options–</w:t>
      </w:r>
      <w:r>
        <w:t>available for the installed system after the expiration of the warranty period.  Such maintenance contracts and/or testing are the responsibility of the user agency and are not included in work covered under this section.</w:t>
      </w:r>
    </w:p>
    <w:p w14:paraId="0604F9FB" w14:textId="77777777" w:rsidR="000940FB" w:rsidRDefault="000940FB" w:rsidP="0075297B">
      <w:pPr>
        <w:pStyle w:val="BodyText"/>
      </w:pPr>
    </w:p>
    <w:p w14:paraId="07F6B5C7" w14:textId="572F7D6D" w:rsidR="003913F4" w:rsidRDefault="003913F4" w:rsidP="003913F4">
      <w:pPr>
        <w:pStyle w:val="BodyText"/>
      </w:pPr>
      <w:r>
        <w:t>Provide and maintain a list of contact personnel–including phone numbers–at the system equipment location(s). The contact personnel shall have knowledge of the building and the radio coverage system and be available to respond to the building in the case of a radio coverage system emergency.</w:t>
      </w:r>
    </w:p>
    <w:p w14:paraId="53EBA493" w14:textId="1F018435" w:rsidR="00146B41" w:rsidRDefault="00146B41" w:rsidP="003913F4">
      <w:pPr>
        <w:pStyle w:val="BodyText"/>
      </w:pPr>
    </w:p>
    <w:p w14:paraId="5A8B6E3D" w14:textId="00B7CF49" w:rsidR="00146B41" w:rsidRPr="008C5F8E" w:rsidRDefault="0047151F" w:rsidP="003952FF">
      <w:pPr>
        <w:pStyle w:val="Article-SubHeading"/>
      </w:pPr>
      <w:r w:rsidRPr="003952FF">
        <w:t>Follow-up Service</w:t>
      </w:r>
      <w:r w:rsidR="00146B41" w:rsidRPr="008C5F8E">
        <w:t xml:space="preserve"> </w:t>
      </w:r>
    </w:p>
    <w:p w14:paraId="2552AE09" w14:textId="77777777" w:rsidR="0047151F" w:rsidRPr="0047151F" w:rsidRDefault="0047151F" w:rsidP="0047151F">
      <w:pPr>
        <w:pStyle w:val="BodyText"/>
      </w:pPr>
      <w:r w:rsidRPr="0047151F">
        <w:t xml:space="preserve">During the warranty period </w:t>
      </w:r>
      <w:r w:rsidRPr="0047151F">
        <w:noBreakHyphen/>
        <w:t>but no earlier than 6-month after substantial completion of the project –provide at no additional cost one (1) on-site diagnostic/adjustment service to the installed system(s) to re-confirm operation, settings, etc.  This service visit shall be made on a weekday during normal working hours.</w:t>
      </w:r>
    </w:p>
    <w:p w14:paraId="6FEB5480" w14:textId="77777777" w:rsidR="0047151F" w:rsidRPr="0047151F" w:rsidRDefault="0047151F" w:rsidP="0047151F">
      <w:pPr>
        <w:pStyle w:val="BodyText"/>
      </w:pPr>
    </w:p>
    <w:p w14:paraId="500E6E6E" w14:textId="510B9CAB" w:rsidR="00146B41" w:rsidRPr="0047151F" w:rsidRDefault="0047151F" w:rsidP="00146B41">
      <w:pPr>
        <w:pStyle w:val="BodyText"/>
      </w:pPr>
      <w:r w:rsidRPr="003952FF">
        <w:t>C</w:t>
      </w:r>
      <w:r w:rsidR="00146B41" w:rsidRPr="0047151F">
        <w:t>heck all active components of the in-building radio system, including but not limited to</w:t>
      </w:r>
      <w:r w:rsidRPr="003952FF">
        <w:t>:</w:t>
      </w:r>
    </w:p>
    <w:p w14:paraId="45869F5D" w14:textId="510AF6D3" w:rsidR="00146B41" w:rsidRPr="0047151F" w:rsidRDefault="00146B41" w:rsidP="003952FF">
      <w:pPr>
        <w:pStyle w:val="ListBullet"/>
      </w:pPr>
      <w:r w:rsidRPr="0047151F">
        <w:t>Amplifier</w:t>
      </w:r>
      <w:r w:rsidR="0047151F" w:rsidRPr="003952FF">
        <w:t>(</w:t>
      </w:r>
      <w:r w:rsidRPr="0047151F">
        <w:t>s</w:t>
      </w:r>
      <w:r w:rsidR="0047151F" w:rsidRPr="003952FF">
        <w:t xml:space="preserve">) </w:t>
      </w:r>
      <w:r w:rsidRPr="0047151F">
        <w:t xml:space="preserve">to ensure that the gain is the same as it was upon initial installation and acceptance. </w:t>
      </w:r>
      <w:r w:rsidR="0047151F" w:rsidRPr="003952FF">
        <w:t>Document t</w:t>
      </w:r>
      <w:r w:rsidRPr="0047151F">
        <w:t>he original gain and any change in gain.</w:t>
      </w:r>
    </w:p>
    <w:p w14:paraId="505DE26A" w14:textId="77777777" w:rsidR="0047151F" w:rsidRPr="003952FF" w:rsidRDefault="00146B41" w:rsidP="005E41B2">
      <w:pPr>
        <w:pStyle w:val="ListBullet"/>
      </w:pPr>
      <w:r w:rsidRPr="0047151F">
        <w:t>Back-up batteries and power supplies</w:t>
      </w:r>
      <w:r w:rsidR="0047151F" w:rsidRPr="003952FF">
        <w:t xml:space="preserve">.  Test </w:t>
      </w:r>
      <w:r w:rsidRPr="0047151F">
        <w:t>under load to verify that they will operate during an actual power outage.</w:t>
      </w:r>
    </w:p>
    <w:p w14:paraId="1C0E051A" w14:textId="4A8D3386" w:rsidR="00146B41" w:rsidRPr="0047151F" w:rsidRDefault="0047151F" w:rsidP="003952FF">
      <w:pPr>
        <w:pStyle w:val="ListBullet"/>
      </w:pPr>
      <w:r w:rsidRPr="003952FF">
        <w:t xml:space="preserve">Other </w:t>
      </w:r>
      <w:r w:rsidR="00146B41" w:rsidRPr="0047151F">
        <w:t xml:space="preserve">Active components to determine that they are operating within the manufacturer’s specifications for their intended purpose.  </w:t>
      </w:r>
    </w:p>
    <w:p w14:paraId="60E67D1A" w14:textId="77777777" w:rsidR="00146B41" w:rsidRPr="0047151F" w:rsidRDefault="00146B41" w:rsidP="00146B41">
      <w:pPr>
        <w:pStyle w:val="BodyText"/>
      </w:pPr>
    </w:p>
    <w:p w14:paraId="1839AC37" w14:textId="5B5A3B67" w:rsidR="00146B41" w:rsidRPr="0047151F" w:rsidRDefault="00146B41" w:rsidP="00146B41">
      <w:pPr>
        <w:pStyle w:val="BodyText"/>
      </w:pPr>
      <w:r w:rsidRPr="0047151F">
        <w:t xml:space="preserve">Documentation </w:t>
      </w:r>
      <w:r w:rsidR="0047151F" w:rsidRPr="003952FF">
        <w:t>results to agency and municipality.</w:t>
      </w:r>
    </w:p>
    <w:p w14:paraId="1EA8517C" w14:textId="77777777" w:rsidR="003913F4" w:rsidRPr="0047151F" w:rsidRDefault="003913F4" w:rsidP="00213F60">
      <w:pPr>
        <w:pStyle w:val="BodyText"/>
      </w:pPr>
    </w:p>
    <w:p w14:paraId="3A4AD2BF" w14:textId="77777777" w:rsidR="00D15F81" w:rsidRPr="00674FF5" w:rsidRDefault="003A7EAA" w:rsidP="00D166C4">
      <w:pPr>
        <w:pStyle w:val="EOS"/>
      </w:pPr>
      <w:r w:rsidRPr="00D166C4">
        <w:t>END</w:t>
      </w:r>
      <w:r w:rsidRPr="0063131C">
        <w:t xml:space="preserve"> OF SECTION</w:t>
      </w:r>
    </w:p>
    <w:sectPr w:rsidR="00D15F81" w:rsidRPr="00674FF5" w:rsidSect="00D166C4">
      <w:footerReference w:type="default" r:id="rId12"/>
      <w:endnotePr>
        <w:numFmt w:val="decimal"/>
      </w:endnotePr>
      <w:type w:val="continuous"/>
      <w:pgSz w:w="12240" w:h="15840" w:code="1"/>
      <w:pgMar w:top="1440" w:right="1440" w:bottom="1440" w:left="1440" w:header="720" w:footer="720" w:gutter="72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DB69" w14:textId="77777777" w:rsidR="005E41B2" w:rsidRPr="00427265" w:rsidRDefault="005E41B2" w:rsidP="00E846ED">
      <w:pPr>
        <w:rPr>
          <w:rFonts w:ascii="Arial" w:hAnsi="Arial" w:cs="Arial"/>
        </w:rPr>
      </w:pPr>
      <w:r>
        <w:separator/>
      </w:r>
    </w:p>
    <w:p w14:paraId="134C12DB" w14:textId="77777777" w:rsidR="005E41B2" w:rsidRDefault="005E41B2" w:rsidP="00E846ED"/>
  </w:endnote>
  <w:endnote w:type="continuationSeparator" w:id="0">
    <w:p w14:paraId="795F8931" w14:textId="77777777" w:rsidR="005E41B2" w:rsidRPr="00427265" w:rsidRDefault="005E41B2" w:rsidP="00E846ED">
      <w:pPr>
        <w:rPr>
          <w:rFonts w:ascii="Arial" w:hAnsi="Arial" w:cs="Arial"/>
        </w:rPr>
      </w:pPr>
      <w:r>
        <w:continuationSeparator/>
      </w:r>
    </w:p>
    <w:p w14:paraId="611F0373" w14:textId="77777777" w:rsidR="005E41B2" w:rsidRDefault="005E41B2" w:rsidP="00E84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C2AF" w14:textId="626DAECE" w:rsidR="005E41B2" w:rsidRPr="00FE1A75" w:rsidRDefault="005E41B2" w:rsidP="00E846ED">
    <w:pPr>
      <w:pStyle w:val="Footer"/>
    </w:pPr>
    <w:r>
      <w:t>DFD</w:t>
    </w:r>
    <w:r w:rsidRPr="00FE1A75">
      <w:t xml:space="preserve"> Project No.</w:t>
    </w:r>
  </w:p>
  <w:p w14:paraId="762A9368" w14:textId="248E8FC6" w:rsidR="005E41B2" w:rsidRDefault="005E41B2" w:rsidP="00E846ED">
    <w:pPr>
      <w:pStyle w:val="Footer"/>
    </w:pPr>
    <w:r>
      <w:t>28 05 37</w:t>
    </w:r>
    <w:r w:rsidRPr="00022429">
      <w:t> - </w:t>
    </w:r>
    <w:r w:rsidRPr="00022429">
      <w:fldChar w:fldCharType="begin"/>
    </w:r>
    <w:r w:rsidRPr="00022429">
      <w:instrText xml:space="preserve"> PAGE </w:instrText>
    </w:r>
    <w:r w:rsidRPr="00022429">
      <w:fldChar w:fldCharType="separate"/>
    </w:r>
    <w:r>
      <w:rPr>
        <w:noProof/>
      </w:rPr>
      <w:t>11</w:t>
    </w:r>
    <w:r w:rsidRPr="000224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B4EA" w14:textId="77777777" w:rsidR="005E41B2" w:rsidRPr="00427265" w:rsidRDefault="005E41B2" w:rsidP="00E846ED">
      <w:pPr>
        <w:rPr>
          <w:rFonts w:ascii="Arial" w:hAnsi="Arial" w:cs="Arial"/>
        </w:rPr>
      </w:pPr>
      <w:r>
        <w:separator/>
      </w:r>
    </w:p>
    <w:p w14:paraId="4EC05271" w14:textId="77777777" w:rsidR="005E41B2" w:rsidRDefault="005E41B2" w:rsidP="00E846ED"/>
  </w:footnote>
  <w:footnote w:type="continuationSeparator" w:id="0">
    <w:p w14:paraId="63238501" w14:textId="77777777" w:rsidR="005E41B2" w:rsidRPr="00427265" w:rsidRDefault="005E41B2" w:rsidP="00E846ED">
      <w:pPr>
        <w:rPr>
          <w:rFonts w:ascii="Arial" w:hAnsi="Arial" w:cs="Arial"/>
        </w:rPr>
      </w:pPr>
      <w:r>
        <w:continuationSeparator/>
      </w:r>
    </w:p>
    <w:p w14:paraId="64B25792" w14:textId="77777777" w:rsidR="005E41B2" w:rsidRDefault="005E41B2" w:rsidP="00E84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6822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48A1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D4BF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A17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7818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36F7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40E6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28A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47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187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lvl>
    <w:lvl w:ilvl="1">
      <w:start w:val="1"/>
      <w:numFmt w:val="decimal"/>
      <w:pStyle w:val="Level2"/>
      <w:lvlText w:val="%1.%2"/>
      <w:lvlJc w:val="left"/>
      <w:pPr>
        <w:tabs>
          <w:tab w:val="num" w:pos="720"/>
        </w:tabs>
        <w:ind w:left="720" w:hanging="720"/>
      </w:pPr>
      <w:rPr>
        <w:rFonts w:ascii="Univers" w:hAnsi="Univers"/>
        <w:b/>
        <w:sz w:val="22"/>
      </w:rPr>
    </w:lvl>
    <w:lvl w:ilvl="2">
      <w:start w:val="1"/>
      <w:numFmt w:val="upperLetter"/>
      <w:pStyle w:val="Level3"/>
      <w:lvlText w:val="%3."/>
      <w:lvlJc w:val="left"/>
      <w:pPr>
        <w:tabs>
          <w:tab w:val="num" w:pos="1440"/>
        </w:tabs>
        <w:ind w:left="1440" w:hanging="720"/>
      </w:pPr>
    </w:lvl>
    <w:lvl w:ilvl="3">
      <w:start w:val="1"/>
      <w:numFmt w:val="decimal"/>
      <w:pStyle w:val="Level4"/>
      <w:lvlText w:val="%4."/>
      <w:lvlJc w:val="left"/>
      <w:pPr>
        <w:tabs>
          <w:tab w:val="num" w:pos="2160"/>
        </w:tabs>
        <w:ind w:left="2160" w:hanging="720"/>
      </w:pPr>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1" w15:restartNumberingAfterBreak="0">
    <w:nsid w:val="150D4A65"/>
    <w:multiLevelType w:val="hybridMultilevel"/>
    <w:tmpl w:val="9DE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C2601"/>
    <w:multiLevelType w:val="hybridMultilevel"/>
    <w:tmpl w:val="3E103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1E6CBA"/>
    <w:multiLevelType w:val="multilevel"/>
    <w:tmpl w:val="C4DE00BE"/>
    <w:lvl w:ilvl="0">
      <w:start w:val="1"/>
      <w:numFmt w:val="decimal"/>
      <w:lvlText w:val="PART %1"/>
      <w:lvlJc w:val="left"/>
      <w:pPr>
        <w:tabs>
          <w:tab w:val="num" w:pos="1080"/>
        </w:tabs>
        <w:ind w:left="720" w:hanging="720"/>
      </w:pPr>
      <w:rPr>
        <w:b/>
        <w:i w:val="0"/>
      </w:rPr>
    </w:lvl>
    <w:lvl w:ilvl="1">
      <w:start w:val="1"/>
      <w:numFmt w:val="decimal"/>
      <w:lvlText w:val="%1.%2"/>
      <w:lvlJc w:val="left"/>
      <w:pPr>
        <w:tabs>
          <w:tab w:val="num" w:pos="720"/>
        </w:tabs>
        <w:ind w:left="720" w:hanging="720"/>
      </w:pPr>
      <w:rPr>
        <w:b w:val="0"/>
        <w:i w:val="0"/>
      </w:rPr>
    </w:lvl>
    <w:lvl w:ilvl="2">
      <w:start w:val="1"/>
      <w:numFmt w:val="upperLetter"/>
      <w:lvlText w:val="%3."/>
      <w:lvlJc w:val="left"/>
      <w:pPr>
        <w:tabs>
          <w:tab w:val="num" w:pos="1224"/>
        </w:tabs>
        <w:ind w:left="1224" w:hanging="504"/>
      </w:pPr>
      <w:rPr>
        <w:b w:val="0"/>
        <w:i w:val="0"/>
      </w:rPr>
    </w:lvl>
    <w:lvl w:ilvl="3">
      <w:start w:val="1"/>
      <w:numFmt w:val="bullet"/>
      <w:lvlText w:val=""/>
      <w:lvlJc w:val="left"/>
      <w:pPr>
        <w:tabs>
          <w:tab w:val="num" w:pos="1728"/>
        </w:tabs>
        <w:ind w:left="1728" w:hanging="504"/>
      </w:pPr>
      <w:rPr>
        <w:rFonts w:ascii="Symbol" w:hAnsi="Symbol" w:hint="default"/>
      </w:rPr>
    </w:lvl>
    <w:lvl w:ilvl="4">
      <w:start w:val="1"/>
      <w:numFmt w:val="lowerLetter"/>
      <w:lvlText w:val="%5."/>
      <w:lvlJc w:val="left"/>
      <w:pPr>
        <w:tabs>
          <w:tab w:val="num" w:pos="2232"/>
        </w:tabs>
        <w:ind w:left="2232" w:hanging="504"/>
      </w:pPr>
    </w:lvl>
    <w:lvl w:ilvl="5">
      <w:start w:val="1"/>
      <w:numFmt w:val="decimal"/>
      <w:lvlText w:val="%6)."/>
      <w:lvlJc w:val="left"/>
      <w:pPr>
        <w:tabs>
          <w:tab w:val="num" w:pos="3096"/>
        </w:tabs>
        <w:ind w:left="3096" w:hanging="864"/>
      </w:pPr>
    </w:lvl>
    <w:lvl w:ilvl="6">
      <w:start w:val="1"/>
      <w:numFmt w:val="decimal"/>
      <w:lvlText w:val="%5)."/>
      <w:lvlJc w:val="left"/>
      <w:pPr>
        <w:tabs>
          <w:tab w:val="num" w:pos="3240"/>
        </w:tabs>
        <w:ind w:left="3240" w:hanging="504"/>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9B1053"/>
    <w:multiLevelType w:val="hybridMultilevel"/>
    <w:tmpl w:val="FF4C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62A0E"/>
    <w:multiLevelType w:val="hybridMultilevel"/>
    <w:tmpl w:val="4B08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168F6"/>
    <w:multiLevelType w:val="hybridMultilevel"/>
    <w:tmpl w:val="FB44F7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07945"/>
    <w:multiLevelType w:val="hybridMultilevel"/>
    <w:tmpl w:val="AFD0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A70D9"/>
    <w:multiLevelType w:val="hybridMultilevel"/>
    <w:tmpl w:val="02C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72FDF"/>
    <w:multiLevelType w:val="hybridMultilevel"/>
    <w:tmpl w:val="5A04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B05E9"/>
    <w:multiLevelType w:val="hybridMultilevel"/>
    <w:tmpl w:val="75D49F9C"/>
    <w:lvl w:ilvl="0" w:tplc="5D96C470">
      <w:numFmt w:val="bullet"/>
      <w:pStyle w:val="ListBullet"/>
      <w:lvlText w:val="•"/>
      <w:lvlJc w:val="left"/>
      <w:pPr>
        <w:ind w:left="720" w:hanging="720"/>
      </w:pPr>
      <w:rPr>
        <w:rFonts w:ascii="Times New Roman" w:eastAsia="Times New Roman" w:hAnsi="Times New Roman" w:cs="Times New Roman" w:hint="default"/>
      </w:rPr>
    </w:lvl>
    <w:lvl w:ilvl="1" w:tplc="559EF0F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4484F"/>
    <w:multiLevelType w:val="hybridMultilevel"/>
    <w:tmpl w:val="8B745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F01084"/>
    <w:multiLevelType w:val="hybridMultilevel"/>
    <w:tmpl w:val="5A04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06F17"/>
    <w:multiLevelType w:val="hybridMultilevel"/>
    <w:tmpl w:val="4094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914EB"/>
    <w:multiLevelType w:val="hybridMultilevel"/>
    <w:tmpl w:val="7116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F1B66DA"/>
    <w:multiLevelType w:val="hybridMultilevel"/>
    <w:tmpl w:val="A8E6F42E"/>
    <w:lvl w:ilvl="0" w:tplc="4B36B7FA">
      <w:start w:val="1"/>
      <w:numFmt w:val="bullet"/>
      <w:pStyle w:val="List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357EEA"/>
    <w:multiLevelType w:val="hybridMultilevel"/>
    <w:tmpl w:val="55DC5E28"/>
    <w:lvl w:ilvl="0" w:tplc="BFACD160">
      <w:start w:val="1"/>
      <w:numFmt w:val="bullet"/>
      <w:lvlText w:val=""/>
      <w:lvlJc w:val="left"/>
      <w:pPr>
        <w:ind w:left="880" w:hanging="360"/>
      </w:pPr>
      <w:rPr>
        <w:rFonts w:ascii="Symbol" w:eastAsia="Symbol" w:hAnsi="Symbol" w:hint="default"/>
        <w:w w:val="99"/>
        <w:sz w:val="20"/>
        <w:szCs w:val="20"/>
      </w:rPr>
    </w:lvl>
    <w:lvl w:ilvl="1" w:tplc="DCB6B7FE">
      <w:start w:val="1"/>
      <w:numFmt w:val="bullet"/>
      <w:lvlText w:val="o"/>
      <w:lvlJc w:val="left"/>
      <w:pPr>
        <w:ind w:left="1580" w:hanging="360"/>
      </w:pPr>
      <w:rPr>
        <w:rFonts w:ascii="Courier New" w:eastAsia="Courier New" w:hAnsi="Courier New" w:hint="default"/>
        <w:w w:val="99"/>
        <w:sz w:val="20"/>
        <w:szCs w:val="20"/>
      </w:rPr>
    </w:lvl>
    <w:lvl w:ilvl="2" w:tplc="09BEFB90">
      <w:start w:val="1"/>
      <w:numFmt w:val="bullet"/>
      <w:lvlText w:val=""/>
      <w:lvlJc w:val="left"/>
      <w:pPr>
        <w:ind w:left="2319" w:hanging="360"/>
      </w:pPr>
      <w:rPr>
        <w:rFonts w:ascii="Wingdings" w:eastAsia="Wingdings" w:hAnsi="Wingdings" w:hint="default"/>
        <w:w w:val="99"/>
        <w:sz w:val="20"/>
        <w:szCs w:val="20"/>
      </w:rPr>
    </w:lvl>
    <w:lvl w:ilvl="3" w:tplc="5D364462">
      <w:start w:val="1"/>
      <w:numFmt w:val="bullet"/>
      <w:lvlText w:val="•"/>
      <w:lvlJc w:val="left"/>
      <w:pPr>
        <w:ind w:left="1580" w:hanging="360"/>
      </w:pPr>
      <w:rPr>
        <w:rFonts w:hint="default"/>
      </w:rPr>
    </w:lvl>
    <w:lvl w:ilvl="4" w:tplc="F76C71CC">
      <w:start w:val="1"/>
      <w:numFmt w:val="bullet"/>
      <w:lvlText w:val="•"/>
      <w:lvlJc w:val="left"/>
      <w:pPr>
        <w:ind w:left="1599" w:hanging="360"/>
      </w:pPr>
      <w:rPr>
        <w:rFonts w:hint="default"/>
      </w:rPr>
    </w:lvl>
    <w:lvl w:ilvl="5" w:tplc="3DF68D4A">
      <w:start w:val="1"/>
      <w:numFmt w:val="bullet"/>
      <w:lvlText w:val="•"/>
      <w:lvlJc w:val="left"/>
      <w:pPr>
        <w:ind w:left="1599" w:hanging="360"/>
      </w:pPr>
      <w:rPr>
        <w:rFonts w:hint="default"/>
      </w:rPr>
    </w:lvl>
    <w:lvl w:ilvl="6" w:tplc="CAFCCFCC">
      <w:start w:val="1"/>
      <w:numFmt w:val="bullet"/>
      <w:lvlText w:val="•"/>
      <w:lvlJc w:val="left"/>
      <w:pPr>
        <w:ind w:left="2319" w:hanging="360"/>
      </w:pPr>
      <w:rPr>
        <w:rFonts w:hint="default"/>
      </w:rPr>
    </w:lvl>
    <w:lvl w:ilvl="7" w:tplc="48A447E0">
      <w:start w:val="1"/>
      <w:numFmt w:val="bullet"/>
      <w:lvlText w:val="•"/>
      <w:lvlJc w:val="left"/>
      <w:pPr>
        <w:ind w:left="4149" w:hanging="360"/>
      </w:pPr>
      <w:rPr>
        <w:rFonts w:hint="default"/>
      </w:rPr>
    </w:lvl>
    <w:lvl w:ilvl="8" w:tplc="E5A6A444">
      <w:start w:val="1"/>
      <w:numFmt w:val="bullet"/>
      <w:lvlText w:val="•"/>
      <w:lvlJc w:val="left"/>
      <w:pPr>
        <w:ind w:left="5979" w:hanging="360"/>
      </w:pPr>
      <w:rPr>
        <w:rFonts w:hint="default"/>
      </w:rPr>
    </w:lvl>
  </w:abstractNum>
  <w:abstractNum w:abstractNumId="28" w15:restartNumberingAfterBreak="0">
    <w:nsid w:val="6D896782"/>
    <w:multiLevelType w:val="hybridMultilevel"/>
    <w:tmpl w:val="628AB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06DE8"/>
    <w:multiLevelType w:val="hybridMultilevel"/>
    <w:tmpl w:val="5484A2DE"/>
    <w:lvl w:ilvl="0" w:tplc="9D9CE2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D1212"/>
    <w:multiLevelType w:val="hybridMultilevel"/>
    <w:tmpl w:val="FE2CA26C"/>
    <w:lvl w:ilvl="0" w:tplc="9D9CE2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872757">
    <w:abstractNumId w:val="10"/>
    <w:lvlOverride w:ilvl="0">
      <w:startOverride w:val="1"/>
      <w:lvl w:ilvl="0">
        <w:start w:val="1"/>
        <w:numFmt w:val="decimal"/>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61245383">
    <w:abstractNumId w:val="13"/>
  </w:num>
  <w:num w:numId="3" w16cid:durableId="1532567750">
    <w:abstractNumId w:val="21"/>
  </w:num>
  <w:num w:numId="4" w16cid:durableId="105538957">
    <w:abstractNumId w:val="20"/>
  </w:num>
  <w:num w:numId="5" w16cid:durableId="592516241">
    <w:abstractNumId w:val="28"/>
  </w:num>
  <w:num w:numId="6" w16cid:durableId="46417968">
    <w:abstractNumId w:val="30"/>
  </w:num>
  <w:num w:numId="7" w16cid:durableId="873232577">
    <w:abstractNumId w:val="29"/>
  </w:num>
  <w:num w:numId="8" w16cid:durableId="984167520">
    <w:abstractNumId w:val="12"/>
  </w:num>
  <w:num w:numId="9" w16cid:durableId="2134594892">
    <w:abstractNumId w:val="17"/>
  </w:num>
  <w:num w:numId="10" w16cid:durableId="1062753699">
    <w:abstractNumId w:val="19"/>
  </w:num>
  <w:num w:numId="11" w16cid:durableId="1011252980">
    <w:abstractNumId w:val="22"/>
  </w:num>
  <w:num w:numId="12" w16cid:durableId="619722647">
    <w:abstractNumId w:val="15"/>
  </w:num>
  <w:num w:numId="13" w16cid:durableId="1023477074">
    <w:abstractNumId w:val="27"/>
  </w:num>
  <w:num w:numId="14" w16cid:durableId="1032263859">
    <w:abstractNumId w:val="11"/>
  </w:num>
  <w:num w:numId="15" w16cid:durableId="924269208">
    <w:abstractNumId w:val="23"/>
  </w:num>
  <w:num w:numId="16" w16cid:durableId="1862280438">
    <w:abstractNumId w:val="16"/>
  </w:num>
  <w:num w:numId="17" w16cid:durableId="528445907">
    <w:abstractNumId w:val="10"/>
  </w:num>
  <w:num w:numId="18" w16cid:durableId="346685501">
    <w:abstractNumId w:val="25"/>
  </w:num>
  <w:num w:numId="19" w16cid:durableId="507404022">
    <w:abstractNumId w:val="7"/>
  </w:num>
  <w:num w:numId="20" w16cid:durableId="1881015042">
    <w:abstractNumId w:val="6"/>
  </w:num>
  <w:num w:numId="21" w16cid:durableId="876621294">
    <w:abstractNumId w:val="5"/>
  </w:num>
  <w:num w:numId="22" w16cid:durableId="591594877">
    <w:abstractNumId w:val="4"/>
  </w:num>
  <w:num w:numId="23" w16cid:durableId="634457086">
    <w:abstractNumId w:val="8"/>
  </w:num>
  <w:num w:numId="24" w16cid:durableId="1729062906">
    <w:abstractNumId w:val="3"/>
  </w:num>
  <w:num w:numId="25" w16cid:durableId="713195279">
    <w:abstractNumId w:val="2"/>
  </w:num>
  <w:num w:numId="26" w16cid:durableId="275908645">
    <w:abstractNumId w:val="1"/>
  </w:num>
  <w:num w:numId="27" w16cid:durableId="1059279444">
    <w:abstractNumId w:val="0"/>
  </w:num>
  <w:num w:numId="28" w16cid:durableId="1846704479">
    <w:abstractNumId w:val="9"/>
  </w:num>
  <w:num w:numId="29" w16cid:durableId="1957981434">
    <w:abstractNumId w:val="26"/>
  </w:num>
  <w:num w:numId="30" w16cid:durableId="1924989332">
    <w:abstractNumId w:val="18"/>
  </w:num>
  <w:num w:numId="31" w16cid:durableId="1827474847">
    <w:abstractNumId w:val="14"/>
  </w:num>
  <w:num w:numId="32" w16cid:durableId="211408608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B0"/>
    <w:rsid w:val="00012255"/>
    <w:rsid w:val="00013C0D"/>
    <w:rsid w:val="000148C1"/>
    <w:rsid w:val="00022429"/>
    <w:rsid w:val="00027293"/>
    <w:rsid w:val="0003164D"/>
    <w:rsid w:val="000330C9"/>
    <w:rsid w:val="00034C3F"/>
    <w:rsid w:val="00035006"/>
    <w:rsid w:val="000445EA"/>
    <w:rsid w:val="00045338"/>
    <w:rsid w:val="000544CB"/>
    <w:rsid w:val="000650A0"/>
    <w:rsid w:val="000677FD"/>
    <w:rsid w:val="00080058"/>
    <w:rsid w:val="00085855"/>
    <w:rsid w:val="000940FB"/>
    <w:rsid w:val="000B0E20"/>
    <w:rsid w:val="000B4210"/>
    <w:rsid w:val="000B48C7"/>
    <w:rsid w:val="000B757D"/>
    <w:rsid w:val="000C2498"/>
    <w:rsid w:val="000C4E5D"/>
    <w:rsid w:val="000C604E"/>
    <w:rsid w:val="000D69D8"/>
    <w:rsid w:val="000F277C"/>
    <w:rsid w:val="00101B53"/>
    <w:rsid w:val="00104467"/>
    <w:rsid w:val="00104C31"/>
    <w:rsid w:val="00112BE5"/>
    <w:rsid w:val="001134AF"/>
    <w:rsid w:val="00116963"/>
    <w:rsid w:val="00117034"/>
    <w:rsid w:val="00117607"/>
    <w:rsid w:val="00130522"/>
    <w:rsid w:val="00130D3F"/>
    <w:rsid w:val="00141449"/>
    <w:rsid w:val="00144966"/>
    <w:rsid w:val="00146B41"/>
    <w:rsid w:val="0015254E"/>
    <w:rsid w:val="00160DD2"/>
    <w:rsid w:val="00175A45"/>
    <w:rsid w:val="00176050"/>
    <w:rsid w:val="00176D31"/>
    <w:rsid w:val="00180705"/>
    <w:rsid w:val="00181D4C"/>
    <w:rsid w:val="00186897"/>
    <w:rsid w:val="0019077A"/>
    <w:rsid w:val="001909C3"/>
    <w:rsid w:val="001923C1"/>
    <w:rsid w:val="001940BA"/>
    <w:rsid w:val="001A4853"/>
    <w:rsid w:val="001B0771"/>
    <w:rsid w:val="001B2CC6"/>
    <w:rsid w:val="001B6043"/>
    <w:rsid w:val="001B675C"/>
    <w:rsid w:val="001C1A0B"/>
    <w:rsid w:val="001C58D2"/>
    <w:rsid w:val="001D04E5"/>
    <w:rsid w:val="001D1DA4"/>
    <w:rsid w:val="001E03D9"/>
    <w:rsid w:val="001E3BBC"/>
    <w:rsid w:val="001E455D"/>
    <w:rsid w:val="001E6559"/>
    <w:rsid w:val="001E7270"/>
    <w:rsid w:val="001F2C1B"/>
    <w:rsid w:val="002006C3"/>
    <w:rsid w:val="00204420"/>
    <w:rsid w:val="00213F60"/>
    <w:rsid w:val="00216405"/>
    <w:rsid w:val="00216E64"/>
    <w:rsid w:val="00223EA6"/>
    <w:rsid w:val="002318C6"/>
    <w:rsid w:val="00237AAD"/>
    <w:rsid w:val="00241FC5"/>
    <w:rsid w:val="00242628"/>
    <w:rsid w:val="002601B4"/>
    <w:rsid w:val="00260422"/>
    <w:rsid w:val="002631E0"/>
    <w:rsid w:val="002706EE"/>
    <w:rsid w:val="00272A52"/>
    <w:rsid w:val="0028001A"/>
    <w:rsid w:val="0028393E"/>
    <w:rsid w:val="00287D71"/>
    <w:rsid w:val="002B52DD"/>
    <w:rsid w:val="002B78D0"/>
    <w:rsid w:val="002C389E"/>
    <w:rsid w:val="002E00CC"/>
    <w:rsid w:val="002E6731"/>
    <w:rsid w:val="002F3560"/>
    <w:rsid w:val="00302C1A"/>
    <w:rsid w:val="00303E71"/>
    <w:rsid w:val="00304EE0"/>
    <w:rsid w:val="00306CF3"/>
    <w:rsid w:val="003168C5"/>
    <w:rsid w:val="00317619"/>
    <w:rsid w:val="00325025"/>
    <w:rsid w:val="00326B25"/>
    <w:rsid w:val="00330EAC"/>
    <w:rsid w:val="00344FB7"/>
    <w:rsid w:val="003563DD"/>
    <w:rsid w:val="00364EA0"/>
    <w:rsid w:val="003651D7"/>
    <w:rsid w:val="0036709B"/>
    <w:rsid w:val="0037399D"/>
    <w:rsid w:val="00374EDB"/>
    <w:rsid w:val="00377B44"/>
    <w:rsid w:val="003854A7"/>
    <w:rsid w:val="003863E4"/>
    <w:rsid w:val="00386444"/>
    <w:rsid w:val="003913F4"/>
    <w:rsid w:val="003952FF"/>
    <w:rsid w:val="003A7EAA"/>
    <w:rsid w:val="003B31ED"/>
    <w:rsid w:val="003B391B"/>
    <w:rsid w:val="003B6A73"/>
    <w:rsid w:val="003B6EA6"/>
    <w:rsid w:val="003C217D"/>
    <w:rsid w:val="003D0888"/>
    <w:rsid w:val="003D4F69"/>
    <w:rsid w:val="003D5CF1"/>
    <w:rsid w:val="003D6FF8"/>
    <w:rsid w:val="003F40C8"/>
    <w:rsid w:val="0040011F"/>
    <w:rsid w:val="00402AED"/>
    <w:rsid w:val="00414F61"/>
    <w:rsid w:val="004201BF"/>
    <w:rsid w:val="004236B0"/>
    <w:rsid w:val="004249B2"/>
    <w:rsid w:val="004318E2"/>
    <w:rsid w:val="004328BC"/>
    <w:rsid w:val="004414DD"/>
    <w:rsid w:val="00443F13"/>
    <w:rsid w:val="00451446"/>
    <w:rsid w:val="00452FCD"/>
    <w:rsid w:val="004547D2"/>
    <w:rsid w:val="00454BEF"/>
    <w:rsid w:val="0045619E"/>
    <w:rsid w:val="0047151F"/>
    <w:rsid w:val="00484AF1"/>
    <w:rsid w:val="00490D18"/>
    <w:rsid w:val="00492AC7"/>
    <w:rsid w:val="0049472D"/>
    <w:rsid w:val="004B17E6"/>
    <w:rsid w:val="004B3BE7"/>
    <w:rsid w:val="004C44CE"/>
    <w:rsid w:val="004C67EE"/>
    <w:rsid w:val="004D7421"/>
    <w:rsid w:val="004E4B9A"/>
    <w:rsid w:val="004E758E"/>
    <w:rsid w:val="004F73D3"/>
    <w:rsid w:val="00503054"/>
    <w:rsid w:val="0050314B"/>
    <w:rsid w:val="0051085B"/>
    <w:rsid w:val="00513F35"/>
    <w:rsid w:val="005232DE"/>
    <w:rsid w:val="00526690"/>
    <w:rsid w:val="005330C3"/>
    <w:rsid w:val="00540F27"/>
    <w:rsid w:val="00542374"/>
    <w:rsid w:val="00555648"/>
    <w:rsid w:val="005601AC"/>
    <w:rsid w:val="00565158"/>
    <w:rsid w:val="005722A1"/>
    <w:rsid w:val="00574C73"/>
    <w:rsid w:val="00580A6C"/>
    <w:rsid w:val="00585773"/>
    <w:rsid w:val="00586B22"/>
    <w:rsid w:val="005878A0"/>
    <w:rsid w:val="00592E87"/>
    <w:rsid w:val="005930F9"/>
    <w:rsid w:val="00595E7C"/>
    <w:rsid w:val="00596806"/>
    <w:rsid w:val="005969A0"/>
    <w:rsid w:val="00597039"/>
    <w:rsid w:val="005A2094"/>
    <w:rsid w:val="005A4981"/>
    <w:rsid w:val="005B31DE"/>
    <w:rsid w:val="005B65EA"/>
    <w:rsid w:val="005C1FBA"/>
    <w:rsid w:val="005C5CDF"/>
    <w:rsid w:val="005C7497"/>
    <w:rsid w:val="005C7E2B"/>
    <w:rsid w:val="005D771B"/>
    <w:rsid w:val="005E397A"/>
    <w:rsid w:val="005E41B2"/>
    <w:rsid w:val="005E6FD0"/>
    <w:rsid w:val="005F217A"/>
    <w:rsid w:val="005F4EB8"/>
    <w:rsid w:val="005F6147"/>
    <w:rsid w:val="00614E8C"/>
    <w:rsid w:val="0062111F"/>
    <w:rsid w:val="00632354"/>
    <w:rsid w:val="006371AE"/>
    <w:rsid w:val="0065095D"/>
    <w:rsid w:val="006532B8"/>
    <w:rsid w:val="00653772"/>
    <w:rsid w:val="006557CD"/>
    <w:rsid w:val="00664125"/>
    <w:rsid w:val="00674FF5"/>
    <w:rsid w:val="00684678"/>
    <w:rsid w:val="00687722"/>
    <w:rsid w:val="0069209E"/>
    <w:rsid w:val="006A38A6"/>
    <w:rsid w:val="006B3BE2"/>
    <w:rsid w:val="006C259B"/>
    <w:rsid w:val="006C6AB8"/>
    <w:rsid w:val="006C7FC1"/>
    <w:rsid w:val="006D1BCF"/>
    <w:rsid w:val="006D72EB"/>
    <w:rsid w:val="006E5033"/>
    <w:rsid w:val="006E7BE3"/>
    <w:rsid w:val="006F1D1E"/>
    <w:rsid w:val="006F7223"/>
    <w:rsid w:val="00702043"/>
    <w:rsid w:val="007033D1"/>
    <w:rsid w:val="00710035"/>
    <w:rsid w:val="00711C3F"/>
    <w:rsid w:val="007168FB"/>
    <w:rsid w:val="007265BC"/>
    <w:rsid w:val="007304C9"/>
    <w:rsid w:val="00733528"/>
    <w:rsid w:val="00736833"/>
    <w:rsid w:val="00741677"/>
    <w:rsid w:val="0074221E"/>
    <w:rsid w:val="0075297B"/>
    <w:rsid w:val="00755CA0"/>
    <w:rsid w:val="00764E6D"/>
    <w:rsid w:val="00766334"/>
    <w:rsid w:val="00770370"/>
    <w:rsid w:val="007713F6"/>
    <w:rsid w:val="00774C59"/>
    <w:rsid w:val="00775075"/>
    <w:rsid w:val="0077607B"/>
    <w:rsid w:val="00792E2B"/>
    <w:rsid w:val="007A2C4B"/>
    <w:rsid w:val="007B03A2"/>
    <w:rsid w:val="007B6036"/>
    <w:rsid w:val="007B6A64"/>
    <w:rsid w:val="007D2908"/>
    <w:rsid w:val="007E0707"/>
    <w:rsid w:val="007E076F"/>
    <w:rsid w:val="007F6A3D"/>
    <w:rsid w:val="007F70D2"/>
    <w:rsid w:val="00801EDB"/>
    <w:rsid w:val="008039B2"/>
    <w:rsid w:val="00804111"/>
    <w:rsid w:val="00813887"/>
    <w:rsid w:val="00813F33"/>
    <w:rsid w:val="00827813"/>
    <w:rsid w:val="00827C85"/>
    <w:rsid w:val="0083326C"/>
    <w:rsid w:val="00836D6C"/>
    <w:rsid w:val="00845929"/>
    <w:rsid w:val="008476BA"/>
    <w:rsid w:val="00854136"/>
    <w:rsid w:val="0086034C"/>
    <w:rsid w:val="00863B48"/>
    <w:rsid w:val="0086468D"/>
    <w:rsid w:val="00865771"/>
    <w:rsid w:val="00865AA4"/>
    <w:rsid w:val="00872ADC"/>
    <w:rsid w:val="00874BF7"/>
    <w:rsid w:val="00874E53"/>
    <w:rsid w:val="00882CFA"/>
    <w:rsid w:val="00887CC3"/>
    <w:rsid w:val="0089316E"/>
    <w:rsid w:val="008A6C05"/>
    <w:rsid w:val="008B0771"/>
    <w:rsid w:val="008B5D4D"/>
    <w:rsid w:val="008C5F45"/>
    <w:rsid w:val="008C5F8E"/>
    <w:rsid w:val="008C7794"/>
    <w:rsid w:val="008D2F59"/>
    <w:rsid w:val="008D3000"/>
    <w:rsid w:val="008D46F3"/>
    <w:rsid w:val="008D6E2F"/>
    <w:rsid w:val="008E6EF9"/>
    <w:rsid w:val="008F0AA8"/>
    <w:rsid w:val="008F1D66"/>
    <w:rsid w:val="008F298B"/>
    <w:rsid w:val="008F57DA"/>
    <w:rsid w:val="008F5DC0"/>
    <w:rsid w:val="0090175C"/>
    <w:rsid w:val="00901A14"/>
    <w:rsid w:val="00904FE3"/>
    <w:rsid w:val="00905780"/>
    <w:rsid w:val="00913833"/>
    <w:rsid w:val="00915076"/>
    <w:rsid w:val="00920F18"/>
    <w:rsid w:val="00924247"/>
    <w:rsid w:val="009373CE"/>
    <w:rsid w:val="00960CF6"/>
    <w:rsid w:val="009736D6"/>
    <w:rsid w:val="00973F33"/>
    <w:rsid w:val="00980511"/>
    <w:rsid w:val="00986931"/>
    <w:rsid w:val="00987A3D"/>
    <w:rsid w:val="00992811"/>
    <w:rsid w:val="00992CFF"/>
    <w:rsid w:val="00997105"/>
    <w:rsid w:val="009A088E"/>
    <w:rsid w:val="009A4FD3"/>
    <w:rsid w:val="009C138C"/>
    <w:rsid w:val="009C295A"/>
    <w:rsid w:val="009C6AA6"/>
    <w:rsid w:val="009D6088"/>
    <w:rsid w:val="009D6E43"/>
    <w:rsid w:val="009E2976"/>
    <w:rsid w:val="009E2B5E"/>
    <w:rsid w:val="009E4506"/>
    <w:rsid w:val="00A02858"/>
    <w:rsid w:val="00A051A2"/>
    <w:rsid w:val="00A05727"/>
    <w:rsid w:val="00A170FF"/>
    <w:rsid w:val="00A1746A"/>
    <w:rsid w:val="00A20AAE"/>
    <w:rsid w:val="00A2561C"/>
    <w:rsid w:val="00A3177A"/>
    <w:rsid w:val="00A32F77"/>
    <w:rsid w:val="00A334D6"/>
    <w:rsid w:val="00A45A70"/>
    <w:rsid w:val="00A63C46"/>
    <w:rsid w:val="00A67DE7"/>
    <w:rsid w:val="00A72572"/>
    <w:rsid w:val="00A800F8"/>
    <w:rsid w:val="00A85204"/>
    <w:rsid w:val="00A870E6"/>
    <w:rsid w:val="00A8791E"/>
    <w:rsid w:val="00A91788"/>
    <w:rsid w:val="00A92ACF"/>
    <w:rsid w:val="00A93D9C"/>
    <w:rsid w:val="00A9558B"/>
    <w:rsid w:val="00AA277B"/>
    <w:rsid w:val="00AB1F43"/>
    <w:rsid w:val="00AB430C"/>
    <w:rsid w:val="00AD126E"/>
    <w:rsid w:val="00AE0109"/>
    <w:rsid w:val="00AE0740"/>
    <w:rsid w:val="00AE2BD4"/>
    <w:rsid w:val="00AE359C"/>
    <w:rsid w:val="00AE5C2B"/>
    <w:rsid w:val="00AF3821"/>
    <w:rsid w:val="00AF4B2C"/>
    <w:rsid w:val="00B02142"/>
    <w:rsid w:val="00B1029E"/>
    <w:rsid w:val="00B106BD"/>
    <w:rsid w:val="00B10AF3"/>
    <w:rsid w:val="00B137FC"/>
    <w:rsid w:val="00B178F5"/>
    <w:rsid w:val="00B2076A"/>
    <w:rsid w:val="00B216B1"/>
    <w:rsid w:val="00B3614A"/>
    <w:rsid w:val="00B36C46"/>
    <w:rsid w:val="00B43B92"/>
    <w:rsid w:val="00B5414B"/>
    <w:rsid w:val="00B609C0"/>
    <w:rsid w:val="00B636FE"/>
    <w:rsid w:val="00B674F1"/>
    <w:rsid w:val="00B835D4"/>
    <w:rsid w:val="00B83F46"/>
    <w:rsid w:val="00B86386"/>
    <w:rsid w:val="00B925B2"/>
    <w:rsid w:val="00B95DED"/>
    <w:rsid w:val="00B96AE5"/>
    <w:rsid w:val="00BB5029"/>
    <w:rsid w:val="00BB5222"/>
    <w:rsid w:val="00BC18D2"/>
    <w:rsid w:val="00BC7791"/>
    <w:rsid w:val="00BD0648"/>
    <w:rsid w:val="00BE27CA"/>
    <w:rsid w:val="00BE7678"/>
    <w:rsid w:val="00BE76AE"/>
    <w:rsid w:val="00BF1082"/>
    <w:rsid w:val="00BF53CB"/>
    <w:rsid w:val="00BF66BE"/>
    <w:rsid w:val="00BF70FC"/>
    <w:rsid w:val="00C005FB"/>
    <w:rsid w:val="00C16401"/>
    <w:rsid w:val="00C215F6"/>
    <w:rsid w:val="00C31F0D"/>
    <w:rsid w:val="00C37B46"/>
    <w:rsid w:val="00C4187E"/>
    <w:rsid w:val="00C44913"/>
    <w:rsid w:val="00C47B9A"/>
    <w:rsid w:val="00C571CC"/>
    <w:rsid w:val="00C62DD3"/>
    <w:rsid w:val="00C641CA"/>
    <w:rsid w:val="00C67A73"/>
    <w:rsid w:val="00C71A1F"/>
    <w:rsid w:val="00C74FFC"/>
    <w:rsid w:val="00C77904"/>
    <w:rsid w:val="00C82E68"/>
    <w:rsid w:val="00C910A3"/>
    <w:rsid w:val="00CA0953"/>
    <w:rsid w:val="00CA1B2E"/>
    <w:rsid w:val="00CA6015"/>
    <w:rsid w:val="00CB2487"/>
    <w:rsid w:val="00CC10E3"/>
    <w:rsid w:val="00CC1952"/>
    <w:rsid w:val="00CC2475"/>
    <w:rsid w:val="00CD16FF"/>
    <w:rsid w:val="00CD46B0"/>
    <w:rsid w:val="00CD6BE4"/>
    <w:rsid w:val="00CE6ECA"/>
    <w:rsid w:val="00CE7F84"/>
    <w:rsid w:val="00CF2E43"/>
    <w:rsid w:val="00CF5852"/>
    <w:rsid w:val="00CF6D3E"/>
    <w:rsid w:val="00D0350B"/>
    <w:rsid w:val="00D15907"/>
    <w:rsid w:val="00D15BDA"/>
    <w:rsid w:val="00D15F81"/>
    <w:rsid w:val="00D166C4"/>
    <w:rsid w:val="00D176DF"/>
    <w:rsid w:val="00D26B6E"/>
    <w:rsid w:val="00D312D8"/>
    <w:rsid w:val="00D32CF6"/>
    <w:rsid w:val="00D43D86"/>
    <w:rsid w:val="00D53E67"/>
    <w:rsid w:val="00D817BA"/>
    <w:rsid w:val="00D8603B"/>
    <w:rsid w:val="00D9096D"/>
    <w:rsid w:val="00D92096"/>
    <w:rsid w:val="00D979FE"/>
    <w:rsid w:val="00DA0CDB"/>
    <w:rsid w:val="00DA3615"/>
    <w:rsid w:val="00DA57F4"/>
    <w:rsid w:val="00DC246D"/>
    <w:rsid w:val="00DC5D3D"/>
    <w:rsid w:val="00DD7ABC"/>
    <w:rsid w:val="00DE3209"/>
    <w:rsid w:val="00DE5929"/>
    <w:rsid w:val="00DE6C4B"/>
    <w:rsid w:val="00DF4967"/>
    <w:rsid w:val="00DF59C0"/>
    <w:rsid w:val="00DF5F29"/>
    <w:rsid w:val="00E01ACA"/>
    <w:rsid w:val="00E06F39"/>
    <w:rsid w:val="00E10018"/>
    <w:rsid w:val="00E12C24"/>
    <w:rsid w:val="00E1317F"/>
    <w:rsid w:val="00E260B4"/>
    <w:rsid w:val="00E35066"/>
    <w:rsid w:val="00E434BF"/>
    <w:rsid w:val="00E527B0"/>
    <w:rsid w:val="00E638D3"/>
    <w:rsid w:val="00E71037"/>
    <w:rsid w:val="00E72DF3"/>
    <w:rsid w:val="00E738C5"/>
    <w:rsid w:val="00E846ED"/>
    <w:rsid w:val="00E957C1"/>
    <w:rsid w:val="00E95E61"/>
    <w:rsid w:val="00EB0B7C"/>
    <w:rsid w:val="00EB7BBB"/>
    <w:rsid w:val="00EC3EA4"/>
    <w:rsid w:val="00ED140E"/>
    <w:rsid w:val="00ED2CFA"/>
    <w:rsid w:val="00ED42A2"/>
    <w:rsid w:val="00ED772D"/>
    <w:rsid w:val="00EE053C"/>
    <w:rsid w:val="00EE3D6E"/>
    <w:rsid w:val="00EE6358"/>
    <w:rsid w:val="00EF2288"/>
    <w:rsid w:val="00EF22F7"/>
    <w:rsid w:val="00EF2A47"/>
    <w:rsid w:val="00EF2E36"/>
    <w:rsid w:val="00EF65E2"/>
    <w:rsid w:val="00EF7754"/>
    <w:rsid w:val="00F01B7A"/>
    <w:rsid w:val="00F06814"/>
    <w:rsid w:val="00F06B52"/>
    <w:rsid w:val="00F07AF9"/>
    <w:rsid w:val="00F26988"/>
    <w:rsid w:val="00F31E01"/>
    <w:rsid w:val="00F32335"/>
    <w:rsid w:val="00F37037"/>
    <w:rsid w:val="00F372C7"/>
    <w:rsid w:val="00F4157F"/>
    <w:rsid w:val="00F55F31"/>
    <w:rsid w:val="00F70B91"/>
    <w:rsid w:val="00F8051F"/>
    <w:rsid w:val="00F8605A"/>
    <w:rsid w:val="00F861A3"/>
    <w:rsid w:val="00F93C83"/>
    <w:rsid w:val="00F971B0"/>
    <w:rsid w:val="00FA238A"/>
    <w:rsid w:val="00FA23FA"/>
    <w:rsid w:val="00FA3D5E"/>
    <w:rsid w:val="00FA4707"/>
    <w:rsid w:val="00FA4F53"/>
    <w:rsid w:val="00FB121A"/>
    <w:rsid w:val="00FB1786"/>
    <w:rsid w:val="00FE1A75"/>
    <w:rsid w:val="00FE3F5A"/>
    <w:rsid w:val="00FE49E7"/>
    <w:rsid w:val="00FE7D60"/>
    <w:rsid w:val="00FF12B9"/>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9078989"/>
  <w15:docId w15:val="{F29CFD65-AA1F-419A-9BB8-971EB63E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ADC"/>
    <w:pPr>
      <w:jc w:val="both"/>
    </w:pPr>
  </w:style>
  <w:style w:type="paragraph" w:styleId="Heading1">
    <w:name w:val="heading 1"/>
    <w:basedOn w:val="Normal"/>
    <w:next w:val="Normal"/>
    <w:qFormat/>
    <w:rsid w:val="00D176DF"/>
    <w:pPr>
      <w:keepNext/>
      <w:tabs>
        <w:tab w:val="center" w:pos="468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Level2">
    <w:name w:val="Level 2"/>
    <w:basedOn w:val="Normal"/>
    <w:pPr>
      <w:numPr>
        <w:ilvl w:val="1"/>
        <w:numId w:val="1"/>
      </w:numPr>
      <w:outlineLvl w:val="1"/>
    </w:pPr>
  </w:style>
  <w:style w:type="paragraph" w:customStyle="1" w:styleId="Level3">
    <w:name w:val="Level 3"/>
    <w:basedOn w:val="Normal"/>
    <w:pPr>
      <w:numPr>
        <w:ilvl w:val="2"/>
        <w:numId w:val="1"/>
      </w:numPr>
      <w:outlineLvl w:val="2"/>
    </w:pPr>
  </w:style>
  <w:style w:type="paragraph" w:customStyle="1" w:styleId="Level4">
    <w:name w:val="Level 4"/>
    <w:basedOn w:val="Normal"/>
    <w:pPr>
      <w:numPr>
        <w:ilvl w:val="3"/>
        <w:numId w:val="1"/>
      </w:numPr>
      <w:ind w:left="2160" w:hanging="720"/>
      <w:outlineLvl w:val="3"/>
    </w:pPr>
  </w:style>
  <w:style w:type="paragraph" w:styleId="Header">
    <w:name w:val="header"/>
    <w:basedOn w:val="Normal"/>
    <w:pPr>
      <w:tabs>
        <w:tab w:val="center" w:pos="4320"/>
        <w:tab w:val="right" w:pos="8640"/>
      </w:tabs>
    </w:pPr>
  </w:style>
  <w:style w:type="paragraph" w:styleId="Footer">
    <w:name w:val="footer"/>
    <w:basedOn w:val="Normal"/>
    <w:link w:val="FooterChar"/>
    <w:rsid w:val="00E846ED"/>
    <w:pPr>
      <w:tabs>
        <w:tab w:val="center" w:pos="4320"/>
        <w:tab w:val="right" w:pos="8640"/>
      </w:tabs>
      <w:jc w:val="center"/>
    </w:pPr>
  </w:style>
  <w:style w:type="character" w:styleId="LineNumber">
    <w:name w:val="line number"/>
    <w:rsid w:val="003D6FF8"/>
    <w:rPr>
      <w:rFonts w:ascii="Times New Roman" w:hAnsi="Times New Roman"/>
      <w:sz w:val="20"/>
    </w:rPr>
  </w:style>
  <w:style w:type="paragraph" w:styleId="BalloonText">
    <w:name w:val="Balloon Text"/>
    <w:basedOn w:val="Normal"/>
    <w:semiHidden/>
    <w:rsid w:val="00CF6D3E"/>
    <w:rPr>
      <w:rFonts w:ascii="Tahoma" w:hAnsi="Tahoma" w:cs="Tahoma"/>
      <w:sz w:val="16"/>
      <w:szCs w:val="16"/>
    </w:rPr>
  </w:style>
  <w:style w:type="paragraph" w:customStyle="1" w:styleId="Level5">
    <w:name w:val="Level 5"/>
    <w:basedOn w:val="Normal"/>
    <w:rsid w:val="00854136"/>
    <w:pPr>
      <w:ind w:left="2880" w:hanging="720"/>
      <w:outlineLvl w:val="4"/>
    </w:pPr>
  </w:style>
  <w:style w:type="paragraph" w:customStyle="1" w:styleId="Level6">
    <w:name w:val="Level 6"/>
    <w:basedOn w:val="Normal"/>
    <w:rsid w:val="00854136"/>
    <w:pPr>
      <w:ind w:left="3600" w:hanging="720"/>
      <w:outlineLvl w:val="5"/>
    </w:pPr>
  </w:style>
  <w:style w:type="character" w:customStyle="1" w:styleId="FooterChar">
    <w:name w:val="Footer Char"/>
    <w:link w:val="Footer"/>
    <w:rsid w:val="00E846ED"/>
  </w:style>
  <w:style w:type="character" w:styleId="PageNumber">
    <w:name w:val="page number"/>
    <w:unhideWhenUsed/>
    <w:rsid w:val="00596806"/>
  </w:style>
  <w:style w:type="paragraph" w:customStyle="1" w:styleId="SECTION">
    <w:name w:val="SECTION"/>
    <w:basedOn w:val="Normal"/>
    <w:rsid w:val="00022429"/>
    <w:pPr>
      <w:spacing w:line="200" w:lineRule="exact"/>
      <w:jc w:val="center"/>
    </w:pPr>
    <w:rPr>
      <w:b/>
      <w:snapToGrid w:val="0"/>
    </w:rPr>
  </w:style>
  <w:style w:type="paragraph" w:styleId="ListBullet">
    <w:name w:val="List Bullet"/>
    <w:basedOn w:val="BodyText"/>
    <w:qFormat/>
    <w:rsid w:val="00710035"/>
    <w:pPr>
      <w:numPr>
        <w:numId w:val="4"/>
      </w:numPr>
      <w:ind w:left="360" w:hanging="360"/>
    </w:pPr>
  </w:style>
  <w:style w:type="paragraph" w:styleId="Revision">
    <w:name w:val="Revision"/>
    <w:hidden/>
    <w:uiPriority w:val="99"/>
    <w:semiHidden/>
    <w:rsid w:val="00FA23FA"/>
    <w:rPr>
      <w:rFonts w:ascii="Courier" w:hAnsi="Courier"/>
      <w:snapToGrid w:val="0"/>
      <w:sz w:val="24"/>
    </w:rPr>
  </w:style>
  <w:style w:type="paragraph" w:styleId="TOC1">
    <w:name w:val="toc 1"/>
    <w:next w:val="BodyText2"/>
    <w:autoRedefine/>
    <w:uiPriority w:val="39"/>
    <w:rsid w:val="00A800F8"/>
    <w:pPr>
      <w:tabs>
        <w:tab w:val="right" w:leader="underscore" w:pos="8640"/>
      </w:tabs>
    </w:pPr>
  </w:style>
  <w:style w:type="character" w:styleId="Hyperlink">
    <w:name w:val="Hyperlink"/>
    <w:uiPriority w:val="99"/>
    <w:rsid w:val="004C67EE"/>
    <w:rPr>
      <w:color w:val="0000FF"/>
      <w:u w:val="single"/>
    </w:rPr>
  </w:style>
  <w:style w:type="paragraph" w:customStyle="1" w:styleId="AEInstructions">
    <w:name w:val="A/E Instructions"/>
    <w:basedOn w:val="Normal"/>
    <w:link w:val="AEInstructionsChar"/>
    <w:qFormat/>
    <w:rsid w:val="004C67EE"/>
    <w:pPr>
      <w:keepNext/>
      <w:tabs>
        <w:tab w:val="left" w:pos="1440"/>
      </w:tabs>
      <w:spacing w:line="200" w:lineRule="exact"/>
      <w:ind w:left="720"/>
    </w:pPr>
    <w:rPr>
      <w:b/>
      <w:i/>
      <w:snapToGrid w:val="0"/>
      <w:color w:val="FF0000"/>
    </w:rPr>
  </w:style>
  <w:style w:type="paragraph" w:styleId="TOC2">
    <w:name w:val="toc 2"/>
    <w:basedOn w:val="Normal"/>
    <w:next w:val="Normal"/>
    <w:autoRedefine/>
    <w:uiPriority w:val="39"/>
    <w:rsid w:val="00A800F8"/>
    <w:pPr>
      <w:ind w:left="360"/>
    </w:pPr>
    <w:rPr>
      <w:snapToGrid w:val="0"/>
    </w:rPr>
  </w:style>
  <w:style w:type="character" w:customStyle="1" w:styleId="AEInstructionsChar">
    <w:name w:val="A/E Instructions Char"/>
    <w:link w:val="AEInstructions"/>
    <w:rsid w:val="004C67EE"/>
    <w:rPr>
      <w:b/>
      <w:i/>
      <w:color w:val="FF0000"/>
    </w:rPr>
  </w:style>
  <w:style w:type="paragraph" w:styleId="ListParagraph">
    <w:name w:val="List Paragraph"/>
    <w:basedOn w:val="Normal"/>
    <w:uiPriority w:val="34"/>
    <w:qFormat/>
    <w:rsid w:val="005C7E2B"/>
    <w:pPr>
      <w:ind w:left="720"/>
      <w:contextualSpacing/>
    </w:pPr>
  </w:style>
  <w:style w:type="paragraph" w:styleId="BodyText">
    <w:name w:val="Body Text"/>
    <w:basedOn w:val="Normal"/>
    <w:link w:val="BodyTextChar"/>
    <w:uiPriority w:val="1"/>
    <w:qFormat/>
    <w:rsid w:val="00213F60"/>
    <w:pPr>
      <w:tabs>
        <w:tab w:val="left" w:pos="360"/>
      </w:tabs>
    </w:pPr>
  </w:style>
  <w:style w:type="character" w:customStyle="1" w:styleId="BodyTextChar">
    <w:name w:val="Body Text Char"/>
    <w:basedOn w:val="DefaultParagraphFont"/>
    <w:link w:val="BodyText"/>
    <w:uiPriority w:val="1"/>
    <w:rsid w:val="00213F60"/>
  </w:style>
  <w:style w:type="paragraph" w:styleId="BodyText2">
    <w:name w:val="Body Text 2"/>
    <w:basedOn w:val="Normal"/>
    <w:link w:val="BodyText2Char"/>
    <w:semiHidden/>
    <w:unhideWhenUsed/>
    <w:rsid w:val="00A85204"/>
    <w:pPr>
      <w:spacing w:after="120" w:line="480" w:lineRule="auto"/>
    </w:pPr>
  </w:style>
  <w:style w:type="character" w:customStyle="1" w:styleId="BodyText2Char">
    <w:name w:val="Body Text 2 Char"/>
    <w:basedOn w:val="DefaultParagraphFont"/>
    <w:link w:val="BodyText2"/>
    <w:semiHidden/>
    <w:rsid w:val="00A85204"/>
    <w:rPr>
      <w:rFonts w:ascii="Courier" w:hAnsi="Courier"/>
      <w:snapToGrid w:val="0"/>
      <w:sz w:val="24"/>
    </w:rPr>
  </w:style>
  <w:style w:type="paragraph" w:customStyle="1" w:styleId="Indent1">
    <w:name w:val="Indent 1"/>
    <w:basedOn w:val="Normal"/>
    <w:rsid w:val="00F06B52"/>
    <w:pPr>
      <w:spacing w:line="200" w:lineRule="exact"/>
      <w:ind w:left="720" w:hanging="360"/>
    </w:pPr>
    <w:rPr>
      <w:snapToGrid w:val="0"/>
      <w:color w:val="0000FF"/>
    </w:rPr>
  </w:style>
  <w:style w:type="paragraph" w:customStyle="1" w:styleId="PART">
    <w:name w:val="PART"/>
    <w:basedOn w:val="BodyText"/>
    <w:next w:val="BodyText"/>
    <w:qFormat/>
    <w:rsid w:val="001923C1"/>
    <w:pPr>
      <w:keepNext/>
      <w:numPr>
        <w:numId w:val="18"/>
      </w:numPr>
      <w:tabs>
        <w:tab w:val="num" w:pos="360"/>
        <w:tab w:val="left" w:pos="1440"/>
        <w:tab w:val="left" w:pos="2160"/>
      </w:tabs>
      <w:jc w:val="center"/>
      <w:outlineLvl w:val="0"/>
    </w:pPr>
    <w:rPr>
      <w:b/>
    </w:rPr>
  </w:style>
  <w:style w:type="paragraph" w:customStyle="1" w:styleId="ARTICLE">
    <w:name w:val="ARTICLE"/>
    <w:basedOn w:val="BodyText"/>
    <w:qFormat/>
    <w:rsid w:val="006C6AB8"/>
    <w:pPr>
      <w:keepNext/>
      <w:tabs>
        <w:tab w:val="left" w:pos="1440"/>
        <w:tab w:val="left" w:pos="2160"/>
      </w:tabs>
      <w:outlineLvl w:val="1"/>
    </w:pPr>
    <w:rPr>
      <w:b/>
      <w:caps/>
    </w:rPr>
  </w:style>
  <w:style w:type="paragraph" w:customStyle="1" w:styleId="Article-SubHeading">
    <w:name w:val="Article-Sub Heading"/>
    <w:basedOn w:val="BodyText"/>
    <w:qFormat/>
    <w:rsid w:val="006C6AB8"/>
    <w:pPr>
      <w:keepNext/>
      <w:tabs>
        <w:tab w:val="left" w:pos="1440"/>
        <w:tab w:val="left" w:pos="2160"/>
      </w:tabs>
    </w:pPr>
    <w:rPr>
      <w:b/>
    </w:rPr>
  </w:style>
  <w:style w:type="paragraph" w:customStyle="1" w:styleId="EOS">
    <w:name w:val="EOS"/>
    <w:basedOn w:val="BodyText"/>
    <w:rsid w:val="003A7EAA"/>
    <w:pPr>
      <w:tabs>
        <w:tab w:val="left" w:pos="1440"/>
        <w:tab w:val="left" w:pos="2160"/>
      </w:tabs>
      <w:jc w:val="center"/>
    </w:pPr>
  </w:style>
  <w:style w:type="paragraph" w:styleId="ListBullet2">
    <w:name w:val="List Bullet 2"/>
    <w:basedOn w:val="Normal"/>
    <w:unhideWhenUsed/>
    <w:rsid w:val="00AD126E"/>
    <w:pPr>
      <w:numPr>
        <w:numId w:val="29"/>
      </w:numPr>
      <w:ind w:left="720"/>
    </w:pPr>
  </w:style>
  <w:style w:type="paragraph" w:styleId="BodyTextIndent">
    <w:name w:val="Body Text Indent"/>
    <w:basedOn w:val="Normal"/>
    <w:link w:val="BodyTextIndentChar"/>
    <w:unhideWhenUsed/>
    <w:rsid w:val="00186897"/>
    <w:pPr>
      <w:ind w:left="360"/>
    </w:pPr>
  </w:style>
  <w:style w:type="character" w:customStyle="1" w:styleId="BodyTextIndentChar">
    <w:name w:val="Body Text Indent Char"/>
    <w:basedOn w:val="DefaultParagraphFont"/>
    <w:link w:val="BodyTextIndent"/>
    <w:rsid w:val="00186897"/>
  </w:style>
  <w:style w:type="paragraph" w:customStyle="1" w:styleId="Article-Sub-Heading">
    <w:name w:val="Article - Sub-Heading"/>
    <w:basedOn w:val="BodyText"/>
    <w:next w:val="BodyText"/>
    <w:link w:val="Article-Sub-HeadingChar"/>
    <w:rsid w:val="00C77904"/>
    <w:pPr>
      <w:keepNext/>
      <w:tabs>
        <w:tab w:val="clear" w:pos="360"/>
      </w:tabs>
      <w:outlineLvl w:val="2"/>
    </w:pPr>
    <w:rPr>
      <w:b/>
    </w:rPr>
  </w:style>
  <w:style w:type="character" w:customStyle="1" w:styleId="Article-Sub-HeadingChar">
    <w:name w:val="Article - Sub-Heading Char"/>
    <w:link w:val="Article-Sub-Heading"/>
    <w:rsid w:val="00C7790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5812">
      <w:bodyDiv w:val="1"/>
      <w:marLeft w:val="0"/>
      <w:marRight w:val="0"/>
      <w:marTop w:val="0"/>
      <w:marBottom w:val="0"/>
      <w:divBdr>
        <w:top w:val="none" w:sz="0" w:space="0" w:color="auto"/>
        <w:left w:val="none" w:sz="0" w:space="0" w:color="auto"/>
        <w:bottom w:val="none" w:sz="0" w:space="0" w:color="auto"/>
        <w:right w:val="none" w:sz="0" w:space="0" w:color="auto"/>
      </w:divBdr>
    </w:div>
    <w:div w:id="719674204">
      <w:bodyDiv w:val="1"/>
      <w:marLeft w:val="0"/>
      <w:marRight w:val="0"/>
      <w:marTop w:val="0"/>
      <w:marBottom w:val="0"/>
      <w:divBdr>
        <w:top w:val="none" w:sz="0" w:space="0" w:color="auto"/>
        <w:left w:val="none" w:sz="0" w:space="0" w:color="auto"/>
        <w:bottom w:val="none" w:sz="0" w:space="0" w:color="auto"/>
        <w:right w:val="none" w:sz="0" w:space="0" w:color="auto"/>
      </w:divBdr>
    </w:div>
    <w:div w:id="18662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33E6D4FPPFNA-1123372544-1491</_dlc_DocId>
    <_dlc_DocIdUrl xmlns="bb65cc95-6d4e-4879-a879-9838761499af">
      <Url>https://doa.wi.gov/_layouts/15/DocIdRedir.aspx?ID=33E6D4FPPFNA-1123372544-1491</Url>
      <Description>33E6D4FPPFNA-1123372544-1491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565A85-208A-44C3-B8BD-2DEE8689BB26}">
  <ds:schemaRefs>
    <ds:schemaRef ds:uri="http://schemas.openxmlformats.org/officeDocument/2006/bibliography"/>
  </ds:schemaRefs>
</ds:datastoreItem>
</file>

<file path=customXml/itemProps2.xml><?xml version="1.0" encoding="utf-8"?>
<ds:datastoreItem xmlns:ds="http://schemas.openxmlformats.org/officeDocument/2006/customXml" ds:itemID="{756D94B5-0B89-41B9-AD80-5B7574A51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64BEC-D1FF-40DB-BA78-09F3378DC179}">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0DE74F35-1563-4A2D-B356-E8B533C8C489}">
  <ds:schemaRefs>
    <ds:schemaRef ds:uri="http://schemas.microsoft.com/sharepoint/v3/contenttype/forms"/>
  </ds:schemaRefs>
</ds:datastoreItem>
</file>

<file path=customXml/itemProps5.xml><?xml version="1.0" encoding="utf-8"?>
<ds:datastoreItem xmlns:ds="http://schemas.openxmlformats.org/officeDocument/2006/customXml" ds:itemID="{FE8CE54F-4A6C-428E-BE0A-1C5CC6469F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DFD Specification</Template>
  <TotalTime>66</TotalTime>
  <Pages>14</Pages>
  <Words>5318</Words>
  <Characters>31967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27 53 19 - Internal DAS</vt:lpstr>
    </vt:vector>
  </TitlesOfParts>
  <Company>Wis. DOA / DFDM</Company>
  <LinksUpToDate>false</LinksUpToDate>
  <CharactersWithSpaces>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53 19 - Internal DAS</dc:title>
  <dc:subject>DFDM Electrical Spec Master</dc:subject>
  <dc:creator>Dean.Whitley@wisconsin.gov;Robert.Lux@wisconsin.gov</dc:creator>
  <cp:keywords/>
  <dc:description/>
  <cp:lastModifiedBy>McChesney, Cleven - DOA</cp:lastModifiedBy>
  <cp:revision>6</cp:revision>
  <cp:lastPrinted>2019-01-15T20:29:00Z</cp:lastPrinted>
  <dcterms:created xsi:type="dcterms:W3CDTF">2021-03-17T17:03:00Z</dcterms:created>
  <dcterms:modified xsi:type="dcterms:W3CDTF">2023-02-28T14:52:00Z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of Specification">
    <vt:lpwstr>Intercom Systems - Stentophone Micom and Aiphone LEM</vt:lpwstr>
  </property>
  <property fmtid="{D5CDD505-2E9C-101B-9397-08002B2CF9AE}" pid="3" name="ContentTypeId">
    <vt:lpwstr>0x010100415CDDF5B8D00740932EEDC1496397DD</vt:lpwstr>
  </property>
  <property fmtid="{D5CDD505-2E9C-101B-9397-08002B2CF9AE}" pid="4" name="_dlc_DocIdItemGuid">
    <vt:lpwstr>072cb9e9-5cf2-40b1-ae19-0db4bc9979bb</vt:lpwstr>
  </property>
</Properties>
</file>