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F0" w:rsidRDefault="00AC67F0">
      <w:pPr>
        <w:tabs>
          <w:tab w:val="left" w:pos="1200"/>
        </w:tabs>
        <w:jc w:val="center"/>
        <w:rPr>
          <w:rFonts w:ascii="Arial" w:hAnsi="Arial"/>
          <w:b/>
          <w:sz w:val="36"/>
        </w:rPr>
      </w:pPr>
      <w:r>
        <w:rPr>
          <w:rFonts w:ascii="Arial" w:hAnsi="Arial"/>
          <w:b/>
          <w:sz w:val="36"/>
        </w:rPr>
        <w:t>ACCESSIBILITY GUIDELINES</w:t>
      </w:r>
    </w:p>
    <w:p w:rsidR="00AC67F0" w:rsidRDefault="004563EE" w:rsidP="004563EE">
      <w:pPr>
        <w:tabs>
          <w:tab w:val="left" w:pos="1200"/>
        </w:tabs>
        <w:spacing w:line="240" w:lineRule="exact"/>
        <w:jc w:val="center"/>
        <w:rPr>
          <w:rFonts w:ascii="Arial" w:hAnsi="Arial"/>
          <w:sz w:val="21"/>
        </w:rPr>
      </w:pPr>
      <w:r>
        <w:rPr>
          <w:rFonts w:ascii="Arial" w:hAnsi="Arial"/>
          <w:sz w:val="21"/>
        </w:rPr>
        <w:t>10/01/2012</w:t>
      </w:r>
    </w:p>
    <w:p w:rsidR="00AC67F0" w:rsidRDefault="00AC67F0">
      <w:pPr>
        <w:tabs>
          <w:tab w:val="left" w:pos="1200"/>
        </w:tabs>
        <w:spacing w:line="240" w:lineRule="exact"/>
        <w:rPr>
          <w:rFonts w:ascii="Arial" w:hAnsi="Arial"/>
          <w:sz w:val="21"/>
        </w:rPr>
      </w:pPr>
    </w:p>
    <w:p w:rsidR="00AC67F0" w:rsidRDefault="00AC67F0">
      <w:pPr>
        <w:tabs>
          <w:tab w:val="left" w:pos="1200"/>
        </w:tabs>
        <w:spacing w:line="240" w:lineRule="exact"/>
        <w:rPr>
          <w:rFonts w:ascii="Arial" w:hAnsi="Arial"/>
          <w:sz w:val="21"/>
        </w:rPr>
      </w:pPr>
      <w:r>
        <w:rPr>
          <w:rFonts w:ascii="Arial" w:hAnsi="Arial"/>
          <w:sz w:val="21"/>
        </w:rPr>
        <w:t xml:space="preserve">The following are </w:t>
      </w:r>
      <w:r w:rsidR="004563EE">
        <w:rPr>
          <w:rFonts w:ascii="Arial" w:hAnsi="Arial"/>
          <w:sz w:val="21"/>
        </w:rPr>
        <w:t>DFD</w:t>
      </w:r>
      <w:r>
        <w:rPr>
          <w:rFonts w:ascii="Arial" w:hAnsi="Arial"/>
          <w:sz w:val="21"/>
        </w:rPr>
        <w:t xml:space="preserve"> Accessibility Guidelines.  These Guidelines would be subject to available funding and technical feasibility.</w:t>
      </w:r>
    </w:p>
    <w:p w:rsidR="00AC67F0" w:rsidRDefault="00AC67F0">
      <w:pPr>
        <w:tabs>
          <w:tab w:val="left" w:pos="1200"/>
        </w:tabs>
        <w:spacing w:line="240" w:lineRule="exact"/>
        <w:rPr>
          <w:rFonts w:ascii="Arial" w:hAnsi="Arial"/>
          <w:sz w:val="21"/>
        </w:rPr>
      </w:pP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Accessibility designs shall comply with COMM 62, International Building Code 200</w:t>
      </w:r>
      <w:r w:rsidR="004563EE">
        <w:rPr>
          <w:rFonts w:ascii="Arial" w:hAnsi="Arial"/>
          <w:sz w:val="21"/>
        </w:rPr>
        <w:t>9</w:t>
      </w:r>
      <w:r>
        <w:rPr>
          <w:rFonts w:ascii="Arial" w:hAnsi="Arial"/>
          <w:sz w:val="21"/>
        </w:rPr>
        <w:t xml:space="preserve"> (IBC), American National Standard A117.1-2003</w:t>
      </w:r>
      <w:proofErr w:type="gramStart"/>
      <w:r>
        <w:rPr>
          <w:rFonts w:ascii="Arial" w:hAnsi="Arial"/>
          <w:sz w:val="21"/>
        </w:rPr>
        <w:t>,  Revised</w:t>
      </w:r>
      <w:proofErr w:type="gramEnd"/>
      <w:r>
        <w:rPr>
          <w:rFonts w:ascii="Arial" w:hAnsi="Arial"/>
          <w:sz w:val="21"/>
        </w:rPr>
        <w:t xml:space="preserve"> ADAAG Standards-July 23, 2004, and/or </w:t>
      </w:r>
      <w:r w:rsidR="004563EE">
        <w:rPr>
          <w:rFonts w:ascii="Arial" w:hAnsi="Arial"/>
          <w:sz w:val="21"/>
        </w:rPr>
        <w:t>DFD</w:t>
      </w:r>
      <w:r>
        <w:rPr>
          <w:rFonts w:ascii="Arial" w:hAnsi="Arial"/>
          <w:sz w:val="21"/>
        </w:rPr>
        <w:t xml:space="preserve"> accessibility guidelines whichever is more stringent.</w:t>
      </w:r>
      <w:bookmarkStart w:id="0" w:name="_GoBack"/>
      <w:bookmarkEnd w:id="0"/>
    </w:p>
    <w:p w:rsidR="00AC67F0" w:rsidRDefault="004563EE">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DFD</w:t>
      </w:r>
      <w:r w:rsidR="00AC67F0">
        <w:rPr>
          <w:rFonts w:ascii="Arial" w:hAnsi="Arial"/>
          <w:sz w:val="21"/>
        </w:rPr>
        <w:t xml:space="preserve"> has adopted universal accessibility standards that afford the greatest accessibility as referenced in COMM 62, IBC, ANSI, and or ADAAG.</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Existing facilities – Accessibility: At least 20% of the architectural cost to alter the primary function space is to be allocated to path of travel accessibility improvements unless the existing facility is in full compliance with accessibility standards (see IBC 3408.6).</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Path of travel improvements – priority of improvements.</w:t>
      </w:r>
    </w:p>
    <w:p w:rsidR="00AC67F0" w:rsidRDefault="00AC67F0">
      <w:pPr>
        <w:numPr>
          <w:ilvl w:val="1"/>
          <w:numId w:val="5"/>
        </w:numPr>
        <w:tabs>
          <w:tab w:val="clear" w:pos="792"/>
          <w:tab w:val="left" w:pos="1620"/>
        </w:tabs>
        <w:spacing w:after="60" w:line="240" w:lineRule="exact"/>
        <w:ind w:left="1628" w:hanging="634"/>
        <w:rPr>
          <w:rFonts w:ascii="Arial" w:hAnsi="Arial"/>
          <w:sz w:val="21"/>
        </w:rPr>
      </w:pPr>
      <w:r>
        <w:rPr>
          <w:rFonts w:ascii="Arial" w:hAnsi="Arial"/>
          <w:sz w:val="21"/>
        </w:rPr>
        <w:t>Access to the site</w:t>
      </w:r>
    </w:p>
    <w:p w:rsidR="00AC67F0" w:rsidRDefault="00AC67F0">
      <w:pPr>
        <w:numPr>
          <w:ilvl w:val="1"/>
          <w:numId w:val="5"/>
        </w:numPr>
        <w:tabs>
          <w:tab w:val="clear" w:pos="792"/>
          <w:tab w:val="left" w:pos="1620"/>
        </w:tabs>
        <w:spacing w:after="60" w:line="240" w:lineRule="exact"/>
        <w:ind w:left="1628" w:hanging="634"/>
        <w:rPr>
          <w:rFonts w:ascii="Arial" w:hAnsi="Arial"/>
          <w:sz w:val="21"/>
        </w:rPr>
      </w:pPr>
      <w:r>
        <w:rPr>
          <w:rFonts w:ascii="Arial" w:hAnsi="Arial"/>
          <w:sz w:val="21"/>
        </w:rPr>
        <w:t>Accessible route to the entrance</w:t>
      </w:r>
    </w:p>
    <w:p w:rsidR="00AC67F0" w:rsidRDefault="00AC67F0">
      <w:pPr>
        <w:numPr>
          <w:ilvl w:val="1"/>
          <w:numId w:val="5"/>
        </w:numPr>
        <w:tabs>
          <w:tab w:val="clear" w:pos="792"/>
          <w:tab w:val="left" w:pos="1620"/>
        </w:tabs>
        <w:spacing w:after="60" w:line="240" w:lineRule="exact"/>
        <w:ind w:left="1628" w:hanging="634"/>
        <w:rPr>
          <w:rFonts w:ascii="Arial" w:hAnsi="Arial"/>
          <w:sz w:val="21"/>
        </w:rPr>
      </w:pPr>
      <w:r>
        <w:rPr>
          <w:rFonts w:ascii="Arial" w:hAnsi="Arial"/>
          <w:sz w:val="21"/>
        </w:rPr>
        <w:t>Accessible entrance into the building</w:t>
      </w:r>
    </w:p>
    <w:p w:rsidR="00AC67F0" w:rsidRDefault="00AC67F0">
      <w:pPr>
        <w:numPr>
          <w:ilvl w:val="1"/>
          <w:numId w:val="5"/>
        </w:numPr>
        <w:tabs>
          <w:tab w:val="clear" w:pos="792"/>
          <w:tab w:val="left" w:pos="1620"/>
        </w:tabs>
        <w:spacing w:after="60" w:line="240" w:lineRule="exact"/>
        <w:ind w:left="1628" w:hanging="634"/>
        <w:rPr>
          <w:rFonts w:ascii="Arial" w:hAnsi="Arial"/>
          <w:sz w:val="21"/>
        </w:rPr>
      </w:pPr>
      <w:r>
        <w:rPr>
          <w:rFonts w:ascii="Arial" w:hAnsi="Arial"/>
          <w:sz w:val="21"/>
        </w:rPr>
        <w:t>Accessible path of travel to the primary function spaces.</w:t>
      </w:r>
    </w:p>
    <w:p w:rsidR="00AC67F0" w:rsidRDefault="00AC67F0">
      <w:pPr>
        <w:numPr>
          <w:ilvl w:val="1"/>
          <w:numId w:val="5"/>
        </w:numPr>
        <w:tabs>
          <w:tab w:val="clear" w:pos="792"/>
          <w:tab w:val="left" w:pos="1620"/>
        </w:tabs>
        <w:spacing w:after="60" w:line="240" w:lineRule="exact"/>
        <w:ind w:left="1628" w:hanging="634"/>
        <w:rPr>
          <w:rFonts w:ascii="Arial" w:hAnsi="Arial"/>
          <w:sz w:val="21"/>
        </w:rPr>
      </w:pPr>
      <w:r>
        <w:rPr>
          <w:rFonts w:ascii="Arial" w:hAnsi="Arial"/>
          <w:sz w:val="21"/>
        </w:rPr>
        <w:t>Accessible restrooms</w:t>
      </w:r>
    </w:p>
    <w:p w:rsidR="00AC67F0" w:rsidRDefault="00AC67F0">
      <w:pPr>
        <w:numPr>
          <w:ilvl w:val="1"/>
          <w:numId w:val="5"/>
        </w:numPr>
        <w:tabs>
          <w:tab w:val="clear" w:pos="792"/>
          <w:tab w:val="left" w:pos="1620"/>
        </w:tabs>
        <w:spacing w:after="60" w:line="240" w:lineRule="exact"/>
        <w:ind w:left="1628" w:hanging="634"/>
        <w:rPr>
          <w:rFonts w:ascii="Arial" w:hAnsi="Arial"/>
          <w:sz w:val="21"/>
        </w:rPr>
      </w:pPr>
      <w:r>
        <w:rPr>
          <w:rFonts w:ascii="Arial" w:hAnsi="Arial"/>
          <w:sz w:val="21"/>
        </w:rPr>
        <w:t>Accessible telephone</w:t>
      </w:r>
    </w:p>
    <w:p w:rsidR="00AC67F0" w:rsidRDefault="00AC67F0">
      <w:pPr>
        <w:numPr>
          <w:ilvl w:val="1"/>
          <w:numId w:val="5"/>
        </w:numPr>
        <w:tabs>
          <w:tab w:val="clear" w:pos="792"/>
          <w:tab w:val="left" w:pos="1620"/>
        </w:tabs>
        <w:spacing w:after="60" w:line="240" w:lineRule="exact"/>
        <w:ind w:left="1628" w:hanging="634"/>
        <w:rPr>
          <w:rFonts w:ascii="Arial" w:hAnsi="Arial"/>
          <w:sz w:val="21"/>
        </w:rPr>
      </w:pPr>
      <w:r>
        <w:rPr>
          <w:rFonts w:ascii="Arial" w:hAnsi="Arial"/>
          <w:sz w:val="21"/>
        </w:rPr>
        <w:t>Accessible hi/low drinking fountains</w:t>
      </w:r>
    </w:p>
    <w:p w:rsidR="00AC67F0" w:rsidRDefault="00AC67F0">
      <w:pPr>
        <w:numPr>
          <w:ilvl w:val="1"/>
          <w:numId w:val="5"/>
        </w:numPr>
        <w:tabs>
          <w:tab w:val="clear" w:pos="792"/>
          <w:tab w:val="left" w:pos="1620"/>
        </w:tabs>
        <w:spacing w:after="60" w:line="240" w:lineRule="exact"/>
        <w:ind w:left="1628" w:hanging="634"/>
        <w:rPr>
          <w:rFonts w:ascii="Arial" w:hAnsi="Arial"/>
          <w:sz w:val="21"/>
        </w:rPr>
      </w:pPr>
      <w:r>
        <w:rPr>
          <w:rFonts w:ascii="Arial" w:hAnsi="Arial"/>
          <w:sz w:val="21"/>
        </w:rPr>
        <w:t>Accessible parking</w:t>
      </w:r>
    </w:p>
    <w:p w:rsidR="00AC67F0" w:rsidRDefault="00AC67F0">
      <w:pPr>
        <w:numPr>
          <w:ilvl w:val="1"/>
          <w:numId w:val="5"/>
        </w:numPr>
        <w:tabs>
          <w:tab w:val="clear" w:pos="792"/>
          <w:tab w:val="left" w:pos="1620"/>
        </w:tabs>
        <w:spacing w:after="60" w:line="240" w:lineRule="exact"/>
        <w:ind w:left="1628" w:hanging="634"/>
        <w:rPr>
          <w:rFonts w:ascii="Arial" w:hAnsi="Arial"/>
          <w:sz w:val="21"/>
        </w:rPr>
      </w:pPr>
      <w:r>
        <w:rPr>
          <w:rFonts w:ascii="Arial" w:hAnsi="Arial"/>
          <w:sz w:val="21"/>
        </w:rPr>
        <w:t>Accessible storage</w:t>
      </w:r>
    </w:p>
    <w:p w:rsidR="00AC67F0" w:rsidRDefault="00AC67F0">
      <w:pPr>
        <w:numPr>
          <w:ilvl w:val="1"/>
          <w:numId w:val="5"/>
        </w:numPr>
        <w:tabs>
          <w:tab w:val="clear" w:pos="792"/>
          <w:tab w:val="left" w:pos="1620"/>
        </w:tabs>
        <w:spacing w:after="120" w:line="240" w:lineRule="exact"/>
        <w:ind w:left="1620" w:hanging="630"/>
        <w:rPr>
          <w:rFonts w:ascii="Arial" w:hAnsi="Arial"/>
          <w:sz w:val="21"/>
        </w:rPr>
      </w:pPr>
      <w:r>
        <w:rPr>
          <w:rFonts w:ascii="Arial" w:hAnsi="Arial"/>
          <w:sz w:val="21"/>
        </w:rPr>
        <w:t>Accessible alarms</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Provide a plot plan showing accessible route and entrance, etc. Where accessible parking is provided, show the accessible route from the accessible parking to the accessible entrance.</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Vehicle passenger loading zones should be provided for all State facilities.</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 xml:space="preserve">Accessible Parking Signs - If the sign post is within 36" of the curb or wheel </w:t>
      </w:r>
      <w:proofErr w:type="gramStart"/>
      <w:r>
        <w:rPr>
          <w:rFonts w:ascii="Arial" w:hAnsi="Arial"/>
          <w:sz w:val="21"/>
        </w:rPr>
        <w:t>stop,</w:t>
      </w:r>
      <w:proofErr w:type="gramEnd"/>
      <w:r>
        <w:rPr>
          <w:rFonts w:ascii="Arial" w:hAnsi="Arial"/>
          <w:sz w:val="21"/>
        </w:rPr>
        <w:t xml:space="preserve"> set the post in a 12" diameter / 24" high concrete base.</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 xml:space="preserve">Van accessible signage, the bottom of the sign should be at 7'0" if within 2'0" of a sidewalk or accessible </w:t>
      </w:r>
      <w:proofErr w:type="gramStart"/>
      <w:r>
        <w:rPr>
          <w:rFonts w:ascii="Arial" w:hAnsi="Arial"/>
          <w:sz w:val="21"/>
        </w:rPr>
        <w:t>route,</w:t>
      </w:r>
      <w:proofErr w:type="gramEnd"/>
      <w:r>
        <w:rPr>
          <w:rFonts w:ascii="Arial" w:hAnsi="Arial"/>
          <w:sz w:val="21"/>
        </w:rPr>
        <w:t xml:space="preserve"> otherwise the bottom of the sign shall be a minimum of 5'0" (ANSI A117.1 502.6).</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Van accessible stall with signage should be a minimum of 8’ wide with 8' access aisle and should be utilized if only one stall is required.</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Primary accessible entrance to the building shall have a power assisted door operator.</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Path of travel floor surfaces shall be stable, firm, and slip resistant. The use of brick pavers and glazed tile is not recommended to be used as part of the path of travel and in common spaces.</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The minimum size of doors to primary function spaces is to be 36” in width and 84” in height.</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Door hardware is to have lever handles / or push-pull hardware.</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Glass in doors, sidelights, and borrowed lights will start at least 9” above the finished floor.</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It is required there be an 18" maneuvering clearance at doors on the pull side and 12" minimum maneuvering clearance on the push side of doors.</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lastRenderedPageBreak/>
        <w:t>Required egress exits will have exterior stoops flush with the interior floor for accessible egress.  Foundation for stoop is required.  5' x 5' minimum stoop with 18" maneuverability on latch side.</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Elevators or lifts to access all primary function levels should be provided in State Buildings serving the public.</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Area of rescue assistance (to the extent possible) should be provided (with adequate signage and two-way communication) even if not required by COMM 62, IBC, ANSI, and/or ADAAG, or provide space and install conduit for future installation. Check with local fire departments for their standards.</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Interior Slopes - Provide 1:16 slope for ramps where possible (max. 1:12).</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All functional space signs (including toilet rooms) shall be identified with signs that have raised letters on a contrasting background and Braille mounted per ADAAG (provide new signage for remodeled areas).</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All accessible toilet rooms / toilet stalls shall have continuous grab bars with a minimum of 1.5” space below the grab bar and nothing above the grab bar. Toilet paper dispensers will have continuous feed action.</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Employee leg bag evacuation (floor-mounted urinal or flushing floor drain) is to be provided in at least one Men’s and Women’s toilet room or in a Unisex toilet room.</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Men's room (on the primary floor) with urinals is to have at least one floor mounted urinal.  This will satisfy the Men’s room leg bag evacuation requirements.</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 xml:space="preserve">All Electric Water Coolers should be hi / low to comply with </w:t>
      </w:r>
      <w:smartTag w:uri="urn:schemas-microsoft-com:office:smarttags" w:element="City">
        <w:smartTag w:uri="urn:schemas-microsoft-com:office:smarttags" w:element="place">
          <w:r>
            <w:rPr>
              <w:rFonts w:ascii="Arial" w:hAnsi="Arial"/>
              <w:sz w:val="21"/>
            </w:rPr>
            <w:t>ADA</w:t>
          </w:r>
        </w:smartTag>
      </w:smartTag>
      <w:r>
        <w:rPr>
          <w:rFonts w:ascii="Arial" w:hAnsi="Arial"/>
          <w:sz w:val="21"/>
        </w:rPr>
        <w:t>.</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Indicate the location of public pay telephones and equip at least one phone in the building with a TTY or provide a TTY in another area available to the public (indicate the location and time of day it is available).</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Reception / service counters should have dual height counter top heights for accessibility or maximum height of 34”.</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High reach ranges:</w:t>
      </w:r>
    </w:p>
    <w:p w:rsidR="00AC67F0" w:rsidRDefault="00AC67F0">
      <w:pPr>
        <w:numPr>
          <w:ilvl w:val="1"/>
          <w:numId w:val="5"/>
        </w:numPr>
        <w:tabs>
          <w:tab w:val="clear" w:pos="792"/>
          <w:tab w:val="num" w:pos="1620"/>
        </w:tabs>
        <w:spacing w:after="60" w:line="240" w:lineRule="exact"/>
        <w:ind w:left="1628" w:hanging="634"/>
        <w:rPr>
          <w:rFonts w:ascii="Arial" w:hAnsi="Arial"/>
          <w:sz w:val="21"/>
        </w:rPr>
      </w:pPr>
      <w:r>
        <w:rPr>
          <w:rFonts w:ascii="Arial" w:hAnsi="Arial"/>
          <w:sz w:val="21"/>
        </w:rPr>
        <w:t>Unobstructed forward or side reach - 48” maximum</w:t>
      </w:r>
    </w:p>
    <w:p w:rsidR="00AC67F0" w:rsidRDefault="00AC67F0">
      <w:pPr>
        <w:numPr>
          <w:ilvl w:val="1"/>
          <w:numId w:val="5"/>
        </w:numPr>
        <w:tabs>
          <w:tab w:val="clear" w:pos="792"/>
          <w:tab w:val="num" w:pos="1620"/>
        </w:tabs>
        <w:spacing w:after="60" w:line="240" w:lineRule="exact"/>
        <w:ind w:left="1628" w:hanging="634"/>
        <w:rPr>
          <w:rFonts w:ascii="Arial" w:hAnsi="Arial"/>
          <w:sz w:val="21"/>
        </w:rPr>
      </w:pPr>
      <w:r>
        <w:rPr>
          <w:rFonts w:ascii="Arial" w:hAnsi="Arial"/>
          <w:sz w:val="21"/>
        </w:rPr>
        <w:t>Obstructed forward reach (counter with knee space 20”-25” deep) 44” maximum</w:t>
      </w:r>
    </w:p>
    <w:p w:rsidR="00AC67F0" w:rsidRDefault="00AC67F0">
      <w:pPr>
        <w:numPr>
          <w:ilvl w:val="1"/>
          <w:numId w:val="5"/>
        </w:numPr>
        <w:tabs>
          <w:tab w:val="clear" w:pos="792"/>
          <w:tab w:val="num" w:pos="1620"/>
        </w:tabs>
        <w:spacing w:after="120" w:line="240" w:lineRule="exact"/>
        <w:ind w:left="1628" w:hanging="634"/>
        <w:rPr>
          <w:rFonts w:ascii="Arial" w:hAnsi="Arial"/>
          <w:sz w:val="21"/>
        </w:rPr>
      </w:pPr>
      <w:r>
        <w:rPr>
          <w:rFonts w:ascii="Arial" w:hAnsi="Arial"/>
          <w:sz w:val="21"/>
        </w:rPr>
        <w:t>Obstructed side reach (counter 24” maximum) 46”</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Low reach ranges – 15” minimum above the floor or ground.</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A portion of all wall cabinets shall comply with ANSI reach ranges. 5% of each section of wall cabinets or a minimum of one shall be within the required reach ranges.</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Counter tops (kitchenette, labs, reception counters, etc.) should have a maximum height of 34" where possible or adjustable/adaptable counter top to 34”.</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The base cabinets underneath sinks should have an open knee space for accessibility and comply with ADAAG clearance requirements.  If an open knee space is not possible then this sink should be located at the midpoint of the base cabinet or at least 12” from wall to edge of sink for side approach access.</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When a microwave oven is provided, it should be placed on top of the counter and not mounted to the underside or on a shelf of the wall cabinets.</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A portion of all (at least 5%) shelving or lockers should have the first shelf at least 15" above the finish floor.</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Coat racks / hooks and shelves (length proportional to use) shall be mounted with dual height reach ranges in compliance with ADAAG.</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lastRenderedPageBreak/>
        <w:t>Changing Bench: Rooms where someone changes clothes (shower rooms, locker rooms, dressing rooms, etc.) will provide a changing bench conforming to the dressing room ADAAG requirements (except dorm rooms). Provide a clear floor space 30” x 48” maneuverability adjacent to the bench. The access aisle will be at least 36” wide.</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The tray for chalkboards, marker boards, etc. should be mounted at a maximum height of 34".</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Assembly and Lecture Halls with raised seating shall have an accessible path of travel to both levels and accessible seating will be dispersed at both levels. Assistive listening systems are required for all Assembly and Lecture Halls with 50 or more persons. If a raised platform is provided, there shall be an accessible path of travel within the room to the platform via a ramp or a lift.</w:t>
      </w:r>
    </w:p>
    <w:p w:rsidR="00AC67F0" w:rsidRDefault="00AC67F0">
      <w:pPr>
        <w:numPr>
          <w:ilvl w:val="0"/>
          <w:numId w:val="5"/>
        </w:numPr>
        <w:tabs>
          <w:tab w:val="clear" w:pos="360"/>
          <w:tab w:val="left" w:pos="540"/>
        </w:tabs>
        <w:spacing w:after="120" w:line="240" w:lineRule="exact"/>
        <w:ind w:left="540" w:hanging="540"/>
        <w:rPr>
          <w:rFonts w:ascii="Arial" w:hAnsi="Arial"/>
          <w:sz w:val="21"/>
        </w:rPr>
      </w:pPr>
      <w:r>
        <w:rPr>
          <w:rFonts w:ascii="Arial" w:hAnsi="Arial"/>
          <w:sz w:val="21"/>
        </w:rPr>
        <w:t>Show an International Accessibility symbol on all plan sheets indicating the accessible student and employee stations.</w:t>
      </w:r>
    </w:p>
    <w:p w:rsidR="00AC67F0" w:rsidRDefault="004563EE">
      <w:pPr>
        <w:numPr>
          <w:ilvl w:val="0"/>
          <w:numId w:val="5"/>
        </w:numPr>
        <w:tabs>
          <w:tab w:val="clear" w:pos="360"/>
          <w:tab w:val="left" w:pos="540"/>
        </w:tabs>
        <w:spacing w:after="120" w:line="240" w:lineRule="exact"/>
        <w:ind w:left="540" w:hanging="540"/>
        <w:rPr>
          <w:rFonts w:ascii="Arial" w:hAnsi="Arial"/>
          <w:sz w:val="22"/>
        </w:rPr>
      </w:pPr>
      <w:r>
        <w:rPr>
          <w:rFonts w:ascii="Arial" w:hAnsi="Arial"/>
          <w:sz w:val="22"/>
        </w:rPr>
        <w:t>DFD</w:t>
      </w:r>
      <w:r w:rsidR="00AC67F0">
        <w:rPr>
          <w:rFonts w:ascii="Arial" w:hAnsi="Arial"/>
          <w:sz w:val="22"/>
        </w:rPr>
        <w:t xml:space="preserve"> Fume Hood Guidelines</w:t>
      </w:r>
    </w:p>
    <w:p w:rsidR="00AC67F0" w:rsidRDefault="00AC67F0" w:rsidP="004D099F">
      <w:pPr>
        <w:ind w:left="547"/>
        <w:rPr>
          <w:rFonts w:ascii="Arial" w:hAnsi="Arial"/>
          <w:sz w:val="22"/>
        </w:rPr>
      </w:pPr>
      <w:r>
        <w:rPr>
          <w:rFonts w:ascii="Arial" w:hAnsi="Arial"/>
          <w:sz w:val="22"/>
        </w:rPr>
        <w:t>On projects involving the installation of new fume hoods, or the replacement of existing fume hoods with new fume hoods, accessibility requirements will be met in the design as follows:</w:t>
      </w:r>
    </w:p>
    <w:p w:rsidR="00AC67F0" w:rsidRDefault="00AC67F0" w:rsidP="004D099F">
      <w:pPr>
        <w:pStyle w:val="BodyText"/>
        <w:ind w:left="547"/>
        <w:rPr>
          <w:rFonts w:ascii="Arial" w:hAnsi="Arial"/>
        </w:rPr>
      </w:pPr>
      <w:r>
        <w:rPr>
          <w:rFonts w:ascii="Arial" w:hAnsi="Arial"/>
        </w:rPr>
        <w:t>In laboratory spaces serving general academic users (i.e. teaching laboratories), each lab space performing the same program function must have at least 5% of its fume hoods, but not less than one fume hood, meet ADA accessibility requirements.   Where lab spaces are serving multiple program functions that will not permit the cross-use of fume hoods, the “5%, but not less than one” fume hood accessibility requirement must be applied for each different function.   Location of accessible fume hoods within general lab spaces will be coordinated with the user group.</w:t>
      </w:r>
    </w:p>
    <w:p w:rsidR="00AC67F0" w:rsidRDefault="00AC67F0" w:rsidP="004D099F">
      <w:pPr>
        <w:ind w:left="547"/>
        <w:rPr>
          <w:rFonts w:ascii="Arial" w:hAnsi="Arial"/>
          <w:sz w:val="22"/>
        </w:rPr>
      </w:pPr>
      <w:r>
        <w:rPr>
          <w:rFonts w:ascii="Arial" w:hAnsi="Arial"/>
          <w:sz w:val="22"/>
        </w:rPr>
        <w:t xml:space="preserve">In laboratory spaces serving permanent staff or researchers, at least 5% of the total fume hoods in the facility serving these spaces, but not less than one fume hood, must meet </w:t>
      </w:r>
      <w:smartTag w:uri="urn:schemas-microsoft-com:office:smarttags" w:element="City">
        <w:smartTag w:uri="urn:schemas-microsoft-com:office:smarttags" w:element="place">
          <w:r>
            <w:rPr>
              <w:rFonts w:ascii="Arial" w:hAnsi="Arial"/>
              <w:sz w:val="22"/>
            </w:rPr>
            <w:t>ADA</w:t>
          </w:r>
        </w:smartTag>
      </w:smartTag>
      <w:r>
        <w:rPr>
          <w:rFonts w:ascii="Arial" w:hAnsi="Arial"/>
          <w:sz w:val="22"/>
        </w:rPr>
        <w:t xml:space="preserve"> accessibility requirements.  Location of accessible fume hoods within staff or research lab spaces will be coordinated with the user group.   </w:t>
      </w:r>
    </w:p>
    <w:p w:rsidR="00AC67F0" w:rsidRDefault="00AC67F0" w:rsidP="004D099F">
      <w:pPr>
        <w:pStyle w:val="BodyText"/>
        <w:ind w:left="547"/>
        <w:rPr>
          <w:rFonts w:ascii="Arial" w:hAnsi="Arial"/>
        </w:rPr>
      </w:pPr>
      <w:r>
        <w:rPr>
          <w:rFonts w:ascii="Arial" w:hAnsi="Arial"/>
        </w:rPr>
        <w:t xml:space="preserve">Where fume hood accessibility issues arise in a lab facility that is not part of an active </w:t>
      </w:r>
      <w:r w:rsidR="004563EE">
        <w:rPr>
          <w:rFonts w:ascii="Arial" w:hAnsi="Arial"/>
        </w:rPr>
        <w:t>DFD</w:t>
      </w:r>
      <w:r>
        <w:rPr>
          <w:rFonts w:ascii="Arial" w:hAnsi="Arial"/>
        </w:rPr>
        <w:t xml:space="preserve"> project, the user agency is required to modify and make a fume hood accessible if an employee or user requires the adaptation for their special needs.</w:t>
      </w:r>
    </w:p>
    <w:p w:rsidR="00AC67F0" w:rsidRDefault="00AC67F0">
      <w:pPr>
        <w:pStyle w:val="BodyText"/>
        <w:rPr>
          <w:rFonts w:ascii="Arial" w:hAnsi="Arial"/>
        </w:rPr>
      </w:pPr>
    </w:p>
    <w:p w:rsidR="00AC67F0" w:rsidRDefault="00AC67F0" w:rsidP="004D099F">
      <w:pPr>
        <w:pStyle w:val="BodyText"/>
        <w:ind w:left="547" w:hanging="547"/>
        <w:rPr>
          <w:rFonts w:ascii="Arial" w:hAnsi="Arial"/>
        </w:rPr>
      </w:pPr>
      <w:r>
        <w:rPr>
          <w:rFonts w:ascii="Arial" w:hAnsi="Arial"/>
        </w:rPr>
        <w:t>40.</w:t>
      </w:r>
      <w:r>
        <w:rPr>
          <w:rFonts w:ascii="Arial" w:hAnsi="Arial"/>
        </w:rPr>
        <w:tab/>
        <w:t>The accessible toilet shall be at least 5’0” by 5’0”.</w:t>
      </w:r>
    </w:p>
    <w:p w:rsidR="00AC67F0" w:rsidRDefault="00AC67F0" w:rsidP="004D099F">
      <w:pPr>
        <w:pStyle w:val="BodyText"/>
        <w:ind w:left="547" w:hanging="547"/>
        <w:rPr>
          <w:rFonts w:ascii="Arial" w:hAnsi="Arial"/>
        </w:rPr>
      </w:pPr>
    </w:p>
    <w:p w:rsidR="00AC67F0" w:rsidRDefault="00AC67F0" w:rsidP="004D099F">
      <w:pPr>
        <w:pStyle w:val="BodyText"/>
        <w:ind w:left="547" w:hanging="547"/>
        <w:rPr>
          <w:rFonts w:ascii="Arial" w:hAnsi="Arial"/>
        </w:rPr>
      </w:pPr>
      <w:r>
        <w:rPr>
          <w:rFonts w:ascii="Arial" w:hAnsi="Arial"/>
        </w:rPr>
        <w:t>41.</w:t>
      </w:r>
      <w:r>
        <w:rPr>
          <w:rFonts w:ascii="Arial" w:hAnsi="Arial"/>
        </w:rPr>
        <w:tab/>
        <w:t>Stairwells: provide a clear width of 48” minimum between handrails (see IBC 1003.2.13.2).</w:t>
      </w:r>
    </w:p>
    <w:p w:rsidR="00AC67F0" w:rsidRDefault="00AC67F0" w:rsidP="004D099F">
      <w:pPr>
        <w:pStyle w:val="BodyText"/>
        <w:ind w:left="547" w:hanging="547"/>
        <w:rPr>
          <w:rFonts w:ascii="Arial" w:hAnsi="Arial"/>
        </w:rPr>
      </w:pPr>
    </w:p>
    <w:p w:rsidR="00AC67F0" w:rsidRDefault="00AC67F0" w:rsidP="004D099F">
      <w:pPr>
        <w:pStyle w:val="BodyText"/>
        <w:ind w:left="547" w:hanging="547"/>
        <w:rPr>
          <w:rFonts w:ascii="Arial" w:hAnsi="Arial"/>
        </w:rPr>
      </w:pPr>
      <w:r>
        <w:rPr>
          <w:rFonts w:ascii="Arial" w:hAnsi="Arial"/>
        </w:rPr>
        <w:t>42.</w:t>
      </w:r>
      <w:r>
        <w:rPr>
          <w:rFonts w:ascii="Arial" w:hAnsi="Arial"/>
        </w:rPr>
        <w:tab/>
        <w:t xml:space="preserve">Curb Ramps:  Detectable warnings at curb ramps consisting of a stainless steel truncated dome panel coated with a durable non-slip material.  The panels are to be embedded in concrete curb ramps in accordance with </w:t>
      </w:r>
      <w:smartTag w:uri="urn:schemas-microsoft-com:office:smarttags" w:element="City">
        <w:smartTag w:uri="urn:schemas-microsoft-com:office:smarttags" w:element="place">
          <w:r>
            <w:rPr>
              <w:rFonts w:ascii="Arial" w:hAnsi="Arial"/>
            </w:rPr>
            <w:t>ADA</w:t>
          </w:r>
        </w:smartTag>
      </w:smartTag>
      <w:r>
        <w:rPr>
          <w:rFonts w:ascii="Arial" w:hAnsi="Arial"/>
        </w:rPr>
        <w:t xml:space="preserve">AG regulations.  The panels will be two feet deep, full width of the curb ramp, and safety yellow in color.  </w:t>
      </w:r>
      <w:smartTag w:uri="urn:schemas-microsoft-com:office:smarttags" w:element="City">
        <w:smartTag w:uri="urn:schemas-microsoft-com:office:smarttags" w:element="place">
          <w:r>
            <w:rPr>
              <w:rFonts w:ascii="Arial" w:hAnsi="Arial"/>
            </w:rPr>
            <w:t>Furth</w:t>
          </w:r>
        </w:smartTag>
      </w:smartTag>
      <w:r>
        <w:rPr>
          <w:rFonts w:ascii="Arial" w:hAnsi="Arial"/>
        </w:rPr>
        <w:t>er, if an agency elects to specify a different contrasting color such as black or red, the alternate color selection would be acceptable.</w:t>
      </w:r>
    </w:p>
    <w:p w:rsidR="00EB2E6D" w:rsidRDefault="00EB2E6D" w:rsidP="004D099F">
      <w:pPr>
        <w:pStyle w:val="BodyText"/>
        <w:ind w:left="547" w:hanging="547"/>
        <w:rPr>
          <w:rFonts w:ascii="Arial" w:hAnsi="Arial"/>
        </w:rPr>
      </w:pPr>
    </w:p>
    <w:p w:rsidR="00EB2E6D" w:rsidRDefault="00EB2E6D" w:rsidP="004D099F">
      <w:pPr>
        <w:pStyle w:val="BodyText"/>
        <w:ind w:left="547" w:hanging="547"/>
        <w:rPr>
          <w:rFonts w:ascii="Arial" w:hAnsi="Arial"/>
        </w:rPr>
      </w:pPr>
      <w:r>
        <w:rPr>
          <w:rFonts w:ascii="Arial" w:hAnsi="Arial"/>
        </w:rPr>
        <w:t>43.</w:t>
      </w:r>
      <w:r>
        <w:rPr>
          <w:rFonts w:ascii="Arial" w:hAnsi="Arial"/>
        </w:rPr>
        <w:tab/>
        <w:t xml:space="preserve">Maneuvering Clearance at Doors </w:t>
      </w:r>
      <w:r w:rsidR="00820F6D">
        <w:rPr>
          <w:rFonts w:ascii="Arial" w:hAnsi="Arial"/>
        </w:rPr>
        <w:t xml:space="preserve">for new construction </w:t>
      </w:r>
      <w:r>
        <w:rPr>
          <w:rFonts w:ascii="Arial" w:hAnsi="Arial"/>
        </w:rPr>
        <w:t>(including University residence halls)</w:t>
      </w:r>
    </w:p>
    <w:p w:rsidR="00EB2E6D" w:rsidRDefault="00EB2E6D" w:rsidP="004D099F">
      <w:pPr>
        <w:pStyle w:val="BodyText"/>
        <w:ind w:left="547" w:hanging="547"/>
        <w:rPr>
          <w:rFonts w:ascii="Arial" w:hAnsi="Arial"/>
        </w:rPr>
      </w:pPr>
      <w:r>
        <w:rPr>
          <w:rFonts w:ascii="Arial" w:hAnsi="Arial"/>
        </w:rPr>
        <w:tab/>
        <w:t>Minimum requirements:</w:t>
      </w:r>
    </w:p>
    <w:p w:rsidR="00EB2E6D" w:rsidRDefault="00EB2E6D" w:rsidP="004D099F">
      <w:pPr>
        <w:pStyle w:val="BodyText"/>
        <w:ind w:left="547" w:hanging="547"/>
        <w:rPr>
          <w:rFonts w:ascii="Arial" w:hAnsi="Arial"/>
        </w:rPr>
      </w:pPr>
      <w:r>
        <w:rPr>
          <w:rFonts w:ascii="Arial" w:hAnsi="Arial"/>
        </w:rPr>
        <w:tab/>
        <w:t xml:space="preserve">Front approach, pull side: provide 18” clear on the pull side </w:t>
      </w:r>
    </w:p>
    <w:p w:rsidR="00EB2E6D" w:rsidRDefault="00EB2E6D" w:rsidP="004D099F">
      <w:pPr>
        <w:pStyle w:val="BodyText"/>
        <w:ind w:left="547" w:hanging="547"/>
        <w:rPr>
          <w:rFonts w:ascii="Arial" w:hAnsi="Arial"/>
        </w:rPr>
      </w:pPr>
      <w:r>
        <w:rPr>
          <w:rFonts w:ascii="Arial" w:hAnsi="Arial"/>
        </w:rPr>
        <w:tab/>
        <w:t>Front approach, push side: provide 12” clear on the push side.</w:t>
      </w:r>
    </w:p>
    <w:p w:rsidR="00EB2E6D" w:rsidRDefault="00EB2E6D" w:rsidP="004D099F">
      <w:pPr>
        <w:pStyle w:val="BodyText"/>
        <w:ind w:left="547" w:hanging="547"/>
        <w:rPr>
          <w:rFonts w:ascii="Arial" w:hAnsi="Arial"/>
        </w:rPr>
      </w:pPr>
      <w:r>
        <w:rPr>
          <w:rFonts w:ascii="Arial" w:hAnsi="Arial"/>
        </w:rPr>
        <w:tab/>
        <w:t xml:space="preserve">(See </w:t>
      </w:r>
      <w:smartTag w:uri="urn:schemas-microsoft-com:office:smarttags" w:element="City">
        <w:smartTag w:uri="urn:schemas-microsoft-com:office:smarttags" w:element="place">
          <w:r>
            <w:rPr>
              <w:rFonts w:ascii="Arial" w:hAnsi="Arial"/>
            </w:rPr>
            <w:t>ADA</w:t>
          </w:r>
        </w:smartTag>
      </w:smartTag>
      <w:r>
        <w:rPr>
          <w:rFonts w:ascii="Arial" w:hAnsi="Arial"/>
        </w:rPr>
        <w:t>AG 4.13.6 maneuvering clearance at doors and ANSI 404.2.3 maneuvering clearance at doors.</w:t>
      </w:r>
    </w:p>
    <w:p w:rsidR="00AC67F0" w:rsidRDefault="00AC67F0">
      <w:pPr>
        <w:tabs>
          <w:tab w:val="left" w:pos="540"/>
        </w:tabs>
        <w:spacing w:after="120" w:line="240" w:lineRule="exact"/>
        <w:rPr>
          <w:rFonts w:ascii="Arial" w:hAnsi="Arial"/>
          <w:sz w:val="21"/>
        </w:rPr>
      </w:pPr>
    </w:p>
    <w:p w:rsidR="00AC67F0" w:rsidRDefault="00AC67F0">
      <w:pPr>
        <w:tabs>
          <w:tab w:val="left" w:pos="540"/>
        </w:tabs>
        <w:spacing w:after="120" w:line="240" w:lineRule="exact"/>
        <w:rPr>
          <w:rFonts w:ascii="Arial" w:hAnsi="Arial"/>
          <w:sz w:val="21"/>
        </w:rPr>
      </w:pPr>
    </w:p>
    <w:sectPr w:rsidR="00AC67F0">
      <w:footerReference w:type="default" r:id="rId8"/>
      <w:footnotePr>
        <w:numRestart w:val="eachSect"/>
      </w:footnotePr>
      <w:pgSz w:w="12240" w:h="15840" w:code="1"/>
      <w:pgMar w:top="1440"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F4" w:rsidRDefault="005D76F4">
      <w:r>
        <w:separator/>
      </w:r>
    </w:p>
  </w:endnote>
  <w:endnote w:type="continuationSeparator" w:id="0">
    <w:p w:rsidR="005D76F4" w:rsidRDefault="005D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utch801SW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6D" w:rsidRDefault="00820F6D">
    <w:pPr>
      <w:pStyle w:val="Footer"/>
      <w:jc w:val="center"/>
    </w:pPr>
    <w:r>
      <w:rPr>
        <w:rStyle w:val="PageNumber"/>
      </w:rPr>
      <w:fldChar w:fldCharType="begin"/>
    </w:r>
    <w:r>
      <w:rPr>
        <w:rStyle w:val="PageNumber"/>
      </w:rPr>
      <w:instrText xml:space="preserve"> PAGE </w:instrText>
    </w:r>
    <w:r>
      <w:rPr>
        <w:rStyle w:val="PageNumber"/>
      </w:rPr>
      <w:fldChar w:fldCharType="separate"/>
    </w:r>
    <w:r w:rsidR="004563E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F4" w:rsidRDefault="005D76F4">
      <w:r>
        <w:separator/>
      </w:r>
    </w:p>
  </w:footnote>
  <w:footnote w:type="continuationSeparator" w:id="0">
    <w:p w:rsidR="005D76F4" w:rsidRDefault="005D7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1950"/>
    <w:multiLevelType w:val="singleLevel"/>
    <w:tmpl w:val="C5281880"/>
    <w:lvl w:ilvl="0">
      <w:start w:val="1"/>
      <w:numFmt w:val="decimal"/>
      <w:lvlText w:val="%1."/>
      <w:lvlJc w:val="left"/>
      <w:pPr>
        <w:tabs>
          <w:tab w:val="num" w:pos="1215"/>
        </w:tabs>
        <w:ind w:left="1215" w:hanging="615"/>
      </w:pPr>
      <w:rPr>
        <w:rFonts w:hint="default"/>
        <w:u w:val="none"/>
      </w:rPr>
    </w:lvl>
  </w:abstractNum>
  <w:abstractNum w:abstractNumId="1">
    <w:nsid w:val="4BB06B5C"/>
    <w:multiLevelType w:val="singleLevel"/>
    <w:tmpl w:val="E466B568"/>
    <w:lvl w:ilvl="0">
      <w:start w:val="1"/>
      <w:numFmt w:val="upperLetter"/>
      <w:lvlText w:val="%1."/>
      <w:lvlJc w:val="left"/>
      <w:pPr>
        <w:tabs>
          <w:tab w:val="num" w:pos="900"/>
        </w:tabs>
        <w:ind w:left="900" w:hanging="360"/>
      </w:pPr>
      <w:rPr>
        <w:rFonts w:hint="default"/>
      </w:rPr>
    </w:lvl>
  </w:abstractNum>
  <w:abstractNum w:abstractNumId="2">
    <w:nsid w:val="4C092F39"/>
    <w:multiLevelType w:val="singleLevel"/>
    <w:tmpl w:val="F96423F8"/>
    <w:lvl w:ilvl="0">
      <w:start w:val="1"/>
      <w:numFmt w:val="decimal"/>
      <w:lvlText w:val="%1."/>
      <w:lvlJc w:val="left"/>
      <w:pPr>
        <w:tabs>
          <w:tab w:val="num" w:pos="540"/>
        </w:tabs>
        <w:ind w:left="540" w:hanging="540"/>
      </w:pPr>
      <w:rPr>
        <w:rFonts w:hint="default"/>
      </w:rPr>
    </w:lvl>
  </w:abstractNum>
  <w:abstractNum w:abstractNumId="3">
    <w:nsid w:val="63E33C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65024D5B"/>
    <w:multiLevelType w:val="singleLevel"/>
    <w:tmpl w:val="C15EC6DE"/>
    <w:lvl w:ilvl="0">
      <w:start w:val="1"/>
      <w:numFmt w:val="upperLetter"/>
      <w:lvlText w:val="%1."/>
      <w:lvlJc w:val="left"/>
      <w:pPr>
        <w:tabs>
          <w:tab w:val="num" w:pos="900"/>
        </w:tabs>
        <w:ind w:left="900" w:hanging="3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F0"/>
    <w:rsid w:val="00423E4C"/>
    <w:rsid w:val="004563EE"/>
    <w:rsid w:val="00483DCD"/>
    <w:rsid w:val="004D099F"/>
    <w:rsid w:val="004F47D7"/>
    <w:rsid w:val="005D76F4"/>
    <w:rsid w:val="00820F6D"/>
    <w:rsid w:val="00AC67F0"/>
    <w:rsid w:val="00AF3C70"/>
    <w:rsid w:val="00EB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sz w:val="22"/>
    </w:rPr>
  </w:style>
  <w:style w:type="paragraph" w:styleId="BalloonText">
    <w:name w:val="Balloon Text"/>
    <w:basedOn w:val="Normal"/>
    <w:semiHidden/>
    <w:rsid w:val="004D0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Times New Roman" w:hAnsi="Times New Roman"/>
      <w:sz w:val="22"/>
    </w:rPr>
  </w:style>
  <w:style w:type="paragraph" w:styleId="BalloonText">
    <w:name w:val="Balloon Text"/>
    <w:basedOn w:val="Normal"/>
    <w:semiHidden/>
    <w:rsid w:val="004D0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OA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33E6D4FPPFNA-1123372544-287</_dlc_DocId>
    <_dlc_DocIdUrl xmlns="bb65cc95-6d4e-4879-a879-9838761499af">
      <Url>https://doa.wi.gov/_layouts/15/DocIdRedir.aspx?ID=33E6D4FPPFNA-1123372544-287</Url>
      <Description>33E6D4FPPFNA-1123372544-287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EB0C2-868A-47D9-A3DF-6D1E87465450}"/>
</file>

<file path=customXml/itemProps2.xml><?xml version="1.0" encoding="utf-8"?>
<ds:datastoreItem xmlns:ds="http://schemas.openxmlformats.org/officeDocument/2006/customXml" ds:itemID="{D9ACC68F-6793-4EFF-9020-AF993C033052}"/>
</file>

<file path=customXml/itemProps3.xml><?xml version="1.0" encoding="utf-8"?>
<ds:datastoreItem xmlns:ds="http://schemas.openxmlformats.org/officeDocument/2006/customXml" ds:itemID="{CE9787EF-89E6-44B1-9586-8229D0E6CEA2}"/>
</file>

<file path=customXml/itemProps4.xml><?xml version="1.0" encoding="utf-8"?>
<ds:datastoreItem xmlns:ds="http://schemas.openxmlformats.org/officeDocument/2006/customXml" ds:itemID="{AC586D2D-C81F-4E09-9D57-72A21BF9C800}"/>
</file>

<file path=docProps/app.xml><?xml version="1.0" encoding="utf-8"?>
<Properties xmlns="http://schemas.openxmlformats.org/officeDocument/2006/extended-properties" xmlns:vt="http://schemas.openxmlformats.org/officeDocument/2006/docPropsVTypes">
  <Template>DOAMEMO.DOT</Template>
  <TotalTime>0</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doamemo</vt:lpstr>
    </vt:vector>
  </TitlesOfParts>
  <Company>State of Wisconsin</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doamemo</dc:title>
  <dc:creator>State of Wisconsin</dc:creator>
  <cp:lastModifiedBy>Pearson, Lisa</cp:lastModifiedBy>
  <cp:revision>2</cp:revision>
  <cp:lastPrinted>2008-04-01T15:26:00Z</cp:lastPrinted>
  <dcterms:created xsi:type="dcterms:W3CDTF">2012-09-26T21:18:00Z</dcterms:created>
  <dcterms:modified xsi:type="dcterms:W3CDTF">2012-09-26T21:18:00Z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-37779560</vt:i4>
  </property>
  <property fmtid="{D5CDD505-2E9C-101B-9397-08002B2CF9AE}" pid="3" name="_NewReviewCycle">
    <vt:lpwstr/>
  </property>
  <property fmtid="{D5CDD505-2E9C-101B-9397-08002B2CF9AE}" pid="4" name="_EmailSubject">
    <vt:lpwstr>April 2008 DSF Accessibility Design Guidelines</vt:lpwstr>
  </property>
  <property fmtid="{D5CDD505-2E9C-101B-9397-08002B2CF9AE}" pid="5" name="_AuthorEmail">
    <vt:lpwstr>larry.earll@wisconsin.gov</vt:lpwstr>
  </property>
  <property fmtid="{D5CDD505-2E9C-101B-9397-08002B2CF9AE}" pid="6" name="_AuthorEmailDisplayName">
    <vt:lpwstr>Earll, Larry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0fe550d5-6c11-486a-aa0c-74cbc28c07f5</vt:lpwstr>
  </property>
</Properties>
</file>