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68CF" w14:textId="77777777" w:rsidR="00760339" w:rsidRPr="008B1837" w:rsidRDefault="00760339" w:rsidP="0083075B">
      <w:pPr>
        <w:pStyle w:val="SectionTitle"/>
        <w:spacing w:line="200" w:lineRule="exact"/>
        <w:contextualSpacing/>
        <w:outlineLvl w:val="0"/>
      </w:pPr>
      <w:r>
        <w:t xml:space="preserve">SECTION </w:t>
      </w:r>
      <w:r w:rsidR="00E939E0">
        <w:t>23</w:t>
      </w:r>
      <w:r w:rsidR="00C81919">
        <w:t> </w:t>
      </w:r>
      <w:r w:rsidR="00E939E0">
        <w:t>72</w:t>
      </w:r>
      <w:r w:rsidR="00C81919">
        <w:t> </w:t>
      </w:r>
      <w:r w:rsidR="00E939E0">
        <w:t>00</w:t>
      </w:r>
    </w:p>
    <w:p w14:paraId="610668D0" w14:textId="77777777" w:rsidR="00760339" w:rsidRPr="008B1837" w:rsidRDefault="00E939E0" w:rsidP="0083075B">
      <w:pPr>
        <w:pStyle w:val="Title"/>
        <w:contextualSpacing/>
        <w:outlineLvl w:val="0"/>
      </w:pPr>
      <w:r>
        <w:t>AIR-TO-AIR ENERGY RE</w:t>
      </w:r>
      <w:r w:rsidR="00760339">
        <w:t xml:space="preserve">COVERY </w:t>
      </w:r>
      <w:r>
        <w:t>EQUIPMENT</w:t>
      </w:r>
    </w:p>
    <w:p w14:paraId="610668D1" w14:textId="3C9A52AE" w:rsidR="00760339" w:rsidRPr="008B1837" w:rsidRDefault="00760339" w:rsidP="0083075B">
      <w:pPr>
        <w:pStyle w:val="Footer"/>
        <w:spacing w:line="200" w:lineRule="exact"/>
        <w:contextualSpacing/>
        <w:jc w:val="center"/>
        <w:rPr>
          <w:b/>
          <w:sz w:val="16"/>
        </w:rPr>
      </w:pPr>
      <w:r>
        <w:rPr>
          <w:b/>
          <w:sz w:val="16"/>
        </w:rPr>
        <w:t xml:space="preserve">BASED ON </w:t>
      </w:r>
      <w:r w:rsidR="0057056B">
        <w:rPr>
          <w:b/>
          <w:sz w:val="16"/>
        </w:rPr>
        <w:t>DFD</w:t>
      </w:r>
      <w:r>
        <w:rPr>
          <w:b/>
          <w:sz w:val="16"/>
        </w:rPr>
        <w:t xml:space="preserve"> MASTER SPECIFICATION DATED</w:t>
      </w:r>
      <w:r w:rsidR="003F6EC5">
        <w:rPr>
          <w:b/>
          <w:sz w:val="16"/>
        </w:rPr>
        <w:t xml:space="preserve"> </w:t>
      </w:r>
      <w:r w:rsidR="002D78C8">
        <w:rPr>
          <w:b/>
          <w:sz w:val="16"/>
        </w:rPr>
        <w:t>12/</w:t>
      </w:r>
      <w:r w:rsidR="003A2731">
        <w:rPr>
          <w:b/>
          <w:sz w:val="16"/>
        </w:rPr>
        <w:t>4</w:t>
      </w:r>
      <w:r w:rsidR="005D010F">
        <w:rPr>
          <w:b/>
          <w:sz w:val="16"/>
        </w:rPr>
        <w:t>/</w:t>
      </w:r>
      <w:r w:rsidR="00E2700D">
        <w:rPr>
          <w:b/>
          <w:sz w:val="16"/>
        </w:rPr>
        <w:t>2023</w:t>
      </w:r>
    </w:p>
    <w:p w14:paraId="610668D2" w14:textId="48DF24AC" w:rsidR="00760339" w:rsidRDefault="00760339" w:rsidP="0083075B">
      <w:pPr>
        <w:pStyle w:val="BodyText"/>
        <w:contextualSpacing/>
      </w:pPr>
    </w:p>
    <w:p w14:paraId="610668D4" w14:textId="4188B9D4" w:rsidR="00760339" w:rsidRDefault="00760339" w:rsidP="0083075B">
      <w:pPr>
        <w:pStyle w:val="Comments"/>
        <w:contextualSpacing/>
      </w:pPr>
      <w:r w:rsidRPr="008A077A">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57056B" w:rsidRPr="008A077A">
        <w:t xml:space="preserve">Development </w:t>
      </w:r>
      <w:r w:rsidRPr="008A077A">
        <w:t>expects changes and comments from you.</w:t>
      </w:r>
    </w:p>
    <w:p w14:paraId="1D07B1FA" w14:textId="77777777" w:rsidR="001C61E2" w:rsidRDefault="001C61E2" w:rsidP="0083075B">
      <w:pPr>
        <w:pStyle w:val="Comments"/>
        <w:contextualSpacing/>
      </w:pPr>
    </w:p>
    <w:p w14:paraId="610668D5" w14:textId="77777777" w:rsidR="00760339" w:rsidRPr="008B1837" w:rsidRDefault="00760339" w:rsidP="0083075B">
      <w:pPr>
        <w:pStyle w:val="Heading1"/>
        <w:contextualSpacing/>
        <w:rPr>
          <w:snapToGrid/>
        </w:rPr>
      </w:pPr>
      <w:r w:rsidRPr="008B1837">
        <w:rPr>
          <w:snapToGrid/>
        </w:rPr>
        <w:t>P A R T  1  -  G E N E R A L</w:t>
      </w:r>
    </w:p>
    <w:p w14:paraId="610668D6" w14:textId="77777777" w:rsidR="00760339" w:rsidRDefault="00760339" w:rsidP="0083075B">
      <w:pPr>
        <w:pStyle w:val="BodyText"/>
        <w:contextualSpacing/>
      </w:pPr>
    </w:p>
    <w:p w14:paraId="610668D7" w14:textId="77777777" w:rsidR="00760339" w:rsidRPr="006625A3" w:rsidRDefault="00760339" w:rsidP="0083075B">
      <w:pPr>
        <w:pStyle w:val="Level2Header"/>
        <w:contextualSpacing/>
        <w:jc w:val="left"/>
      </w:pPr>
      <w:r w:rsidRPr="006625A3">
        <w:t>SCOPE</w:t>
      </w:r>
    </w:p>
    <w:p w14:paraId="610668D8" w14:textId="0AA2CA0B" w:rsidR="00760339" w:rsidRDefault="00760339" w:rsidP="0083075B">
      <w:pPr>
        <w:pStyle w:val="BodyText"/>
        <w:contextualSpacing/>
      </w:pPr>
      <w:r>
        <w:t>This section includes specifications for</w:t>
      </w:r>
      <w:r w:rsidR="008E0605">
        <w:t xml:space="preserve"> air-to-air</w:t>
      </w:r>
      <w:r>
        <w:t xml:space="preserve"> energy recovery equipment.  Included are the following topics:</w:t>
      </w:r>
    </w:p>
    <w:p w14:paraId="610668D9" w14:textId="77777777" w:rsidR="00760339" w:rsidRDefault="00760339" w:rsidP="0083075B">
      <w:pPr>
        <w:pStyle w:val="BodyText"/>
        <w:contextualSpacing/>
      </w:pPr>
      <w:r>
        <w:t>PART 1 - GENERAL</w:t>
      </w:r>
    </w:p>
    <w:p w14:paraId="610668DA" w14:textId="77777777" w:rsidR="00760339" w:rsidRDefault="00760339" w:rsidP="0083075B">
      <w:pPr>
        <w:pStyle w:val="BodyText"/>
        <w:ind w:left="720"/>
        <w:contextualSpacing/>
      </w:pPr>
      <w:r>
        <w:t>Scope</w:t>
      </w:r>
    </w:p>
    <w:p w14:paraId="610668DB" w14:textId="77777777" w:rsidR="00760339" w:rsidRDefault="00760339" w:rsidP="0083075B">
      <w:pPr>
        <w:pStyle w:val="BodyText"/>
        <w:ind w:left="720"/>
        <w:contextualSpacing/>
      </w:pPr>
      <w:r>
        <w:t>Reference</w:t>
      </w:r>
    </w:p>
    <w:p w14:paraId="610668DC" w14:textId="77777777" w:rsidR="00760339" w:rsidRDefault="00760339" w:rsidP="0083075B">
      <w:pPr>
        <w:pStyle w:val="BodyText"/>
        <w:ind w:left="720"/>
        <w:contextualSpacing/>
      </w:pPr>
      <w:r>
        <w:t>Related Work</w:t>
      </w:r>
    </w:p>
    <w:p w14:paraId="610668DD" w14:textId="77777777" w:rsidR="00760339" w:rsidRDefault="00760339" w:rsidP="0083075B">
      <w:pPr>
        <w:pStyle w:val="BodyText"/>
        <w:ind w:left="720"/>
        <w:contextualSpacing/>
      </w:pPr>
      <w:r>
        <w:t>Quality Assurance</w:t>
      </w:r>
    </w:p>
    <w:p w14:paraId="610668DE" w14:textId="77777777" w:rsidR="00760339" w:rsidRDefault="00760339" w:rsidP="0083075B">
      <w:pPr>
        <w:pStyle w:val="BodyText"/>
        <w:ind w:left="720"/>
        <w:contextualSpacing/>
      </w:pPr>
      <w:r>
        <w:t>Submittals</w:t>
      </w:r>
    </w:p>
    <w:p w14:paraId="610668DF" w14:textId="77777777" w:rsidR="000C0334" w:rsidRPr="000C0334" w:rsidRDefault="000C0334" w:rsidP="0083075B">
      <w:pPr>
        <w:pStyle w:val="BodyText"/>
        <w:ind w:left="720"/>
        <w:contextualSpacing/>
      </w:pPr>
      <w:r>
        <w:t>Operation and Maintenance Data</w:t>
      </w:r>
    </w:p>
    <w:p w14:paraId="610668E0" w14:textId="77777777" w:rsidR="00760339" w:rsidRDefault="00760339" w:rsidP="0083075B">
      <w:pPr>
        <w:pStyle w:val="BodyText"/>
        <w:ind w:left="720"/>
        <w:contextualSpacing/>
      </w:pPr>
      <w:r>
        <w:t>Design Criteria</w:t>
      </w:r>
    </w:p>
    <w:p w14:paraId="610668E1" w14:textId="77777777" w:rsidR="00760339" w:rsidRDefault="00760339" w:rsidP="0083075B">
      <w:pPr>
        <w:pStyle w:val="BodyText"/>
        <w:contextualSpacing/>
      </w:pPr>
      <w:r>
        <w:t>PART 2 - PRODUCTS</w:t>
      </w:r>
      <w:r>
        <w:tab/>
      </w:r>
    </w:p>
    <w:p w14:paraId="0D8C30A2" w14:textId="454A09CC" w:rsidR="006A1E66" w:rsidRDefault="00370D91" w:rsidP="0083075B">
      <w:pPr>
        <w:pStyle w:val="BodyText"/>
        <w:ind w:left="720"/>
        <w:contextualSpacing/>
      </w:pPr>
      <w:r>
        <w:t>Packaged Energy Recovery Unit</w:t>
      </w:r>
    </w:p>
    <w:p w14:paraId="1EB65D76" w14:textId="6E94602C" w:rsidR="00073007" w:rsidRDefault="009B0B1F" w:rsidP="0083075B">
      <w:pPr>
        <w:pStyle w:val="BodyText"/>
        <w:ind w:left="720"/>
        <w:contextualSpacing/>
      </w:pPr>
      <w:r>
        <w:t xml:space="preserve">Standalone </w:t>
      </w:r>
      <w:r w:rsidR="00760339">
        <w:t>Heat Exchanger</w:t>
      </w:r>
    </w:p>
    <w:p w14:paraId="610668E6" w14:textId="77777777" w:rsidR="00760339" w:rsidRDefault="00760339" w:rsidP="0083075B">
      <w:pPr>
        <w:pStyle w:val="BodyText"/>
        <w:contextualSpacing/>
      </w:pPr>
      <w:r>
        <w:t>PART 3 - EXECUTION</w:t>
      </w:r>
    </w:p>
    <w:p w14:paraId="4A7BA24F" w14:textId="77777777" w:rsidR="00563DB4" w:rsidRDefault="00760339" w:rsidP="0083075B">
      <w:pPr>
        <w:pStyle w:val="BodyText"/>
        <w:ind w:left="720"/>
        <w:contextualSpacing/>
      </w:pPr>
      <w:r>
        <w:t>Installation</w:t>
      </w:r>
    </w:p>
    <w:p w14:paraId="610668E7" w14:textId="2E543B15" w:rsidR="00760339" w:rsidRDefault="00563DB4" w:rsidP="0083075B">
      <w:pPr>
        <w:pStyle w:val="BodyText"/>
        <w:ind w:left="720"/>
        <w:contextualSpacing/>
      </w:pPr>
      <w:r>
        <w:t>Packaged Energy Recovery Unit</w:t>
      </w:r>
      <w:r w:rsidR="00760339">
        <w:tab/>
      </w:r>
    </w:p>
    <w:p w14:paraId="610668E9" w14:textId="77777777" w:rsidR="003F7B8A" w:rsidRDefault="009422D6" w:rsidP="0083075B">
      <w:pPr>
        <w:pStyle w:val="BodyText"/>
        <w:ind w:left="720"/>
        <w:contextualSpacing/>
      </w:pPr>
      <w:r>
        <w:t>Leakage Test</w:t>
      </w:r>
    </w:p>
    <w:p w14:paraId="610668EA" w14:textId="77777777" w:rsidR="000C0334" w:rsidRDefault="000C0334" w:rsidP="0083075B">
      <w:pPr>
        <w:pStyle w:val="BodyText"/>
        <w:ind w:left="720"/>
        <w:contextualSpacing/>
      </w:pPr>
      <w:r>
        <w:t>Construction Verification Items</w:t>
      </w:r>
    </w:p>
    <w:p w14:paraId="610668EB" w14:textId="77777777" w:rsidR="000C0334" w:rsidRDefault="000C0334" w:rsidP="0083075B">
      <w:pPr>
        <w:pStyle w:val="BodyText"/>
        <w:ind w:left="720"/>
        <w:contextualSpacing/>
      </w:pPr>
      <w:r>
        <w:t>Functional Performance Testing</w:t>
      </w:r>
    </w:p>
    <w:p w14:paraId="610668EC" w14:textId="77777777" w:rsidR="000C0334" w:rsidRDefault="000C0334" w:rsidP="0083075B">
      <w:pPr>
        <w:pStyle w:val="BodyText"/>
        <w:ind w:left="720"/>
        <w:contextualSpacing/>
      </w:pPr>
      <w:r>
        <w:t>Agency Training</w:t>
      </w:r>
    </w:p>
    <w:p w14:paraId="610668ED" w14:textId="77777777" w:rsidR="00760339" w:rsidRDefault="00760339" w:rsidP="0083075B">
      <w:pPr>
        <w:pStyle w:val="BodyText"/>
        <w:contextualSpacing/>
      </w:pPr>
    </w:p>
    <w:p w14:paraId="610668EE" w14:textId="77777777" w:rsidR="00760339" w:rsidRDefault="00760339" w:rsidP="0083075B">
      <w:pPr>
        <w:pStyle w:val="Level2Header"/>
        <w:contextualSpacing/>
        <w:jc w:val="left"/>
      </w:pPr>
      <w:r>
        <w:t>REFERENCE</w:t>
      </w:r>
    </w:p>
    <w:p w14:paraId="610668EF" w14:textId="77777777" w:rsidR="00760339" w:rsidRDefault="00760339" w:rsidP="0083075B">
      <w:pPr>
        <w:pStyle w:val="BodyText"/>
        <w:contextualSpacing/>
      </w:pPr>
      <w:r>
        <w:t>Applicable provisions of Division 1 govern work under this Section.</w:t>
      </w:r>
    </w:p>
    <w:p w14:paraId="610668F0" w14:textId="77777777" w:rsidR="00760339" w:rsidRDefault="00760339" w:rsidP="0083075B">
      <w:pPr>
        <w:pStyle w:val="BodyText"/>
        <w:contextualSpacing/>
      </w:pPr>
    </w:p>
    <w:p w14:paraId="610668F1" w14:textId="77777777" w:rsidR="00760339" w:rsidRDefault="00760339" w:rsidP="0083075B">
      <w:pPr>
        <w:pStyle w:val="Level2Header"/>
        <w:contextualSpacing/>
        <w:jc w:val="left"/>
      </w:pPr>
      <w:r>
        <w:t>RELATED WORK</w:t>
      </w:r>
    </w:p>
    <w:p w14:paraId="610668F2" w14:textId="4DD79CB7" w:rsidR="00776463" w:rsidRDefault="00776463" w:rsidP="0083075B">
      <w:pPr>
        <w:pStyle w:val="BodyText"/>
        <w:contextualSpacing/>
      </w:pPr>
      <w:r>
        <w:t>Section 01</w:t>
      </w:r>
      <w:r w:rsidR="00C81919">
        <w:t> </w:t>
      </w:r>
      <w:r>
        <w:t>91</w:t>
      </w:r>
      <w:r w:rsidR="00C81919">
        <w:t> </w:t>
      </w:r>
      <w:r>
        <w:t>01</w:t>
      </w:r>
      <w:r w:rsidR="00E1354D">
        <w:t xml:space="preserve"> or</w:t>
      </w:r>
      <w:r>
        <w:t xml:space="preserve"> 01</w:t>
      </w:r>
      <w:r w:rsidR="00C81919">
        <w:t> </w:t>
      </w:r>
      <w:r>
        <w:t>91</w:t>
      </w:r>
      <w:r w:rsidR="00C81919">
        <w:t> </w:t>
      </w:r>
      <w:r>
        <w:t xml:space="preserve">02 </w:t>
      </w:r>
      <w:r w:rsidR="00C266A1">
        <w:t>-</w:t>
      </w:r>
      <w:r>
        <w:t xml:space="preserve"> Commissioning Process</w:t>
      </w:r>
    </w:p>
    <w:p w14:paraId="16240A62" w14:textId="3FC59C1B" w:rsidR="00D31111" w:rsidRPr="00D31111" w:rsidRDefault="0057224C" w:rsidP="0083075B">
      <w:pPr>
        <w:spacing w:line="200" w:lineRule="exact"/>
        <w:contextualSpacing/>
      </w:pPr>
      <w:r>
        <w:t xml:space="preserve">Section </w:t>
      </w:r>
      <w:r w:rsidR="00D31111">
        <w:t xml:space="preserve">23 05 13 - </w:t>
      </w:r>
      <w:r>
        <w:t>Common Motor Requirements for HVAC Equipment</w:t>
      </w:r>
    </w:p>
    <w:p w14:paraId="7C5CA09E" w14:textId="53001EB7" w:rsidR="00F45644" w:rsidRDefault="00416122" w:rsidP="0083075B">
      <w:pPr>
        <w:pStyle w:val="BodyText"/>
        <w:contextualSpacing/>
      </w:pPr>
      <w:r w:rsidRPr="0069314D">
        <w:t xml:space="preserve">Section </w:t>
      </w:r>
      <w:r w:rsidR="00C81919">
        <w:t>23 </w:t>
      </w:r>
      <w:r>
        <w:t>08</w:t>
      </w:r>
      <w:r w:rsidR="00C81919">
        <w:t> </w:t>
      </w:r>
      <w:r w:rsidRPr="0015289D">
        <w:t>0</w:t>
      </w:r>
      <w:r>
        <w:t>0</w:t>
      </w:r>
      <w:r w:rsidRPr="0015289D">
        <w:t xml:space="preserve"> </w:t>
      </w:r>
      <w:r w:rsidR="00D6379E">
        <w:t>-</w:t>
      </w:r>
      <w:r w:rsidRPr="0069314D">
        <w:t xml:space="preserve"> Commissioning </w:t>
      </w:r>
      <w:r>
        <w:t>of HVAC</w:t>
      </w:r>
    </w:p>
    <w:p w14:paraId="12CA3F51" w14:textId="629F870B" w:rsidR="00F45644" w:rsidRPr="00F45644" w:rsidRDefault="00F45644" w:rsidP="0083075B">
      <w:pPr>
        <w:spacing w:line="200" w:lineRule="exact"/>
      </w:pPr>
      <w:r>
        <w:t>Section 23 09 14 - Pneumatic and Electric Instrumentation and Control Devices for HVAC</w:t>
      </w:r>
    </w:p>
    <w:p w14:paraId="24E966C6" w14:textId="77777777" w:rsidR="009B4FD5" w:rsidRDefault="00C81919" w:rsidP="0083075B">
      <w:pPr>
        <w:pStyle w:val="BodyText"/>
        <w:contextualSpacing/>
      </w:pPr>
      <w:r>
        <w:rPr>
          <w:lang w:val="fr-FR"/>
        </w:rPr>
        <w:t>Section 23 09 </w:t>
      </w:r>
      <w:r w:rsidR="006A6C2D" w:rsidRPr="006A6C2D">
        <w:rPr>
          <w:lang w:val="fr-FR"/>
        </w:rPr>
        <w:t xml:space="preserve">15 - </w:t>
      </w:r>
      <w:r w:rsidR="006A6C2D" w:rsidRPr="006A6C2D">
        <w:t>Direct Digital Control Input/Output Point Summary Tables</w:t>
      </w:r>
    </w:p>
    <w:p w14:paraId="249C0219" w14:textId="77777777" w:rsidR="009B4FD5" w:rsidRDefault="00C81919" w:rsidP="0083075B">
      <w:pPr>
        <w:pStyle w:val="BodyText"/>
        <w:contextualSpacing/>
      </w:pPr>
      <w:r>
        <w:rPr>
          <w:lang w:val="fr-FR"/>
        </w:rPr>
        <w:t>Section 23 09 </w:t>
      </w:r>
      <w:r w:rsidR="006A6C2D" w:rsidRPr="006A6C2D">
        <w:rPr>
          <w:lang w:val="fr-FR"/>
        </w:rPr>
        <w:t xml:space="preserve">93 - </w:t>
      </w:r>
      <w:r w:rsidR="006A6C2D" w:rsidRPr="006A6C2D">
        <w:t>Sequence of Operations for HVAC Controls</w:t>
      </w:r>
    </w:p>
    <w:p w14:paraId="458EAFC0" w14:textId="3DEEAE0F" w:rsidR="00F45644" w:rsidRPr="00F45644" w:rsidRDefault="00F45644" w:rsidP="0083075B">
      <w:pPr>
        <w:spacing w:line="200" w:lineRule="exact"/>
      </w:pPr>
      <w:r>
        <w:t>Section 23 41 00 - Particulate Air Filtration</w:t>
      </w:r>
    </w:p>
    <w:p w14:paraId="610668FA" w14:textId="77777777" w:rsidR="000F6C49" w:rsidRPr="000F6C49" w:rsidRDefault="000F6C49" w:rsidP="0083075B">
      <w:pPr>
        <w:pStyle w:val="BodyText"/>
        <w:contextualSpacing/>
      </w:pPr>
      <w:r>
        <w:t xml:space="preserve">Section 23 73 13 - </w:t>
      </w:r>
      <w:r w:rsidRPr="000D026C">
        <w:t>Modular Indoor Central-Station Air-Handling Units</w:t>
      </w:r>
    </w:p>
    <w:p w14:paraId="610668FB" w14:textId="77777777" w:rsidR="00760339" w:rsidRDefault="000F6C49" w:rsidP="0083075B">
      <w:pPr>
        <w:pStyle w:val="BodyText"/>
        <w:contextualSpacing/>
      </w:pPr>
      <w:r>
        <w:t xml:space="preserve">Section 23 73 23 – </w:t>
      </w:r>
      <w:r w:rsidRPr="000D026C">
        <w:t>Factory Fabricated Custom Air Handling Units</w:t>
      </w:r>
    </w:p>
    <w:p w14:paraId="610668FC" w14:textId="77777777" w:rsidR="000F6C49" w:rsidRPr="000F6C49" w:rsidRDefault="000F6C49" w:rsidP="0083075B">
      <w:pPr>
        <w:pStyle w:val="BodyText"/>
        <w:contextualSpacing/>
      </w:pPr>
    </w:p>
    <w:p w14:paraId="610668FD" w14:textId="77777777" w:rsidR="00760339" w:rsidRDefault="00760339" w:rsidP="0083075B">
      <w:pPr>
        <w:pStyle w:val="Level2Header"/>
        <w:contextualSpacing/>
        <w:jc w:val="left"/>
      </w:pPr>
      <w:r>
        <w:t>QUALITY ASSURANCE</w:t>
      </w:r>
    </w:p>
    <w:p w14:paraId="610668FE" w14:textId="77777777" w:rsidR="00760339" w:rsidRDefault="00760339" w:rsidP="0083075B">
      <w:pPr>
        <w:pStyle w:val="BodyText"/>
        <w:contextualSpacing/>
      </w:pPr>
      <w:r>
        <w:t>Refer to division 1, General Conditions, Equals and Substitutions.</w:t>
      </w:r>
    </w:p>
    <w:p w14:paraId="610668FF" w14:textId="77777777" w:rsidR="00760339" w:rsidRDefault="00760339" w:rsidP="0083075B">
      <w:pPr>
        <w:pStyle w:val="BodyText"/>
        <w:contextualSpacing/>
      </w:pPr>
    </w:p>
    <w:p w14:paraId="61066900" w14:textId="77777777" w:rsidR="00760339" w:rsidRDefault="00760339" w:rsidP="0083075B">
      <w:pPr>
        <w:pStyle w:val="Level2Header"/>
        <w:contextualSpacing/>
        <w:jc w:val="left"/>
      </w:pPr>
      <w:r>
        <w:t>SUBMITTALS</w:t>
      </w:r>
    </w:p>
    <w:p w14:paraId="61066901" w14:textId="77777777" w:rsidR="00760339" w:rsidRDefault="00760339" w:rsidP="0083075B">
      <w:pPr>
        <w:pStyle w:val="BodyText"/>
        <w:contextualSpacing/>
      </w:pPr>
      <w:r>
        <w:t>Refer to division 1, General Conditions, Submittals.</w:t>
      </w:r>
    </w:p>
    <w:p w14:paraId="61066902" w14:textId="77777777" w:rsidR="00760339" w:rsidRDefault="00760339" w:rsidP="0083075B">
      <w:pPr>
        <w:pStyle w:val="BodyText"/>
        <w:contextualSpacing/>
      </w:pPr>
    </w:p>
    <w:p w14:paraId="61066903" w14:textId="77777777" w:rsidR="00760339" w:rsidRDefault="00760339" w:rsidP="0083075B">
      <w:pPr>
        <w:pStyle w:val="BodyText"/>
        <w:contextualSpacing/>
      </w:pPr>
      <w:r>
        <w:t>Include unit dimensions, weights, materials of construction, thermal characteristics, ratings, fabrication methods, manufacturer's installation requirements, and appropriate identification.</w:t>
      </w:r>
    </w:p>
    <w:p w14:paraId="61066904" w14:textId="77777777" w:rsidR="00760339" w:rsidRDefault="00760339" w:rsidP="0083075B">
      <w:pPr>
        <w:pStyle w:val="BodyText"/>
        <w:contextualSpacing/>
      </w:pPr>
    </w:p>
    <w:p w14:paraId="61066905" w14:textId="77777777" w:rsidR="00776463" w:rsidRDefault="00776463" w:rsidP="0083075B">
      <w:pPr>
        <w:pStyle w:val="Level2Header"/>
        <w:contextualSpacing/>
        <w:jc w:val="left"/>
      </w:pPr>
      <w:r>
        <w:t>OPERATION AND MAINTENANCE DATA</w:t>
      </w:r>
    </w:p>
    <w:p w14:paraId="61066906" w14:textId="77777777" w:rsidR="00776463" w:rsidRDefault="00776463" w:rsidP="0083075B">
      <w:pPr>
        <w:pStyle w:val="BodyText"/>
        <w:contextualSpacing/>
      </w:pPr>
      <w:r>
        <w:t>All operations and maintenance data shall comply with the submission and content requirements specified under section GENERAL REQUIREMENTS.</w:t>
      </w:r>
    </w:p>
    <w:p w14:paraId="61066907" w14:textId="77777777" w:rsidR="00776463" w:rsidRDefault="00776463" w:rsidP="0083075B">
      <w:pPr>
        <w:pStyle w:val="Comments"/>
        <w:contextualSpacing/>
        <w:jc w:val="left"/>
      </w:pPr>
    </w:p>
    <w:p w14:paraId="61066908" w14:textId="77777777" w:rsidR="00776463" w:rsidRPr="008A077A" w:rsidRDefault="00776463" w:rsidP="0083075B">
      <w:pPr>
        <w:pStyle w:val="Comments"/>
        <w:contextualSpacing/>
      </w:pPr>
      <w:r w:rsidRPr="008A077A">
        <w:t>Delete the following if there are no additional requirements.</w:t>
      </w:r>
    </w:p>
    <w:p w14:paraId="61066909" w14:textId="77777777" w:rsidR="008B1837" w:rsidRPr="00D80E0D" w:rsidRDefault="008B1837" w:rsidP="0083075B">
      <w:pPr>
        <w:pStyle w:val="BodyText"/>
        <w:contextualSpacing/>
      </w:pPr>
    </w:p>
    <w:p w14:paraId="6106690A" w14:textId="77777777" w:rsidR="00776463" w:rsidRDefault="00776463" w:rsidP="0083075B">
      <w:pPr>
        <w:pStyle w:val="BodyText"/>
        <w:contextualSpacing/>
      </w:pPr>
      <w:r>
        <w:t>In addition to the general content specified under GENERAL REQUIREMENTS supply the following additional documentation:</w:t>
      </w:r>
    </w:p>
    <w:p w14:paraId="6106690B" w14:textId="77777777" w:rsidR="00776463" w:rsidRPr="00FE670D" w:rsidRDefault="00776463" w:rsidP="0083075B">
      <w:pPr>
        <w:pStyle w:val="Comments"/>
        <w:numPr>
          <w:ilvl w:val="0"/>
          <w:numId w:val="8"/>
        </w:numPr>
        <w:contextualSpacing/>
        <w:jc w:val="left"/>
      </w:pPr>
      <w:r w:rsidRPr="00FE670D">
        <w:lastRenderedPageBreak/>
        <w:t>[A/E and commissioning provider to define detailed operation and maintenance data requirements for equipment specifications added to this section.]</w:t>
      </w:r>
    </w:p>
    <w:p w14:paraId="6106690C" w14:textId="77777777" w:rsidR="00D368F1" w:rsidRPr="00D368F1" w:rsidRDefault="00D368F1" w:rsidP="0083075B">
      <w:pPr>
        <w:pStyle w:val="BodyText"/>
        <w:contextualSpacing/>
      </w:pPr>
    </w:p>
    <w:p w14:paraId="6106690D" w14:textId="77777777" w:rsidR="00760339" w:rsidRDefault="00760339" w:rsidP="0083075B">
      <w:pPr>
        <w:pStyle w:val="Level2Header"/>
        <w:contextualSpacing/>
        <w:jc w:val="left"/>
      </w:pPr>
      <w:r>
        <w:t>DESIGN CRITERIA</w:t>
      </w:r>
    </w:p>
    <w:p w14:paraId="6106690E" w14:textId="77777777" w:rsidR="00760339" w:rsidRDefault="00760339" w:rsidP="0083075B">
      <w:pPr>
        <w:pStyle w:val="BodyText"/>
        <w:contextualSpacing/>
      </w:pPr>
      <w:r>
        <w:t>Capacity, efficiency, and operating characteristics as indicated on the drawings and/or as scheduled.</w:t>
      </w:r>
    </w:p>
    <w:p w14:paraId="6106690F" w14:textId="77777777" w:rsidR="00760339" w:rsidRDefault="00760339" w:rsidP="0083075B">
      <w:pPr>
        <w:pStyle w:val="BodyText"/>
        <w:contextualSpacing/>
      </w:pPr>
    </w:p>
    <w:p w14:paraId="61066910" w14:textId="77777777" w:rsidR="00760339" w:rsidRDefault="00760339" w:rsidP="0083075B">
      <w:pPr>
        <w:pStyle w:val="Heading1"/>
        <w:contextualSpacing/>
      </w:pPr>
      <w:r>
        <w:t>P A R T  2  -  P R O D U C T S</w:t>
      </w:r>
    </w:p>
    <w:p w14:paraId="4F9A6DB8" w14:textId="77777777" w:rsidR="002E5555" w:rsidRPr="002E5555" w:rsidRDefault="002E5555" w:rsidP="0083075B">
      <w:pPr>
        <w:spacing w:line="200" w:lineRule="exact"/>
        <w:contextualSpacing/>
      </w:pPr>
    </w:p>
    <w:p w14:paraId="44C4D5F8" w14:textId="4F35DD83" w:rsidR="002E5555" w:rsidRDefault="00370D91" w:rsidP="0083075B">
      <w:pPr>
        <w:pStyle w:val="Level2Header"/>
        <w:contextualSpacing/>
      </w:pPr>
      <w:r>
        <w:t>PACKAGED ENERGY RECOVERY UNIT</w:t>
      </w:r>
    </w:p>
    <w:p w14:paraId="3DA78F3D" w14:textId="77777777" w:rsidR="003F5861" w:rsidRDefault="003F5861" w:rsidP="0083075B">
      <w:pPr>
        <w:pStyle w:val="BodyText"/>
        <w:contextualSpacing/>
      </w:pPr>
    </w:p>
    <w:p w14:paraId="63E9CC5C" w14:textId="778620BC" w:rsidR="006E3EA6" w:rsidRDefault="00812D08" w:rsidP="0083075B">
      <w:pPr>
        <w:pStyle w:val="Comments"/>
        <w:contextualSpacing/>
      </w:pPr>
      <w:r>
        <w:t>P</w:t>
      </w:r>
      <w:r w:rsidR="00793AED">
        <w:t>ackaged energy recovery unit</w:t>
      </w:r>
      <w:r>
        <w:t>s</w:t>
      </w:r>
      <w:r w:rsidR="00793AED">
        <w:t xml:space="preserve"> contain fans, </w:t>
      </w:r>
      <w:r w:rsidR="00BB06FC">
        <w:t>filters, dampers</w:t>
      </w:r>
      <w:r w:rsidR="00074828">
        <w:t xml:space="preserve">, </w:t>
      </w:r>
      <w:r w:rsidR="00793AED">
        <w:t>heat exchanger</w:t>
      </w:r>
      <w:r>
        <w:t>s</w:t>
      </w:r>
      <w:r w:rsidR="00793AED">
        <w:t xml:space="preserve">, and controls.  </w:t>
      </w:r>
      <w:r>
        <w:t xml:space="preserve">They do </w:t>
      </w:r>
      <w:r w:rsidR="00793AED">
        <w:t xml:space="preserve">not contain heating or cooling.  </w:t>
      </w:r>
    </w:p>
    <w:p w14:paraId="392F250D" w14:textId="77777777" w:rsidR="006E3EA6" w:rsidRDefault="006E3EA6" w:rsidP="0083075B">
      <w:pPr>
        <w:pStyle w:val="Comments"/>
        <w:contextualSpacing/>
      </w:pPr>
    </w:p>
    <w:p w14:paraId="12544AD1" w14:textId="44FD017E" w:rsidR="003F5861" w:rsidRPr="003F5861" w:rsidRDefault="00627A22" w:rsidP="0083075B">
      <w:pPr>
        <w:pStyle w:val="Comments"/>
        <w:contextualSpacing/>
      </w:pPr>
      <w:r>
        <w:t xml:space="preserve">Packaged energy recovery units may be used </w:t>
      </w:r>
      <w:r w:rsidR="00C62E12">
        <w:t xml:space="preserve">in small systems </w:t>
      </w:r>
      <w:r>
        <w:t>up to 7,000 cfm</w:t>
      </w:r>
      <w:r w:rsidR="00E075C5">
        <w:t xml:space="preserve">. </w:t>
      </w:r>
      <w:r w:rsidR="00811A05">
        <w:t xml:space="preserve"> </w:t>
      </w:r>
      <w:r w:rsidR="00E075C5">
        <w:t>For higher airflows</w:t>
      </w:r>
      <w:r w:rsidR="00811A05">
        <w:t xml:space="preserve"> or units with heating/cooling</w:t>
      </w:r>
      <w:r w:rsidR="00E075C5">
        <w:t>, use the “</w:t>
      </w:r>
      <w:r w:rsidR="009B449D">
        <w:t xml:space="preserve">Standalone </w:t>
      </w:r>
      <w:r w:rsidR="00E075C5">
        <w:t xml:space="preserve">Heat Exchanger” </w:t>
      </w:r>
      <w:r w:rsidR="00C62E12">
        <w:t xml:space="preserve">paragraphs </w:t>
      </w:r>
      <w:r w:rsidR="00AB280D">
        <w:t>in conjunction</w:t>
      </w:r>
      <w:r w:rsidR="00C62E12">
        <w:t xml:space="preserve"> with </w:t>
      </w:r>
      <w:r w:rsidR="001127C2">
        <w:t>Section 23 72 1</w:t>
      </w:r>
      <w:r w:rsidR="008141DF">
        <w:t>3</w:t>
      </w:r>
      <w:r w:rsidR="001127C2">
        <w:t xml:space="preserve"> (</w:t>
      </w:r>
      <w:r w:rsidR="008141DF">
        <w:t>Modular Air Handling Units</w:t>
      </w:r>
      <w:r w:rsidR="001127C2">
        <w:t xml:space="preserve">) or </w:t>
      </w:r>
      <w:r w:rsidR="00AB280D">
        <w:t xml:space="preserve">Section </w:t>
      </w:r>
      <w:r w:rsidR="001127C2">
        <w:t xml:space="preserve">23 73 </w:t>
      </w:r>
      <w:r w:rsidR="008D7FCE">
        <w:t>2</w:t>
      </w:r>
      <w:r w:rsidR="001127C2">
        <w:t>3 (</w:t>
      </w:r>
      <w:r w:rsidR="008D7FCE">
        <w:t>Custom Air Handling Units).</w:t>
      </w:r>
    </w:p>
    <w:p w14:paraId="49F6F713" w14:textId="77777777" w:rsidR="003F5861" w:rsidRPr="003F5861" w:rsidRDefault="003F5861" w:rsidP="0083075B">
      <w:pPr>
        <w:pStyle w:val="Footer"/>
        <w:spacing w:line="200" w:lineRule="exact"/>
        <w:contextualSpacing/>
      </w:pPr>
    </w:p>
    <w:p w14:paraId="2CBFD4E8" w14:textId="554946F6" w:rsidR="002A1F30" w:rsidRDefault="002A1F30" w:rsidP="0083075B">
      <w:pPr>
        <w:pStyle w:val="BodyText"/>
        <w:contextualSpacing/>
      </w:pPr>
      <w:r>
        <w:t>MANUFACTURERS:</w:t>
      </w:r>
    </w:p>
    <w:p w14:paraId="7D01E0F1" w14:textId="77777777" w:rsidR="002A1F30" w:rsidRPr="002A1F30" w:rsidRDefault="002A1F30" w:rsidP="0083075B">
      <w:pPr>
        <w:spacing w:line="200" w:lineRule="exact"/>
      </w:pPr>
    </w:p>
    <w:p w14:paraId="5BC9675D" w14:textId="68B487C0" w:rsidR="002A1F30" w:rsidRDefault="002A1F30" w:rsidP="0083075B">
      <w:pPr>
        <w:pStyle w:val="Comments"/>
        <w:contextualSpacing/>
      </w:pPr>
      <w:r>
        <w:t>Choose the desired type of heat exchanger from the following:</w:t>
      </w:r>
    </w:p>
    <w:p w14:paraId="588F3A9E" w14:textId="77777777" w:rsidR="002A1F30" w:rsidRDefault="002A1F30" w:rsidP="0083075B">
      <w:pPr>
        <w:pStyle w:val="Footer"/>
        <w:spacing w:line="200" w:lineRule="exact"/>
        <w:contextualSpacing/>
      </w:pPr>
    </w:p>
    <w:p w14:paraId="09C8A574" w14:textId="77777777" w:rsidR="002A1F30" w:rsidRDefault="002A1F30" w:rsidP="0083075B">
      <w:pPr>
        <w:pStyle w:val="Footer"/>
        <w:spacing w:line="200" w:lineRule="exact"/>
        <w:contextualSpacing/>
      </w:pPr>
      <w:r>
        <w:t>Sensible Fixed Plate</w:t>
      </w:r>
      <w:r w:rsidRPr="0022338C">
        <w:t>: Engineered Air,</w:t>
      </w:r>
      <w:r>
        <w:t xml:space="preserve"> Venmar CES, Xetex, or approved equal.</w:t>
      </w:r>
    </w:p>
    <w:p w14:paraId="718015C0" w14:textId="77777777" w:rsidR="002A1F30" w:rsidRDefault="002A1F30" w:rsidP="0083075B">
      <w:pPr>
        <w:pStyle w:val="Footer"/>
        <w:spacing w:line="200" w:lineRule="exact"/>
        <w:contextualSpacing/>
      </w:pPr>
    </w:p>
    <w:p w14:paraId="59CF52F2" w14:textId="77777777" w:rsidR="002A1F30" w:rsidRDefault="002A1F30" w:rsidP="0083075B">
      <w:pPr>
        <w:pStyle w:val="Footer"/>
        <w:spacing w:line="200" w:lineRule="exact"/>
        <w:contextualSpacing/>
      </w:pPr>
      <w:r>
        <w:t>Enthalpy Fixed Plate: Daikin, Greenheck</w:t>
      </w:r>
      <w:r>
        <w:rPr>
          <w:rStyle w:val="CommentReference"/>
        </w:rPr>
        <w:t>,</w:t>
      </w:r>
      <w:r>
        <w:t xml:space="preserve"> RenewAire, Venmar CES, Xetex, or approved equal.</w:t>
      </w:r>
    </w:p>
    <w:p w14:paraId="01ADF2D9" w14:textId="77777777" w:rsidR="002A1F30" w:rsidRDefault="002A1F30" w:rsidP="0083075B">
      <w:pPr>
        <w:pStyle w:val="Footer"/>
        <w:spacing w:line="200" w:lineRule="exact"/>
        <w:contextualSpacing/>
      </w:pPr>
    </w:p>
    <w:p w14:paraId="094A15A6" w14:textId="77777777" w:rsidR="002A1F30" w:rsidRDefault="002A1F30" w:rsidP="0083075B">
      <w:pPr>
        <w:pStyle w:val="Footer"/>
        <w:spacing w:line="200" w:lineRule="exact"/>
        <w:contextualSpacing/>
      </w:pPr>
      <w:r>
        <w:t>Sensible Rotary Wheel - Aluminum: Carnes, Xetex, or approved equal.</w:t>
      </w:r>
    </w:p>
    <w:p w14:paraId="7A2D383A" w14:textId="77777777" w:rsidR="002A1F30" w:rsidRDefault="002A1F30" w:rsidP="0083075B">
      <w:pPr>
        <w:pStyle w:val="Footer"/>
        <w:spacing w:line="200" w:lineRule="exact"/>
        <w:contextualSpacing/>
      </w:pPr>
    </w:p>
    <w:p w14:paraId="33D2FF60" w14:textId="77777777" w:rsidR="002A1F30" w:rsidRDefault="002A1F30" w:rsidP="0083075B">
      <w:pPr>
        <w:pStyle w:val="Footer"/>
        <w:spacing w:line="200" w:lineRule="exact"/>
        <w:contextualSpacing/>
      </w:pPr>
      <w:r>
        <w:t>Enthalpy Rotary Wheel - Molecular Sieve Desiccant</w:t>
      </w:r>
      <w:r w:rsidRPr="0022338C">
        <w:t>: Engineered Air</w:t>
      </w:r>
      <w:r>
        <w:t>, Xetex,</w:t>
      </w:r>
      <w:r w:rsidRPr="0022338C">
        <w:t xml:space="preserve"> </w:t>
      </w:r>
      <w:r>
        <w:t>or approved equal.</w:t>
      </w:r>
    </w:p>
    <w:p w14:paraId="409BC93C" w14:textId="77777777" w:rsidR="002A1F30" w:rsidRDefault="002A1F30" w:rsidP="0083075B">
      <w:pPr>
        <w:pStyle w:val="Footer"/>
        <w:spacing w:line="200" w:lineRule="exact"/>
        <w:contextualSpacing/>
      </w:pPr>
    </w:p>
    <w:p w14:paraId="3383E7F3" w14:textId="77777777" w:rsidR="002A1F30" w:rsidRPr="00335893" w:rsidRDefault="002A1F30" w:rsidP="0083075B">
      <w:pPr>
        <w:pStyle w:val="Footer"/>
        <w:spacing w:line="200" w:lineRule="exact"/>
        <w:contextualSpacing/>
      </w:pPr>
      <w:r>
        <w:t>Enthalpy Rotary Wheel - Silica Gel Desiccant: Greenheck, Venmar CES, or approved equal.</w:t>
      </w:r>
    </w:p>
    <w:p w14:paraId="2E3A15F7" w14:textId="77777777" w:rsidR="00370C67" w:rsidRDefault="00370C67" w:rsidP="0083075B">
      <w:pPr>
        <w:spacing w:line="200" w:lineRule="exact"/>
        <w:contextualSpacing/>
      </w:pPr>
    </w:p>
    <w:p w14:paraId="6A6F127C" w14:textId="51C986E7" w:rsidR="00370C67" w:rsidRDefault="00370C67" w:rsidP="0083075B">
      <w:pPr>
        <w:pStyle w:val="Footer"/>
        <w:spacing w:line="200" w:lineRule="exact"/>
        <w:contextualSpacing/>
      </w:pPr>
      <w:r>
        <w:t>CASING:</w:t>
      </w:r>
    </w:p>
    <w:p w14:paraId="7CC6525F" w14:textId="057FE98B" w:rsidR="00370C67" w:rsidRDefault="00370C67" w:rsidP="0083075B">
      <w:pPr>
        <w:spacing w:line="200" w:lineRule="exact"/>
        <w:contextualSpacing/>
      </w:pPr>
      <w:r w:rsidRPr="00587DBF">
        <w:t xml:space="preserve">Construct casing of double wall panels suitable for flanged duct installation.  Exterior </w:t>
      </w:r>
      <w:r w:rsidR="002B39A4">
        <w:t>walls</w:t>
      </w:r>
      <w:r w:rsidRPr="00587DBF">
        <w:t xml:space="preserve"> shall be minimum 22-gauge galvanized</w:t>
      </w:r>
      <w:r w:rsidR="00F732C7">
        <w:t xml:space="preserve"> steel</w:t>
      </w:r>
      <w:r w:rsidRPr="00587DBF">
        <w:t xml:space="preserve"> </w:t>
      </w:r>
      <w:r w:rsidRPr="004A229B">
        <w:rPr>
          <w:color w:val="FF0000"/>
        </w:rPr>
        <w:t>[</w:t>
      </w:r>
      <w:r w:rsidRPr="00587DBF">
        <w:t>with a</w:t>
      </w:r>
      <w:r w:rsidR="002B514B">
        <w:t xml:space="preserve"> polyester urethane </w:t>
      </w:r>
      <w:r w:rsidRPr="00587DBF">
        <w:t>coating</w:t>
      </w:r>
      <w:r w:rsidRPr="004A229B">
        <w:rPr>
          <w:color w:val="FF0000"/>
        </w:rPr>
        <w:t>]</w:t>
      </w:r>
      <w:r w:rsidR="00F732C7">
        <w:rPr>
          <w:rStyle w:val="CommentReference"/>
        </w:rPr>
        <w:t>.</w:t>
      </w:r>
      <w:r w:rsidRPr="00587DBF">
        <w:t xml:space="preserve">  Interior </w:t>
      </w:r>
      <w:r w:rsidR="002B39A4">
        <w:t>wall</w:t>
      </w:r>
      <w:r w:rsidR="0089600C">
        <w:t>s</w:t>
      </w:r>
      <w:r w:rsidRPr="00587DBF">
        <w:t xml:space="preserve"> shall be </w:t>
      </w:r>
      <w:r w:rsidR="00424045" w:rsidRPr="00587DBF">
        <w:t xml:space="preserve">minimum 22-gauge galvanized steel.  Provide hinged and gasketed access doors for </w:t>
      </w:r>
      <w:r w:rsidR="00DA24CC" w:rsidRPr="00587DBF">
        <w:t>cleaning</w:t>
      </w:r>
      <w:r w:rsidR="00424045" w:rsidRPr="00587DBF">
        <w:t xml:space="preserve"> </w:t>
      </w:r>
      <w:r w:rsidR="00BB7433">
        <w:t xml:space="preserve">the </w:t>
      </w:r>
      <w:r w:rsidR="00424045" w:rsidRPr="00587DBF">
        <w:t>heat exchanger.</w:t>
      </w:r>
      <w:r w:rsidR="005A4797">
        <w:t xml:space="preserve">  Casing shall include </w:t>
      </w:r>
      <w:r w:rsidR="00D44247">
        <w:t>1-inch-thick</w:t>
      </w:r>
      <w:r w:rsidR="005A4797">
        <w:t xml:space="preserve"> insulation in the walls, roof, </w:t>
      </w:r>
      <w:r w:rsidR="00B92589">
        <w:t>floor</w:t>
      </w:r>
      <w:r w:rsidR="005A4797">
        <w:t xml:space="preserve">, and access doors.  </w:t>
      </w:r>
    </w:p>
    <w:p w14:paraId="0FBB63F6" w14:textId="77777777" w:rsidR="00587DBF" w:rsidRDefault="00587DBF" w:rsidP="0083075B">
      <w:pPr>
        <w:pStyle w:val="Footer"/>
        <w:spacing w:line="200" w:lineRule="exact"/>
        <w:contextualSpacing/>
      </w:pPr>
    </w:p>
    <w:p w14:paraId="1E877FA7" w14:textId="57AE6E7B" w:rsidR="00587DBF" w:rsidRDefault="00587DBF" w:rsidP="0083075B">
      <w:pPr>
        <w:pStyle w:val="Footer"/>
        <w:spacing w:line="200" w:lineRule="exact"/>
        <w:contextualSpacing/>
      </w:pPr>
      <w:r>
        <w:t>FANS:</w:t>
      </w:r>
    </w:p>
    <w:p w14:paraId="49B0705B" w14:textId="06DC6F1F" w:rsidR="00362C12" w:rsidRDefault="00A237C0" w:rsidP="0083075B">
      <w:pPr>
        <w:pStyle w:val="Footer"/>
        <w:spacing w:line="200" w:lineRule="exact"/>
        <w:contextualSpacing/>
      </w:pPr>
      <w:r>
        <w:t>Provide</w:t>
      </w:r>
      <w:r w:rsidR="00203F16">
        <w:t xml:space="preserve"> outdoor air</w:t>
      </w:r>
      <w:r>
        <w:t xml:space="preserve"> and exhaust </w:t>
      </w:r>
      <w:r w:rsidR="00203F16">
        <w:t xml:space="preserve">air </w:t>
      </w:r>
      <w:r>
        <w:t xml:space="preserve">fans.  </w:t>
      </w:r>
      <w:r w:rsidR="00A564D0">
        <w:t>Fan motors shall meet Section 23 05 13.  Provide motors with factory-installed starters and integral thermal protection.</w:t>
      </w:r>
      <w:r w:rsidR="00C620E2">
        <w:t xml:space="preserve">  </w:t>
      </w:r>
      <w:r w:rsidR="000A4897">
        <w:t xml:space="preserve">Fans shall be direct drive or belt drive.  </w:t>
      </w:r>
      <w:r w:rsidR="00004824">
        <w:t>Provide belt drive motors with adjustable pulleys and mounts allowing for blower speed adjustment, proper motor shaft orientation, and proper belt tension</w:t>
      </w:r>
      <w:r w:rsidR="004E5A4C">
        <w:t xml:space="preserve">ing.  </w:t>
      </w:r>
    </w:p>
    <w:p w14:paraId="46876895" w14:textId="77777777" w:rsidR="00362C12" w:rsidRDefault="00362C12" w:rsidP="0083075B">
      <w:pPr>
        <w:pStyle w:val="Footer"/>
        <w:spacing w:line="200" w:lineRule="exact"/>
        <w:contextualSpacing/>
      </w:pPr>
    </w:p>
    <w:p w14:paraId="0A911730" w14:textId="1CD37149" w:rsidR="007841C1" w:rsidRDefault="004E5A4C" w:rsidP="0083075B">
      <w:pPr>
        <w:pStyle w:val="Footer"/>
        <w:spacing w:line="200" w:lineRule="exact"/>
        <w:contextualSpacing/>
      </w:pPr>
      <w:r>
        <w:t>Fan bearings shall be self-aligning</w:t>
      </w:r>
      <w:r w:rsidR="00EE146B">
        <w:t xml:space="preserve">, pillow block, regreasable ball type selected for a minimum L50 life of 200,000 hours.  Furnish extended grease lines from bearings to allow service without entering the unit.  Grease lines </w:t>
      </w:r>
      <w:r w:rsidR="00117B63">
        <w:t>may</w:t>
      </w:r>
      <w:r w:rsidR="00EE146B">
        <w:t xml:space="preserve"> be terminated within the unit </w:t>
      </w:r>
      <w:r w:rsidR="003C6FA0">
        <w:t>if they are easily accessible</w:t>
      </w:r>
      <w:r w:rsidR="00EE146B">
        <w:t>.</w:t>
      </w:r>
    </w:p>
    <w:p w14:paraId="2DD172FF" w14:textId="77777777" w:rsidR="00863366" w:rsidRDefault="00863366" w:rsidP="0083075B">
      <w:pPr>
        <w:pStyle w:val="Footer"/>
        <w:spacing w:line="200" w:lineRule="exact"/>
        <w:contextualSpacing/>
      </w:pPr>
    </w:p>
    <w:p w14:paraId="4E0DE2FA" w14:textId="77777777" w:rsidR="00863366" w:rsidRPr="00C834DE" w:rsidRDefault="00863366" w:rsidP="0083075B">
      <w:pPr>
        <w:spacing w:line="200" w:lineRule="exact"/>
        <w:contextualSpacing/>
      </w:pPr>
      <w:r w:rsidRPr="00C834DE">
        <w:t>FILTERS</w:t>
      </w:r>
      <w:r>
        <w:t>:</w:t>
      </w:r>
    </w:p>
    <w:p w14:paraId="05C96019" w14:textId="77777777" w:rsidR="00863366" w:rsidRDefault="00863366" w:rsidP="0083075B">
      <w:pPr>
        <w:pStyle w:val="BodyText"/>
        <w:contextualSpacing/>
      </w:pPr>
      <w:r>
        <w:t>Provide 2-inch pleated filters and filter racks in both entering airstreams to the heat exchanger.  Filters and filter racks shall meet Section 23 41 00.</w:t>
      </w:r>
    </w:p>
    <w:p w14:paraId="1978594E" w14:textId="77777777" w:rsidR="00863366" w:rsidRPr="009230FF" w:rsidRDefault="00863366" w:rsidP="0083075B">
      <w:pPr>
        <w:spacing w:line="200" w:lineRule="exact"/>
        <w:contextualSpacing/>
      </w:pPr>
    </w:p>
    <w:p w14:paraId="3906BDFC" w14:textId="77777777" w:rsidR="00863366" w:rsidRDefault="00863366" w:rsidP="0083075B">
      <w:pPr>
        <w:pStyle w:val="Comments"/>
        <w:contextualSpacing/>
      </w:pPr>
      <w:r>
        <w:t>Include the following paragraph when the heat exchanger will be bypassed as part of the controls sequence (i.e., during economizer).  Do not use bypass dampers in 100% outdoor air units.</w:t>
      </w:r>
    </w:p>
    <w:p w14:paraId="52B32C4F" w14:textId="77777777" w:rsidR="00863366" w:rsidRPr="003A2D13" w:rsidRDefault="00863366" w:rsidP="0083075B">
      <w:pPr>
        <w:spacing w:line="200" w:lineRule="exact"/>
        <w:contextualSpacing/>
      </w:pPr>
    </w:p>
    <w:p w14:paraId="3EB7C2A4" w14:textId="77777777" w:rsidR="00863366" w:rsidRPr="003A2D13" w:rsidRDefault="00863366" w:rsidP="0083075B">
      <w:pPr>
        <w:spacing w:line="200" w:lineRule="exact"/>
        <w:contextualSpacing/>
      </w:pPr>
      <w:r w:rsidRPr="003A2D13">
        <w:rPr>
          <w:color w:val="FF0000"/>
        </w:rPr>
        <w:t>[</w:t>
      </w:r>
      <w:r w:rsidRPr="003A2D13">
        <w:t>BYPASS DAMPERS</w:t>
      </w:r>
      <w:r>
        <w:t>:</w:t>
      </w:r>
    </w:p>
    <w:p w14:paraId="2AB2F5A8" w14:textId="77777777" w:rsidR="00863366" w:rsidRDefault="00863366" w:rsidP="0083075B">
      <w:pPr>
        <w:pStyle w:val="Footer"/>
        <w:spacing w:line="200" w:lineRule="exact"/>
        <w:contextualSpacing/>
        <w:rPr>
          <w:color w:val="FF0000"/>
        </w:rPr>
      </w:pPr>
      <w:r>
        <w:t>Provide dampers in the outdoor and exhaust airstreams to bypass the heat exchanger.  Dampers shall meet Section 23 09 14.</w:t>
      </w:r>
      <w:r w:rsidRPr="003A2D13">
        <w:rPr>
          <w:color w:val="FF0000"/>
        </w:rPr>
        <w:t>]</w:t>
      </w:r>
    </w:p>
    <w:p w14:paraId="5E52EEB9" w14:textId="77777777" w:rsidR="00004C8F" w:rsidRDefault="00004C8F" w:rsidP="0083075B">
      <w:pPr>
        <w:pStyle w:val="Footer"/>
        <w:spacing w:line="200" w:lineRule="exact"/>
        <w:contextualSpacing/>
      </w:pPr>
    </w:p>
    <w:p w14:paraId="216B676C" w14:textId="71BC37C7" w:rsidR="00004C8F" w:rsidRDefault="00004C8F" w:rsidP="0083075B">
      <w:pPr>
        <w:pStyle w:val="Comments"/>
      </w:pPr>
      <w:r>
        <w:t xml:space="preserve">Choose the desired </w:t>
      </w:r>
      <w:r w:rsidR="007D6692">
        <w:t xml:space="preserve">type of </w:t>
      </w:r>
      <w:r>
        <w:t>heat exchanger from the fo</w:t>
      </w:r>
      <w:r w:rsidR="007D6692">
        <w:t>llowing four sections.</w:t>
      </w:r>
    </w:p>
    <w:p w14:paraId="23F86A7C" w14:textId="77777777" w:rsidR="00E63E70" w:rsidRDefault="00E63E70" w:rsidP="0083075B">
      <w:pPr>
        <w:pStyle w:val="Footer"/>
        <w:spacing w:line="200" w:lineRule="exact"/>
        <w:contextualSpacing/>
      </w:pPr>
    </w:p>
    <w:p w14:paraId="06413828" w14:textId="470A51B1" w:rsidR="00E63E70" w:rsidRPr="00CB7925" w:rsidRDefault="008B6273" w:rsidP="0083075B">
      <w:pPr>
        <w:pStyle w:val="Level3Header"/>
      </w:pPr>
      <w:r>
        <w:lastRenderedPageBreak/>
        <w:t xml:space="preserve">HEAT EXCHANGER - </w:t>
      </w:r>
      <w:r w:rsidR="00E63E70" w:rsidRPr="00CB7925">
        <w:t>SENSIBLE FIXED PLATE</w:t>
      </w:r>
      <w:r w:rsidR="00E63E70">
        <w:t>:</w:t>
      </w:r>
    </w:p>
    <w:p w14:paraId="0F140883" w14:textId="77777777" w:rsidR="00E63E70" w:rsidRPr="003D3211" w:rsidRDefault="00E63E70" w:rsidP="0083075B">
      <w:pPr>
        <w:spacing w:line="200" w:lineRule="exact"/>
        <w:contextualSpacing/>
      </w:pPr>
      <w:r w:rsidRPr="003D3211">
        <w:t>Provide a fixed plate heat exchanger capable of operating at temperatures from -20 degrees F to 190 degrees F and a maximum differential pressure of 10 inches.  Exchanger shall withstand entrained moisture in the outdoor airstream without damage or deterioration of performance.</w:t>
      </w:r>
    </w:p>
    <w:p w14:paraId="5BF19CA1" w14:textId="77777777" w:rsidR="00E63E70" w:rsidRPr="003D3211" w:rsidRDefault="00E63E70" w:rsidP="0083075B">
      <w:pPr>
        <w:spacing w:line="200" w:lineRule="exact"/>
        <w:contextualSpacing/>
      </w:pPr>
    </w:p>
    <w:p w14:paraId="5F12B995" w14:textId="77777777" w:rsidR="00E63E70" w:rsidRDefault="00E63E70" w:rsidP="0083075B">
      <w:pPr>
        <w:spacing w:line="200" w:lineRule="exact"/>
        <w:contextualSpacing/>
      </w:pPr>
      <w:r w:rsidRPr="003D3211">
        <w:t>Heat exchanger shall transfer sensible energy only.  The heat exchange surfaces shall be aluminum or stainless steel in a crossflow configuration.  The edges shall be sealed with high temperature sealant.  The exchanger shall bear the AHRI 1060 certified label.</w:t>
      </w:r>
    </w:p>
    <w:p w14:paraId="6C6674F3" w14:textId="77777777" w:rsidR="00E63E70" w:rsidRDefault="00E63E70" w:rsidP="0083075B">
      <w:pPr>
        <w:pStyle w:val="Footer"/>
        <w:spacing w:line="200" w:lineRule="exact"/>
        <w:contextualSpacing/>
      </w:pPr>
    </w:p>
    <w:p w14:paraId="31A176BB" w14:textId="77777777" w:rsidR="00E63E70" w:rsidRPr="00A40E88" w:rsidRDefault="00E63E70" w:rsidP="0083075B">
      <w:pPr>
        <w:pStyle w:val="Comments"/>
        <w:contextualSpacing/>
      </w:pPr>
      <w:r>
        <w:t>Include the following paragraph for exhaust airstreams that contain corrosive chemicals.</w:t>
      </w:r>
    </w:p>
    <w:p w14:paraId="1A549F81" w14:textId="77777777" w:rsidR="00E63E70" w:rsidRDefault="00E63E70" w:rsidP="0083075B">
      <w:pPr>
        <w:pStyle w:val="Footer"/>
        <w:spacing w:line="200" w:lineRule="exact"/>
        <w:contextualSpacing/>
      </w:pPr>
    </w:p>
    <w:p w14:paraId="00139F83" w14:textId="5A4D5D78" w:rsidR="00E63E70" w:rsidRPr="008B6273" w:rsidRDefault="00E63E70" w:rsidP="0083075B">
      <w:pPr>
        <w:pStyle w:val="BodyText"/>
        <w:contextualSpacing/>
        <w:rPr>
          <w:color w:val="FF0000"/>
        </w:rPr>
      </w:pPr>
      <w:r w:rsidRPr="00352DFF">
        <w:rPr>
          <w:color w:val="FF0000"/>
        </w:rPr>
        <w:t>[</w:t>
      </w:r>
      <w:r>
        <w:t>P</w:t>
      </w:r>
      <w:r w:rsidRPr="00E3567F">
        <w:t xml:space="preserve">rovide </w:t>
      </w:r>
      <w:r>
        <w:t xml:space="preserve">a </w:t>
      </w:r>
      <w:r w:rsidRPr="00E3567F">
        <w:t>corrosion</w:t>
      </w:r>
      <w:r>
        <w:t>-</w:t>
      </w:r>
      <w:r w:rsidRPr="00E3567F">
        <w:t xml:space="preserve">resistant coating </w:t>
      </w:r>
      <w:r>
        <w:t>in</w:t>
      </w:r>
      <w:r w:rsidRPr="00E3567F">
        <w:t xml:space="preserve"> the exhaust airstream </w:t>
      </w:r>
      <w:r>
        <w:t xml:space="preserve">of the energy recovery unit </w:t>
      </w:r>
      <w:r w:rsidRPr="00E3567F">
        <w:t xml:space="preserve">including the </w:t>
      </w:r>
      <w:r>
        <w:t>cabinet, fans, dampers, and heat exchanger</w:t>
      </w:r>
      <w:r w:rsidRPr="00E3567F">
        <w:t>.  The coating shall be specifically chosen for resistance to the chemicals in the exhaust airstream.</w:t>
      </w:r>
      <w:r>
        <w:rPr>
          <w:color w:val="FF0000"/>
        </w:rPr>
        <w:t>]</w:t>
      </w:r>
    </w:p>
    <w:p w14:paraId="0BDB0E8E" w14:textId="77777777" w:rsidR="00E63E70" w:rsidRPr="003D3211" w:rsidRDefault="00E63E70" w:rsidP="0083075B">
      <w:pPr>
        <w:spacing w:line="200" w:lineRule="exact"/>
        <w:contextualSpacing/>
      </w:pPr>
    </w:p>
    <w:p w14:paraId="7A5F84C2" w14:textId="7A2843C8" w:rsidR="00E63E70" w:rsidRPr="00CB7925" w:rsidRDefault="00E63E70" w:rsidP="0083075B">
      <w:pPr>
        <w:spacing w:line="200" w:lineRule="exact"/>
        <w:contextualSpacing/>
      </w:pPr>
      <w:r w:rsidRPr="003D3211">
        <w:t>Provide an 18-gauge stainless</w:t>
      </w:r>
      <w:r>
        <w:t xml:space="preserve"> steel drain pan with a 1-inch exterior connection.</w:t>
      </w:r>
    </w:p>
    <w:p w14:paraId="3D7512AB" w14:textId="77777777" w:rsidR="00E63E70" w:rsidRPr="003D3211" w:rsidRDefault="00E63E70" w:rsidP="0083075B">
      <w:pPr>
        <w:spacing w:line="200" w:lineRule="exact"/>
        <w:contextualSpacing/>
      </w:pPr>
    </w:p>
    <w:p w14:paraId="4F59FE44" w14:textId="77777777" w:rsidR="00E63E70" w:rsidRPr="003D3211" w:rsidRDefault="00E63E70" w:rsidP="0083075B">
      <w:pPr>
        <w:spacing w:line="200" w:lineRule="exact"/>
        <w:contextualSpacing/>
      </w:pPr>
      <w:r w:rsidRPr="003D3211">
        <w:t>Exchanger shall be cleanable with steam, hot water, or light detergent without degrading the performance.</w:t>
      </w:r>
    </w:p>
    <w:p w14:paraId="4A7C4FDE" w14:textId="77777777" w:rsidR="00E63E70" w:rsidRDefault="00E63E70" w:rsidP="0083075B">
      <w:pPr>
        <w:pStyle w:val="BodyText"/>
        <w:contextualSpacing/>
      </w:pPr>
    </w:p>
    <w:p w14:paraId="1E10D756" w14:textId="6778AA5C" w:rsidR="00E63E70" w:rsidRPr="003A115E" w:rsidRDefault="008B6273" w:rsidP="0083075B">
      <w:pPr>
        <w:pStyle w:val="Level3Header"/>
      </w:pPr>
      <w:r>
        <w:t xml:space="preserve">HEAT EXCHANGER - </w:t>
      </w:r>
      <w:r w:rsidR="00E63E70" w:rsidRPr="003A115E">
        <w:t>ENTHALPY FIXED PLATE</w:t>
      </w:r>
      <w:r w:rsidR="00E63E70">
        <w:t>:</w:t>
      </w:r>
    </w:p>
    <w:p w14:paraId="0721B000" w14:textId="77777777" w:rsidR="00E63E70" w:rsidRPr="00C8392C" w:rsidRDefault="00E63E70" w:rsidP="0083075B">
      <w:pPr>
        <w:spacing w:line="200" w:lineRule="exact"/>
        <w:contextualSpacing/>
      </w:pPr>
      <w:r w:rsidRPr="00C8392C">
        <w:t>Provide a fixed plate heat exchanger capable of operating at temperatures from -20 degrees F to 140 degrees F and a maximum differential pressure of 2 inches.  Exchanger shall withstand entrained moisture in the outdoor airstream without damage or deterioration of performance.</w:t>
      </w:r>
    </w:p>
    <w:p w14:paraId="17726ADC" w14:textId="77777777" w:rsidR="00E63E70" w:rsidRPr="00C8392C" w:rsidRDefault="00E63E70" w:rsidP="0083075B">
      <w:pPr>
        <w:spacing w:line="200" w:lineRule="exact"/>
        <w:contextualSpacing/>
      </w:pPr>
    </w:p>
    <w:p w14:paraId="1B7A3F88" w14:textId="77777777" w:rsidR="00E63E70" w:rsidRDefault="00E63E70" w:rsidP="0083075B">
      <w:pPr>
        <w:spacing w:line="200" w:lineRule="exact"/>
        <w:contextualSpacing/>
      </w:pPr>
      <w:r w:rsidRPr="00C8392C">
        <w:t xml:space="preserve">Heat exchanger shall transfer sensible and latent energy.  The heat exchange surfaces shall be a polymer/desiccant material in a crossflow configuration.  The edges shall be sealed with high temperature sealant.  The Flame Spread Index (FSI) shall not exceed 25 and the Smoke Developed Index (SDI) shall not exceed 50 when tested in accordance with UL 723.  </w:t>
      </w:r>
      <w:r w:rsidRPr="009C69FB">
        <w:t>Exchanger shall be ISO 846 certified for mold and bacteria resistance.</w:t>
      </w:r>
      <w:r w:rsidRPr="00C8392C">
        <w:t xml:space="preserve">  The exchanger shall bear the AHRI 1060 certified label.</w:t>
      </w:r>
    </w:p>
    <w:p w14:paraId="3BE4146E" w14:textId="77777777" w:rsidR="00E63E70" w:rsidRPr="00C8392C" w:rsidRDefault="00E63E70" w:rsidP="0083075B">
      <w:pPr>
        <w:spacing w:line="200" w:lineRule="exact"/>
        <w:contextualSpacing/>
      </w:pPr>
    </w:p>
    <w:p w14:paraId="37F09980" w14:textId="77777777" w:rsidR="00E63E70" w:rsidRDefault="00E63E70" w:rsidP="0083075B">
      <w:pPr>
        <w:spacing w:line="200" w:lineRule="exact"/>
        <w:contextualSpacing/>
      </w:pPr>
      <w:r w:rsidRPr="00C8392C">
        <w:t>Provide an 18-gauge stainless steel</w:t>
      </w:r>
      <w:r>
        <w:t xml:space="preserve"> drain pan with a 1-inch exterior connection.</w:t>
      </w:r>
    </w:p>
    <w:p w14:paraId="243D9FAA" w14:textId="77777777" w:rsidR="00E63E70" w:rsidRPr="003A115E" w:rsidRDefault="00E63E70" w:rsidP="0083075B">
      <w:pPr>
        <w:pStyle w:val="Footer"/>
        <w:spacing w:line="200" w:lineRule="exact"/>
        <w:contextualSpacing/>
      </w:pPr>
    </w:p>
    <w:p w14:paraId="6B230044" w14:textId="77777777" w:rsidR="00E63E70" w:rsidRPr="00C8392C" w:rsidRDefault="00E63E70" w:rsidP="0083075B">
      <w:pPr>
        <w:spacing w:line="200" w:lineRule="exact"/>
        <w:contextualSpacing/>
      </w:pPr>
      <w:r w:rsidRPr="00C8392C">
        <w:t>Exchanger shall be cleanable with water or light detergent without degrading the performance.</w:t>
      </w:r>
    </w:p>
    <w:p w14:paraId="38CE23CB" w14:textId="77777777" w:rsidR="00E63E70" w:rsidRDefault="00E63E70" w:rsidP="0083075B">
      <w:pPr>
        <w:pStyle w:val="BodyText"/>
        <w:contextualSpacing/>
      </w:pPr>
    </w:p>
    <w:p w14:paraId="573FFC96" w14:textId="7A111BEB" w:rsidR="00E63E70" w:rsidRPr="009222ED" w:rsidRDefault="008B6273" w:rsidP="0083075B">
      <w:pPr>
        <w:pStyle w:val="Level3Header"/>
      </w:pPr>
      <w:r>
        <w:t xml:space="preserve">HEAT EXCHANGER - </w:t>
      </w:r>
      <w:r w:rsidR="00E63E70">
        <w:t>SENSIBLE ROTARY WHEEL:</w:t>
      </w:r>
    </w:p>
    <w:p w14:paraId="4CC9D82A" w14:textId="77777777" w:rsidR="00E63E70" w:rsidRPr="00F73CE0" w:rsidRDefault="00E63E70" w:rsidP="0083075B">
      <w:pPr>
        <w:pStyle w:val="BodyText"/>
        <w:contextualSpacing/>
      </w:pPr>
      <w:r>
        <w:t>Provide a rotary wheel heat exchanger that transfers sensible energy only.  The design of the wheel media shall ensure laminar airflow through the wheel.</w:t>
      </w:r>
    </w:p>
    <w:p w14:paraId="3F645A88" w14:textId="77777777" w:rsidR="00E63E70" w:rsidRPr="00A20944" w:rsidRDefault="00E63E70" w:rsidP="0083075B">
      <w:pPr>
        <w:spacing w:line="200" w:lineRule="exact"/>
        <w:contextualSpacing/>
      </w:pPr>
    </w:p>
    <w:p w14:paraId="703A92E4" w14:textId="39C5E20C" w:rsidR="00E63E70" w:rsidRPr="00EF17E5" w:rsidRDefault="00E63E70" w:rsidP="0083075B">
      <w:pPr>
        <w:spacing w:line="200" w:lineRule="exact"/>
        <w:contextualSpacing/>
      </w:pPr>
      <w:r w:rsidRPr="00EF17E5">
        <w:t>The wheel media shall be sheet aluminum with a polymer coating to prevent oxidation.  The media shall be coated prior to forming and assembly of the wheel.  The Flame Spread Index (FSI) shall not exceed 25 and the Smoke Developed Index (SDI) shall not exceed 50 when tested in accordance with ASTM E84.  The wheel shall bear the AHRI 1060 certified label.</w:t>
      </w:r>
    </w:p>
    <w:p w14:paraId="3EDAA69E" w14:textId="77777777" w:rsidR="00F3329A" w:rsidRPr="00F3329A" w:rsidRDefault="00F3329A" w:rsidP="0083075B">
      <w:pPr>
        <w:pStyle w:val="Footer"/>
        <w:spacing w:line="200" w:lineRule="exact"/>
        <w:contextualSpacing/>
      </w:pPr>
    </w:p>
    <w:p w14:paraId="7747B9EA" w14:textId="77777777" w:rsidR="00E63E70" w:rsidRPr="00EF17E5" w:rsidRDefault="00E63E70" w:rsidP="0083075B">
      <w:pPr>
        <w:spacing w:line="200" w:lineRule="exact"/>
        <w:contextualSpacing/>
      </w:pPr>
      <w:r w:rsidRPr="00EF17E5">
        <w:t>Provide a welded rigid tubular steel or heavy-duty aluminum frame.  Wheel deflection due to differential pressure shall not exceed 1/32 inch.  Frame shall be finished with a corrosion resistant paint.  Support the wheel from two sealed and permanently lubricated bearings that can be replaced without removing the wheel from the frame or the media from the spoke system.</w:t>
      </w:r>
    </w:p>
    <w:p w14:paraId="15B4465D" w14:textId="77777777" w:rsidR="00E63E70" w:rsidRPr="00EF17E5" w:rsidRDefault="00E63E70" w:rsidP="0083075B">
      <w:pPr>
        <w:spacing w:line="200" w:lineRule="exact"/>
        <w:contextualSpacing/>
      </w:pPr>
    </w:p>
    <w:p w14:paraId="3FFC171B" w14:textId="77777777" w:rsidR="00E63E70" w:rsidRPr="00EF17E5" w:rsidRDefault="00E63E70" w:rsidP="0083075B">
      <w:pPr>
        <w:spacing w:line="200" w:lineRule="exact"/>
        <w:contextualSpacing/>
      </w:pPr>
      <w:r w:rsidRPr="00EF17E5">
        <w:t>Provide face and full perimeter seals.  Seals shall be labyrinth or brush style.</w:t>
      </w:r>
    </w:p>
    <w:p w14:paraId="450F3EED" w14:textId="77777777" w:rsidR="00E63E70" w:rsidRPr="00EF17E5" w:rsidRDefault="00E63E70" w:rsidP="0083075B">
      <w:pPr>
        <w:spacing w:line="200" w:lineRule="exact"/>
        <w:contextualSpacing/>
      </w:pPr>
    </w:p>
    <w:p w14:paraId="74EDD4F3" w14:textId="77777777" w:rsidR="00E63E70" w:rsidRPr="00EF17E5" w:rsidRDefault="00E63E70" w:rsidP="0083075B">
      <w:pPr>
        <w:spacing w:line="200" w:lineRule="exact"/>
        <w:contextualSpacing/>
      </w:pPr>
      <w:r w:rsidRPr="00AC318F">
        <w:t>Provide a factory-set and field-adjustable purge section.  Adjust the purge angle to limit the Exhaust Air Transfer Ratio (EATR) to less than 4 percent.</w:t>
      </w:r>
    </w:p>
    <w:p w14:paraId="630F59B9" w14:textId="77777777" w:rsidR="00E63E70" w:rsidRPr="00EF17E5" w:rsidRDefault="00E63E70" w:rsidP="0083075B">
      <w:pPr>
        <w:spacing w:line="200" w:lineRule="exact"/>
        <w:contextualSpacing/>
      </w:pPr>
    </w:p>
    <w:p w14:paraId="5EF1FA54" w14:textId="77777777" w:rsidR="00E63E70" w:rsidRPr="00EF17E5" w:rsidRDefault="00E63E70" w:rsidP="0083075B">
      <w:pPr>
        <w:spacing w:line="200" w:lineRule="exact"/>
        <w:contextualSpacing/>
      </w:pPr>
      <w:r w:rsidRPr="00EF17E5">
        <w:t xml:space="preserve">Provide a self-adjusting belt around the entire perimeter of the wheel assembly and an electric motor with gear reduction. </w:t>
      </w:r>
    </w:p>
    <w:p w14:paraId="041D467B" w14:textId="77777777" w:rsidR="00E63E70" w:rsidRPr="00EF17E5" w:rsidRDefault="00E63E70" w:rsidP="0083075B">
      <w:pPr>
        <w:spacing w:line="200" w:lineRule="exact"/>
        <w:contextualSpacing/>
      </w:pPr>
    </w:p>
    <w:p w14:paraId="7225879D" w14:textId="77777777" w:rsidR="00E63E70" w:rsidRPr="00EF17E5" w:rsidRDefault="00E63E70" w:rsidP="0083075B">
      <w:pPr>
        <w:spacing w:line="200" w:lineRule="exact"/>
        <w:contextualSpacing/>
      </w:pPr>
      <w:r w:rsidRPr="00EF17E5">
        <w:t>Provide a variable frequency drive designed for rotary wheel applications with manual override speed adjustment.  The VFD and motor shall be capable of 20:1 speed turndown. The drive shall include a start/stop input from a dry contact and a 0-10 VDC speed control input.  Provide rotation detection dry contacts for connection to a direct digital controller.</w:t>
      </w:r>
    </w:p>
    <w:p w14:paraId="24D09550" w14:textId="77777777" w:rsidR="00E63E70" w:rsidRPr="00EF17E5" w:rsidRDefault="00E63E70" w:rsidP="0083075B">
      <w:pPr>
        <w:spacing w:line="200" w:lineRule="exact"/>
        <w:contextualSpacing/>
      </w:pPr>
    </w:p>
    <w:p w14:paraId="70FCDA87" w14:textId="77777777" w:rsidR="00E63E70" w:rsidRPr="00EF17E5" w:rsidRDefault="00E63E70" w:rsidP="0083075B">
      <w:pPr>
        <w:spacing w:line="200" w:lineRule="exact"/>
        <w:contextualSpacing/>
      </w:pPr>
      <w:r w:rsidRPr="00EF17E5">
        <w:t>The media shall be cleanable with hot water or light detergent without degrading the performance.</w:t>
      </w:r>
    </w:p>
    <w:p w14:paraId="2F585D49" w14:textId="77777777" w:rsidR="00E63E70" w:rsidRPr="00EF17E5" w:rsidRDefault="00E63E70" w:rsidP="0083075B">
      <w:pPr>
        <w:spacing w:line="200" w:lineRule="exact"/>
        <w:contextualSpacing/>
      </w:pPr>
    </w:p>
    <w:p w14:paraId="6BFF9741" w14:textId="1DBAF1CF" w:rsidR="00E63E70" w:rsidRPr="00131415" w:rsidRDefault="008B6273" w:rsidP="0083075B">
      <w:pPr>
        <w:pStyle w:val="Level3Header"/>
      </w:pPr>
      <w:r>
        <w:lastRenderedPageBreak/>
        <w:t xml:space="preserve">HEAT EXCHANGER - </w:t>
      </w:r>
      <w:r w:rsidR="00E63E70" w:rsidRPr="00131415">
        <w:t>ENTHALPY ROTARY WHEEL</w:t>
      </w:r>
      <w:r w:rsidR="00E63E70">
        <w:t>:</w:t>
      </w:r>
    </w:p>
    <w:p w14:paraId="475A7B5E" w14:textId="77777777" w:rsidR="00E63E70" w:rsidRDefault="00E63E70" w:rsidP="0083075B">
      <w:pPr>
        <w:pStyle w:val="BodyText"/>
        <w:contextualSpacing/>
      </w:pPr>
      <w:r>
        <w:t>Provide a rotary wheel heat exchanger that transfers sensible and latent energy.  The design of the wheel media shall ensure laminar airflow through the wheel.</w:t>
      </w:r>
    </w:p>
    <w:p w14:paraId="0DA506B0" w14:textId="77777777" w:rsidR="00E63E70" w:rsidRPr="00550579" w:rsidRDefault="00E63E70" w:rsidP="0083075B">
      <w:pPr>
        <w:spacing w:line="200" w:lineRule="exact"/>
        <w:contextualSpacing/>
      </w:pPr>
    </w:p>
    <w:p w14:paraId="0EFE33EE" w14:textId="5CB8CA3C" w:rsidR="00E63E70" w:rsidRDefault="00E63E70" w:rsidP="0083075B">
      <w:pPr>
        <w:pStyle w:val="Comments"/>
        <w:contextualSpacing/>
      </w:pPr>
      <w:r w:rsidRPr="00842920">
        <w:t>Select the appropriate wheel media</w:t>
      </w:r>
      <w:r w:rsidR="009026ED">
        <w:t>/desiccant</w:t>
      </w:r>
      <w:r w:rsidRPr="00842920">
        <w:t xml:space="preserve"> from the following two paragraphs.  Use molecular sieve desiccant where odor or chemical carryover is a concern.</w:t>
      </w:r>
    </w:p>
    <w:p w14:paraId="491AE875" w14:textId="77777777" w:rsidR="00E63E70" w:rsidRDefault="00E63E70" w:rsidP="0083075B">
      <w:pPr>
        <w:pStyle w:val="Comments"/>
        <w:contextualSpacing/>
      </w:pPr>
    </w:p>
    <w:p w14:paraId="2854B6C8" w14:textId="77777777" w:rsidR="00E63E70" w:rsidRDefault="00E63E70" w:rsidP="0083075B">
      <w:pPr>
        <w:pStyle w:val="BodyText"/>
        <w:contextualSpacing/>
      </w:pPr>
      <w:r w:rsidRPr="007E3395">
        <w:rPr>
          <w:color w:val="FF0000"/>
        </w:rPr>
        <w:t>[</w:t>
      </w:r>
      <w:r>
        <w:t>The wheel media shall be sheet aluminum coated with a non-migrating 4 angstrom (maximum) molecular sieve desiccant.  The media shall be coated prior to forming and assembly of the wheel.  Desiccants that are surface sprayed, dip coated, or require reapplication over time are not acceptable.  The Flame Spread Index (FSI) shall not exceed 25 and the Smoke Developed Index (SDI) shall not exceed 50 when tested in accordance with ASTM E84.  The wheel shall bear the AHRI 1060 certified label.</w:t>
      </w:r>
      <w:r w:rsidRPr="007E3395">
        <w:rPr>
          <w:color w:val="FF0000"/>
        </w:rPr>
        <w:t>]</w:t>
      </w:r>
    </w:p>
    <w:p w14:paraId="54F4EE2C" w14:textId="77777777" w:rsidR="00E63E70" w:rsidRPr="00893080" w:rsidRDefault="00E63E70" w:rsidP="0083075B">
      <w:pPr>
        <w:spacing w:line="200" w:lineRule="exact"/>
        <w:contextualSpacing/>
      </w:pPr>
    </w:p>
    <w:p w14:paraId="5361EDD1" w14:textId="77777777" w:rsidR="00E63E70" w:rsidRDefault="00E63E70" w:rsidP="0083075B">
      <w:pPr>
        <w:pStyle w:val="BodyText"/>
        <w:contextualSpacing/>
        <w:rPr>
          <w:color w:val="FF0000"/>
        </w:rPr>
      </w:pPr>
      <w:r w:rsidRPr="00495FB4">
        <w:rPr>
          <w:color w:val="FF0000"/>
        </w:rPr>
        <w:t>[</w:t>
      </w:r>
      <w:r>
        <w:t>The wheel media shall be polymer or sheet aluminum with a permanently bonded silica gel desiccant.  The desiccant shall be applied prior to forming and assembly of the wheel.  Desiccants that are surface sprayed, dip coated, or require reapplication over time are not acceptable.  The Flame Spread Index (FSI) shall not exceed 25 and the Smoke Developed Index (SDI) shall not exceed 50 when tested in accordance with ASTM E84.  The wheel shall bear the AHRI 1060 certified label.</w:t>
      </w:r>
      <w:r w:rsidRPr="006739E9">
        <w:rPr>
          <w:color w:val="FF0000"/>
        </w:rPr>
        <w:t>]</w:t>
      </w:r>
    </w:p>
    <w:p w14:paraId="6EED50FA" w14:textId="77777777" w:rsidR="00E63E70" w:rsidRDefault="00E63E70" w:rsidP="0083075B">
      <w:pPr>
        <w:pStyle w:val="BodyText"/>
        <w:contextualSpacing/>
        <w:rPr>
          <w:color w:val="FF0000"/>
        </w:rPr>
      </w:pPr>
    </w:p>
    <w:p w14:paraId="21486FCC" w14:textId="77777777" w:rsidR="00E63E70" w:rsidRDefault="00E63E70" w:rsidP="0083075B">
      <w:pPr>
        <w:pStyle w:val="BodyText"/>
        <w:contextualSpacing/>
      </w:pPr>
      <w:r>
        <w:t>Provide a welded rigid tubular steel or heavy-duty aluminum frame.  Wheel deflection due to differential pressure shall not exceed 1/32 inch.  Frame shall be finished with a corrosion resistant paint.  Support the wheel from two sealed and permanently lubricated bearings that can be replaced without removing the wheel from the frame or the media from the spoke system.</w:t>
      </w:r>
    </w:p>
    <w:p w14:paraId="72F5AB04" w14:textId="77777777" w:rsidR="00E63E70" w:rsidRPr="0072128A" w:rsidRDefault="00E63E70" w:rsidP="0083075B">
      <w:pPr>
        <w:spacing w:line="200" w:lineRule="exact"/>
        <w:contextualSpacing/>
      </w:pPr>
    </w:p>
    <w:p w14:paraId="55AEA459" w14:textId="77777777" w:rsidR="00E63E70" w:rsidRPr="00664999" w:rsidRDefault="00E63E70" w:rsidP="0083075B">
      <w:pPr>
        <w:spacing w:line="200" w:lineRule="exact"/>
        <w:contextualSpacing/>
      </w:pPr>
      <w:r w:rsidRPr="00664999">
        <w:t>Provide face and full perimeter seals.  Seals shall be labyrinth or brush style.</w:t>
      </w:r>
    </w:p>
    <w:p w14:paraId="27E3D9C1" w14:textId="77777777" w:rsidR="00E63E70" w:rsidRPr="00664999" w:rsidRDefault="00E63E70" w:rsidP="0083075B">
      <w:pPr>
        <w:spacing w:line="200" w:lineRule="exact"/>
        <w:contextualSpacing/>
      </w:pPr>
    </w:p>
    <w:p w14:paraId="6B257868" w14:textId="77777777" w:rsidR="00E63E70" w:rsidRPr="00664999" w:rsidRDefault="00E63E70" w:rsidP="0083075B">
      <w:pPr>
        <w:spacing w:line="200" w:lineRule="exact"/>
        <w:contextualSpacing/>
      </w:pPr>
      <w:r w:rsidRPr="00AC318F">
        <w:t>Provide a factory-set and field-adjustable purge section.  Adjust the purge angle to limit the Exhaust Air Transfer Ratio (EATR) to less than 4 percent.</w:t>
      </w:r>
    </w:p>
    <w:p w14:paraId="17892FEF" w14:textId="77777777" w:rsidR="00E63E70" w:rsidRPr="00664999" w:rsidRDefault="00E63E70" w:rsidP="0083075B">
      <w:pPr>
        <w:spacing w:line="200" w:lineRule="exact"/>
        <w:contextualSpacing/>
      </w:pPr>
    </w:p>
    <w:p w14:paraId="0500AAEF" w14:textId="77777777" w:rsidR="00E63E70" w:rsidRDefault="00E63E70" w:rsidP="0083075B">
      <w:pPr>
        <w:pStyle w:val="BodyText"/>
        <w:contextualSpacing/>
      </w:pPr>
      <w:r>
        <w:t xml:space="preserve">Provide a self-adjusting belt around the entire perimeter of the wheel assembly and an electric motor with gear reduction. </w:t>
      </w:r>
    </w:p>
    <w:p w14:paraId="05AA54C4" w14:textId="77777777" w:rsidR="00E63E70" w:rsidRDefault="00E63E70" w:rsidP="0083075B">
      <w:pPr>
        <w:pStyle w:val="BodyText"/>
        <w:contextualSpacing/>
      </w:pPr>
    </w:p>
    <w:p w14:paraId="728290AF" w14:textId="77777777" w:rsidR="00E63E70" w:rsidRPr="00A351DC" w:rsidRDefault="00E63E70" w:rsidP="0083075B">
      <w:pPr>
        <w:spacing w:line="200" w:lineRule="exact"/>
        <w:contextualSpacing/>
      </w:pPr>
      <w:r w:rsidRPr="00A351DC">
        <w:t>Provide a variable frequency drive designed for rotary wheel applications with manual override speed adjustment.  The VFD and motor shall be capable of 20:1 speed turndown. The drive shall include a start/stop input from a dry contact and a 0-10 VDC speed control input.  Provide rotation detection dry contacts for connection to a direct digital controller.</w:t>
      </w:r>
    </w:p>
    <w:p w14:paraId="15F56D3B" w14:textId="77777777" w:rsidR="00E63E70" w:rsidRDefault="00E63E70" w:rsidP="0083075B">
      <w:pPr>
        <w:pStyle w:val="BodyText"/>
        <w:contextualSpacing/>
      </w:pPr>
    </w:p>
    <w:p w14:paraId="036C3A64" w14:textId="77777777" w:rsidR="00E63E70" w:rsidRPr="00531D24" w:rsidRDefault="00E63E70" w:rsidP="0083075B">
      <w:pPr>
        <w:pStyle w:val="BodyText"/>
        <w:contextualSpacing/>
      </w:pPr>
      <w:r>
        <w:t>The media shall be cleanable with hot water or light detergent without degrading the performance.</w:t>
      </w:r>
    </w:p>
    <w:p w14:paraId="59239D90" w14:textId="77777777" w:rsidR="003E22E2" w:rsidRDefault="003E22E2" w:rsidP="0083075B">
      <w:pPr>
        <w:pStyle w:val="Footer"/>
        <w:spacing w:line="200" w:lineRule="exact"/>
        <w:contextualSpacing/>
        <w:rPr>
          <w:color w:val="FF0000"/>
        </w:rPr>
      </w:pPr>
    </w:p>
    <w:p w14:paraId="3492C1D2" w14:textId="2C629989" w:rsidR="003E22E2" w:rsidRDefault="003E22E2" w:rsidP="0083075B">
      <w:pPr>
        <w:pStyle w:val="Comments"/>
        <w:contextualSpacing/>
      </w:pPr>
      <w:r>
        <w:t>Select DDC or standalone controls below and edit as needed.  Consult with the DFD controls reviewer on what type of controls are required.</w:t>
      </w:r>
    </w:p>
    <w:p w14:paraId="7D226070" w14:textId="77777777" w:rsidR="003E22E2" w:rsidRDefault="003E22E2" w:rsidP="0083075B">
      <w:pPr>
        <w:pStyle w:val="BodyText"/>
        <w:contextualSpacing/>
      </w:pPr>
    </w:p>
    <w:p w14:paraId="2ADAB002" w14:textId="77777777" w:rsidR="003E22E2" w:rsidRPr="006A53E5" w:rsidRDefault="003E22E2" w:rsidP="0083075B">
      <w:pPr>
        <w:spacing w:line="200" w:lineRule="exact"/>
        <w:contextualSpacing/>
      </w:pPr>
      <w:r w:rsidRPr="006A53E5">
        <w:t>DDC CONTROLS:</w:t>
      </w:r>
    </w:p>
    <w:p w14:paraId="229F185E" w14:textId="77777777" w:rsidR="003E22E2" w:rsidRPr="006A53E5" w:rsidRDefault="003E22E2" w:rsidP="0083075B">
      <w:pPr>
        <w:spacing w:line="200" w:lineRule="exact"/>
        <w:contextualSpacing/>
      </w:pPr>
      <w:r w:rsidRPr="006A53E5">
        <w:t>Controls shall meet Section 23 09 15.  Sequence of operations shall meet Section 23 09 93.</w:t>
      </w:r>
    </w:p>
    <w:p w14:paraId="4C76873E" w14:textId="77777777" w:rsidR="003E22E2" w:rsidRPr="006A53E5" w:rsidRDefault="003E22E2" w:rsidP="0083075B">
      <w:pPr>
        <w:spacing w:line="200" w:lineRule="exact"/>
        <w:contextualSpacing/>
      </w:pPr>
    </w:p>
    <w:p w14:paraId="7A2F3F18" w14:textId="77777777" w:rsidR="003E22E2" w:rsidRPr="006A53E5" w:rsidRDefault="003E22E2" w:rsidP="0083075B">
      <w:pPr>
        <w:spacing w:line="200" w:lineRule="exact"/>
        <w:contextualSpacing/>
      </w:pPr>
      <w:r w:rsidRPr="006A53E5">
        <w:t>STANDALONE CONTROLS:</w:t>
      </w:r>
    </w:p>
    <w:p w14:paraId="0194794D" w14:textId="77777777" w:rsidR="003E22E2" w:rsidRPr="006A53E5" w:rsidRDefault="003E22E2" w:rsidP="0083075B">
      <w:pPr>
        <w:spacing w:line="200" w:lineRule="exact"/>
        <w:contextualSpacing/>
      </w:pPr>
      <w:r w:rsidRPr="006A53E5">
        <w:t>Provide standalone controls to operate the energy recovery unit including dampers, fans, and frost control.</w:t>
      </w:r>
    </w:p>
    <w:p w14:paraId="37FE42EF" w14:textId="77777777" w:rsidR="003E22E2" w:rsidRPr="006A53E5" w:rsidRDefault="003E22E2" w:rsidP="0083075B">
      <w:pPr>
        <w:spacing w:line="200" w:lineRule="exact"/>
        <w:contextualSpacing/>
      </w:pPr>
    </w:p>
    <w:p w14:paraId="305A9B00" w14:textId="77777777" w:rsidR="003E22E2" w:rsidRPr="004536A8" w:rsidRDefault="003E22E2" w:rsidP="0083075B">
      <w:pPr>
        <w:pStyle w:val="Comments"/>
        <w:contextualSpacing/>
      </w:pPr>
      <w:r>
        <w:t>T</w:t>
      </w:r>
      <w:r w:rsidRPr="004536A8">
        <w:t>he AE shall define any interlocks required to start/stop the unit and operate the bypass dampers in section 23 09 93.</w:t>
      </w:r>
    </w:p>
    <w:p w14:paraId="1EF91B94" w14:textId="77777777" w:rsidR="003E22E2" w:rsidRDefault="003E22E2" w:rsidP="0083075B">
      <w:pPr>
        <w:pStyle w:val="BodyText"/>
        <w:contextualSpacing/>
      </w:pPr>
    </w:p>
    <w:p w14:paraId="6722253F" w14:textId="77777777" w:rsidR="008222FF" w:rsidRDefault="003E22E2" w:rsidP="0083075B">
      <w:pPr>
        <w:pStyle w:val="BodyText"/>
        <w:contextualSpacing/>
      </w:pPr>
      <w:r>
        <w:t xml:space="preserve">An external signal shall start/stop the energy recovery unit.  </w:t>
      </w:r>
      <w:r w:rsidR="008222FF">
        <w:t>On a signal to start the unit, the outdoor air and exhaust air dampers shall open and the outdoor air and exhaust air fans shall run.</w:t>
      </w:r>
    </w:p>
    <w:p w14:paraId="5385A551" w14:textId="77777777" w:rsidR="00E952A0" w:rsidRDefault="00E952A0" w:rsidP="0083075B">
      <w:pPr>
        <w:pStyle w:val="BodyText"/>
        <w:contextualSpacing/>
      </w:pPr>
    </w:p>
    <w:p w14:paraId="0756220A" w14:textId="577C3838" w:rsidR="003E22E2" w:rsidRDefault="003E22E2" w:rsidP="0083075B">
      <w:pPr>
        <w:pStyle w:val="BodyText"/>
        <w:contextualSpacing/>
      </w:pPr>
      <w:r>
        <w:t>An external signal shall open/close the bypass dampers, if provided.</w:t>
      </w:r>
    </w:p>
    <w:p w14:paraId="42583EEA" w14:textId="77777777" w:rsidR="003E22E2" w:rsidRDefault="003E22E2" w:rsidP="0083075B">
      <w:pPr>
        <w:pStyle w:val="Comments"/>
        <w:contextualSpacing/>
        <w:jc w:val="left"/>
      </w:pPr>
    </w:p>
    <w:p w14:paraId="4E72659B" w14:textId="52E91798" w:rsidR="003E22E2" w:rsidRPr="004536A8" w:rsidRDefault="003E22E2" w:rsidP="0083075B">
      <w:pPr>
        <w:pStyle w:val="Comments"/>
        <w:contextualSpacing/>
      </w:pPr>
      <w:r w:rsidRPr="004536A8">
        <w:t xml:space="preserve">AE shall review </w:t>
      </w:r>
      <w:r w:rsidR="009E0674" w:rsidRPr="004536A8">
        <w:t>the need</w:t>
      </w:r>
      <w:r w:rsidRPr="004536A8">
        <w:t xml:space="preserve"> for frost control</w:t>
      </w:r>
      <w:r>
        <w:t xml:space="preserve"> with</w:t>
      </w:r>
      <w:r w:rsidR="00B51DA6">
        <w:t xml:space="preserve"> the</w:t>
      </w:r>
      <w:r>
        <w:t xml:space="preserve"> DFD Project Manager before selecting equipment</w:t>
      </w:r>
      <w:r w:rsidRPr="004536A8">
        <w:t xml:space="preserve">. </w:t>
      </w:r>
      <w:r>
        <w:t xml:space="preserve"> </w:t>
      </w:r>
      <w:r w:rsidRPr="004536A8">
        <w:t xml:space="preserve">Frost can form </w:t>
      </w:r>
      <w:r>
        <w:t>below</w:t>
      </w:r>
      <w:r w:rsidRPr="004536A8">
        <w:t xml:space="preserve"> 30 degrees F out</w:t>
      </w:r>
      <w:r>
        <w:t>door</w:t>
      </w:r>
      <w:r w:rsidRPr="004536A8">
        <w:t xml:space="preserve"> air temperature</w:t>
      </w:r>
      <w:r>
        <w:t>.</w:t>
      </w:r>
      <w:r w:rsidRPr="004536A8">
        <w:t xml:space="preserve"> </w:t>
      </w:r>
      <w:r>
        <w:t xml:space="preserve"> </w:t>
      </w:r>
      <w:r w:rsidRPr="004536A8">
        <w:t>Cycling the out</w:t>
      </w:r>
      <w:r>
        <w:t>door</w:t>
      </w:r>
      <w:r w:rsidRPr="004536A8">
        <w:t xml:space="preserve"> air fan </w:t>
      </w:r>
      <w:r>
        <w:t>is</w:t>
      </w:r>
      <w:r w:rsidRPr="004536A8">
        <w:t xml:space="preserve"> not </w:t>
      </w:r>
      <w:r>
        <w:t>an</w:t>
      </w:r>
      <w:r w:rsidRPr="004536A8">
        <w:t xml:space="preserve"> acceptable</w:t>
      </w:r>
      <w:r>
        <w:t xml:space="preserve"> form of frost control</w:t>
      </w:r>
      <w:r w:rsidRPr="004536A8">
        <w:t xml:space="preserve">. </w:t>
      </w:r>
      <w:r>
        <w:t xml:space="preserve"> </w:t>
      </w:r>
      <w:r w:rsidRPr="004536A8">
        <w:t xml:space="preserve">Select one of the three paragraphs below and modify the specification </w:t>
      </w:r>
      <w:r>
        <w:t xml:space="preserve">as needed </w:t>
      </w:r>
      <w:r w:rsidRPr="004536A8">
        <w:t xml:space="preserve">to </w:t>
      </w:r>
      <w:r>
        <w:t>fulfill</w:t>
      </w:r>
      <w:r w:rsidRPr="004536A8">
        <w:t xml:space="preserve"> </w:t>
      </w:r>
      <w:r>
        <w:t xml:space="preserve">the </w:t>
      </w:r>
      <w:r w:rsidRPr="004536A8">
        <w:t>project requirements.</w:t>
      </w:r>
    </w:p>
    <w:p w14:paraId="15B0D9E8" w14:textId="77777777" w:rsidR="003E22E2" w:rsidRDefault="003E22E2" w:rsidP="0083075B">
      <w:pPr>
        <w:pStyle w:val="BodyText"/>
        <w:contextualSpacing/>
      </w:pPr>
    </w:p>
    <w:p w14:paraId="3CA450A7" w14:textId="77777777" w:rsidR="003E22E2" w:rsidRDefault="003E22E2" w:rsidP="0083075B">
      <w:pPr>
        <w:pStyle w:val="BodyText"/>
        <w:contextualSpacing/>
      </w:pPr>
      <w:r w:rsidRPr="00F45D92">
        <w:rPr>
          <w:color w:val="FF0000"/>
        </w:rPr>
        <w:t>[</w:t>
      </w:r>
      <w:r>
        <w:t>On a drop in outdoor air temperature below the frost control set point, the controls shall modulate the outdoor air bypass damper to control frost development on the heat exchanger.</w:t>
      </w:r>
      <w:r w:rsidRPr="00F45D92">
        <w:rPr>
          <w:color w:val="FF0000"/>
        </w:rPr>
        <w:t>]</w:t>
      </w:r>
    </w:p>
    <w:p w14:paraId="06B6F96D" w14:textId="77777777" w:rsidR="003E22E2" w:rsidRDefault="003E22E2" w:rsidP="0083075B">
      <w:pPr>
        <w:pStyle w:val="BodyText"/>
        <w:contextualSpacing/>
      </w:pPr>
    </w:p>
    <w:p w14:paraId="348B8D82" w14:textId="77777777" w:rsidR="003E22E2" w:rsidRPr="00A1068C" w:rsidRDefault="003E22E2" w:rsidP="0083075B">
      <w:pPr>
        <w:pStyle w:val="BodyText"/>
        <w:contextualSpacing/>
        <w:rPr>
          <w:color w:val="FF0000"/>
        </w:rPr>
      </w:pPr>
      <w:r w:rsidRPr="00F45D92">
        <w:rPr>
          <w:color w:val="FF0000"/>
        </w:rPr>
        <w:lastRenderedPageBreak/>
        <w:t>[</w:t>
      </w:r>
      <w:r>
        <w:t xml:space="preserve">On a drop in outdoor air temperature below the frost control set point, the controls shall energize the preheat coil and maintain a preheat coil discharge temperature of </w:t>
      </w:r>
      <w:r w:rsidRPr="00F45D92">
        <w:rPr>
          <w:color w:val="FF0000"/>
        </w:rPr>
        <w:t>[</w:t>
      </w:r>
      <w:r>
        <w:t>30</w:t>
      </w:r>
      <w:r w:rsidRPr="00F45D92">
        <w:rPr>
          <w:color w:val="FF0000"/>
        </w:rPr>
        <w:t>]</w:t>
      </w:r>
      <w:r>
        <w:t xml:space="preserve"> degrees F to control frost development on the heat exchanger.</w:t>
      </w:r>
      <w:r w:rsidRPr="00F45D92">
        <w:rPr>
          <w:color w:val="FF0000"/>
        </w:rPr>
        <w:t xml:space="preserve">] </w:t>
      </w:r>
    </w:p>
    <w:p w14:paraId="68C095EE" w14:textId="77777777" w:rsidR="003E22E2" w:rsidRDefault="003E22E2" w:rsidP="0083075B">
      <w:pPr>
        <w:pStyle w:val="BodyText"/>
        <w:contextualSpacing/>
      </w:pPr>
    </w:p>
    <w:p w14:paraId="3F44C645" w14:textId="77777777" w:rsidR="003E22E2" w:rsidRDefault="003E22E2" w:rsidP="0083075B">
      <w:pPr>
        <w:pStyle w:val="BodyText"/>
        <w:contextualSpacing/>
      </w:pPr>
      <w:r w:rsidRPr="00F45D92">
        <w:rPr>
          <w:color w:val="FF0000"/>
        </w:rPr>
        <w:t>[</w:t>
      </w:r>
      <w:r>
        <w:t>On a drop in outdoor air temperature below the frost control set point, the controls shall energize a traversing plate to control frost development on the static plate heat exchanger.</w:t>
      </w:r>
      <w:r w:rsidRPr="00F45D92">
        <w:rPr>
          <w:color w:val="FF0000"/>
        </w:rPr>
        <w:t>]</w:t>
      </w:r>
    </w:p>
    <w:p w14:paraId="4C7713BE" w14:textId="77777777" w:rsidR="003E22E2" w:rsidRDefault="003E22E2" w:rsidP="0083075B">
      <w:pPr>
        <w:spacing w:line="200" w:lineRule="exact"/>
        <w:contextualSpacing/>
      </w:pPr>
    </w:p>
    <w:p w14:paraId="0F3D2F3A" w14:textId="77777777" w:rsidR="003E22E2" w:rsidRDefault="003E22E2" w:rsidP="0083075B">
      <w:pPr>
        <w:pStyle w:val="BodyText"/>
        <w:contextualSpacing/>
      </w:pPr>
      <w:r>
        <w:t xml:space="preserve">Provide an outdoor air temperature sensor to operate the frost control sequence, if provided.  </w:t>
      </w:r>
    </w:p>
    <w:p w14:paraId="39497752" w14:textId="77777777" w:rsidR="003E22E2" w:rsidRDefault="003E22E2" w:rsidP="0083075B">
      <w:pPr>
        <w:pStyle w:val="BodyText"/>
        <w:contextualSpacing/>
      </w:pPr>
    </w:p>
    <w:p w14:paraId="527367EB" w14:textId="77777777" w:rsidR="003E22E2" w:rsidRDefault="003E22E2" w:rsidP="0083075B">
      <w:pPr>
        <w:pStyle w:val="BodyText"/>
        <w:contextualSpacing/>
      </w:pPr>
      <w:r>
        <w:t>On unit shutdown, fans shall be off and dampers shall close.</w:t>
      </w:r>
    </w:p>
    <w:p w14:paraId="4166E06D" w14:textId="77777777" w:rsidR="002E5555" w:rsidRPr="002E5555" w:rsidRDefault="002E5555" w:rsidP="0083075B">
      <w:pPr>
        <w:pStyle w:val="Footer"/>
        <w:spacing w:line="200" w:lineRule="exact"/>
        <w:contextualSpacing/>
      </w:pPr>
    </w:p>
    <w:p w14:paraId="577D47AC" w14:textId="3EDA5443" w:rsidR="00CB7925" w:rsidRDefault="00ED551E" w:rsidP="0083075B">
      <w:pPr>
        <w:pStyle w:val="Level2Header"/>
        <w:ind w:left="1440" w:hanging="1440"/>
        <w:contextualSpacing/>
        <w:jc w:val="left"/>
      </w:pPr>
      <w:r>
        <w:t xml:space="preserve">STANDALONE </w:t>
      </w:r>
      <w:r w:rsidR="00760339">
        <w:t>HEAT EXCHANGER</w:t>
      </w:r>
    </w:p>
    <w:p w14:paraId="7F9C9421" w14:textId="77777777" w:rsidR="00CB7925" w:rsidRDefault="00CB7925" w:rsidP="0083075B">
      <w:pPr>
        <w:spacing w:line="200" w:lineRule="exact"/>
        <w:contextualSpacing/>
      </w:pPr>
    </w:p>
    <w:p w14:paraId="0878ACCD" w14:textId="4B8B0E1E" w:rsidR="007E3C49" w:rsidRPr="003F5861" w:rsidRDefault="007E3C49" w:rsidP="0083075B">
      <w:pPr>
        <w:pStyle w:val="Comments"/>
        <w:contextualSpacing/>
      </w:pPr>
      <w:r>
        <w:t>Standalone heat exchangers a</w:t>
      </w:r>
      <w:r w:rsidR="005B667B">
        <w:t>re</w:t>
      </w:r>
      <w:r w:rsidR="00011636">
        <w:t xml:space="preserve"> field installed</w:t>
      </w:r>
      <w:r w:rsidR="005B667B">
        <w:t xml:space="preserve"> in air handling units</w:t>
      </w:r>
      <w:r w:rsidR="009230D2">
        <w:t>.</w:t>
      </w:r>
      <w:r w:rsidR="00DA7B33">
        <w:t xml:space="preserve">  </w:t>
      </w:r>
      <w:r w:rsidR="00E31F5F">
        <w:t>Refer to Section</w:t>
      </w:r>
      <w:r>
        <w:t xml:space="preserve"> 23 72 13 (Modular Air Handling Units) or Section 23 73 23 (Custom Air Handling Units)</w:t>
      </w:r>
      <w:r w:rsidR="00E31F5F">
        <w:t xml:space="preserve"> for the air handler requirements</w:t>
      </w:r>
      <w:r>
        <w:t>.</w:t>
      </w:r>
    </w:p>
    <w:p w14:paraId="121851C5" w14:textId="77777777" w:rsidR="007E3C49" w:rsidRPr="007E3C49" w:rsidRDefault="007E3C49" w:rsidP="0083075B">
      <w:pPr>
        <w:pStyle w:val="Footer"/>
        <w:spacing w:line="200" w:lineRule="exact"/>
      </w:pPr>
    </w:p>
    <w:p w14:paraId="037E93D3" w14:textId="526C816C" w:rsidR="000149D8" w:rsidRDefault="000149D8" w:rsidP="0083075B">
      <w:pPr>
        <w:pStyle w:val="Footer"/>
        <w:spacing w:line="200" w:lineRule="exact"/>
      </w:pPr>
      <w:r>
        <w:t>MANUFACTURERS:</w:t>
      </w:r>
    </w:p>
    <w:p w14:paraId="79CD3D62" w14:textId="77777777" w:rsidR="00011636" w:rsidRDefault="00011636" w:rsidP="0083075B">
      <w:pPr>
        <w:pStyle w:val="Footer"/>
        <w:spacing w:line="200" w:lineRule="exact"/>
      </w:pPr>
    </w:p>
    <w:p w14:paraId="3578CCF2" w14:textId="77777777" w:rsidR="00011636" w:rsidRDefault="00011636" w:rsidP="0083075B">
      <w:pPr>
        <w:pStyle w:val="Comments"/>
        <w:contextualSpacing/>
      </w:pPr>
      <w:r>
        <w:t>Choose the desired type of heat exchanger from the following:</w:t>
      </w:r>
    </w:p>
    <w:p w14:paraId="078F3B2B" w14:textId="77777777" w:rsidR="00011636" w:rsidRPr="000149D8" w:rsidRDefault="00011636" w:rsidP="0083075B">
      <w:pPr>
        <w:pStyle w:val="Footer"/>
        <w:spacing w:line="200" w:lineRule="exact"/>
      </w:pPr>
    </w:p>
    <w:p w14:paraId="4881CCDD" w14:textId="2127E7DF" w:rsidR="000149D8" w:rsidRDefault="000149D8" w:rsidP="0083075B">
      <w:pPr>
        <w:pStyle w:val="BodyText"/>
        <w:contextualSpacing/>
      </w:pPr>
      <w:r>
        <w:t>Sensible Fixed Plate:</w:t>
      </w:r>
      <w:r w:rsidRPr="00776620">
        <w:t xml:space="preserve"> </w:t>
      </w:r>
      <w:r>
        <w:t>Innergy Tech, Munters or approved equal.</w:t>
      </w:r>
    </w:p>
    <w:p w14:paraId="369D06DD" w14:textId="77777777" w:rsidR="000149D8" w:rsidRDefault="000149D8" w:rsidP="0083075B">
      <w:pPr>
        <w:pStyle w:val="Footer"/>
        <w:spacing w:line="200" w:lineRule="exact"/>
        <w:contextualSpacing/>
      </w:pPr>
    </w:p>
    <w:p w14:paraId="411D1830" w14:textId="4D9C154D" w:rsidR="000149D8" w:rsidRDefault="000149D8" w:rsidP="0083075B">
      <w:pPr>
        <w:pStyle w:val="BodyText"/>
        <w:contextualSpacing/>
      </w:pPr>
      <w:r>
        <w:t>Enthalpy Fixed Plate: Airxchange, CORE, Innergy Tech, or approved equal.</w:t>
      </w:r>
    </w:p>
    <w:p w14:paraId="1435C35B" w14:textId="77777777" w:rsidR="000149D8" w:rsidRDefault="000149D8" w:rsidP="0083075B">
      <w:pPr>
        <w:pStyle w:val="Footer"/>
        <w:spacing w:line="200" w:lineRule="exact"/>
        <w:contextualSpacing/>
      </w:pPr>
    </w:p>
    <w:p w14:paraId="74BEF86C" w14:textId="5EA96228" w:rsidR="000149D8" w:rsidRDefault="000149D8" w:rsidP="0083075B">
      <w:pPr>
        <w:pStyle w:val="Footer"/>
        <w:spacing w:line="200" w:lineRule="exact"/>
        <w:contextualSpacing/>
      </w:pPr>
      <w:r>
        <w:t>Sensible Rotary Wheel</w:t>
      </w:r>
      <w:r w:rsidR="00454658">
        <w:t xml:space="preserve"> - </w:t>
      </w:r>
      <w:r>
        <w:t>Aluminum Media:</w:t>
      </w:r>
      <w:r w:rsidRPr="00DE6F2B">
        <w:t xml:space="preserve"> </w:t>
      </w:r>
      <w:r>
        <w:t xml:space="preserve">Innergy Tech, </w:t>
      </w:r>
      <w:r w:rsidRPr="00CF0E2F">
        <w:t>Semco</w:t>
      </w:r>
      <w:r>
        <w:t>,</w:t>
      </w:r>
      <w:r w:rsidRPr="0049529E">
        <w:t xml:space="preserve"> </w:t>
      </w:r>
      <w:r w:rsidRPr="00CF0E2F">
        <w:t xml:space="preserve">Thermotech, </w:t>
      </w:r>
      <w:r w:rsidRPr="0049529E">
        <w:t>or approved equal.</w:t>
      </w:r>
    </w:p>
    <w:p w14:paraId="5D4D2AD0" w14:textId="77777777" w:rsidR="000149D8" w:rsidRDefault="000149D8" w:rsidP="0083075B">
      <w:pPr>
        <w:pStyle w:val="Footer"/>
        <w:spacing w:line="200" w:lineRule="exact"/>
        <w:contextualSpacing/>
      </w:pPr>
    </w:p>
    <w:p w14:paraId="747056D5" w14:textId="7B28EAE8" w:rsidR="000149D8" w:rsidRDefault="00454658" w:rsidP="0083075B">
      <w:pPr>
        <w:pStyle w:val="Footer"/>
        <w:spacing w:line="200" w:lineRule="exact"/>
        <w:contextualSpacing/>
      </w:pPr>
      <w:r>
        <w:t xml:space="preserve">Sensible Rotary Wheel - </w:t>
      </w:r>
      <w:r w:rsidR="000149D8">
        <w:t xml:space="preserve">Polymer Media: </w:t>
      </w:r>
      <w:r w:rsidR="000149D8" w:rsidRPr="00A913D7">
        <w:t>Air</w:t>
      </w:r>
      <w:r w:rsidR="000149D8">
        <w:t>xc</w:t>
      </w:r>
      <w:r w:rsidR="000149D8" w:rsidRPr="00A913D7">
        <w:t>hange</w:t>
      </w:r>
      <w:r w:rsidR="000149D8">
        <w:t xml:space="preserve"> </w:t>
      </w:r>
      <w:r w:rsidR="000149D8" w:rsidRPr="00A913D7">
        <w:t>or approved equal.</w:t>
      </w:r>
    </w:p>
    <w:p w14:paraId="14C03174" w14:textId="77777777" w:rsidR="000149D8" w:rsidRDefault="000149D8" w:rsidP="0083075B">
      <w:pPr>
        <w:pStyle w:val="Footer"/>
        <w:spacing w:line="200" w:lineRule="exact"/>
        <w:contextualSpacing/>
      </w:pPr>
    </w:p>
    <w:p w14:paraId="7C03511E" w14:textId="65C29549" w:rsidR="000149D8" w:rsidRDefault="000149D8" w:rsidP="0083075B">
      <w:pPr>
        <w:pStyle w:val="Footer"/>
        <w:spacing w:line="200" w:lineRule="exact"/>
        <w:contextualSpacing/>
      </w:pPr>
      <w:r>
        <w:t>Enthalpy Rotary Wheel</w:t>
      </w:r>
      <w:r w:rsidR="00454658">
        <w:t xml:space="preserve"> - </w:t>
      </w:r>
      <w:r>
        <w:t>Molecular Sieve Desiccant: Innergy Tech, Semco, Thermotech, or approved equal.</w:t>
      </w:r>
    </w:p>
    <w:p w14:paraId="264BF804" w14:textId="77777777" w:rsidR="000149D8" w:rsidRDefault="000149D8" w:rsidP="0083075B">
      <w:pPr>
        <w:pStyle w:val="Footer"/>
        <w:spacing w:line="200" w:lineRule="exact"/>
        <w:contextualSpacing/>
      </w:pPr>
    </w:p>
    <w:p w14:paraId="4B767EB4" w14:textId="7C460423" w:rsidR="000149D8" w:rsidRPr="00DD333D" w:rsidRDefault="00454658" w:rsidP="0083075B">
      <w:pPr>
        <w:pStyle w:val="BodyText"/>
        <w:contextualSpacing/>
      </w:pPr>
      <w:r>
        <w:t xml:space="preserve">Enthalpy Rotary Wheel - </w:t>
      </w:r>
      <w:r w:rsidR="000149D8">
        <w:t>Silia Gel Desiccant: Airxchange or approved equal.</w:t>
      </w:r>
    </w:p>
    <w:p w14:paraId="31547C52" w14:textId="77777777" w:rsidR="000149D8" w:rsidRPr="000149D8" w:rsidRDefault="000149D8" w:rsidP="0083075B">
      <w:pPr>
        <w:pStyle w:val="Footer"/>
        <w:spacing w:line="200" w:lineRule="exact"/>
      </w:pPr>
    </w:p>
    <w:p w14:paraId="61066914" w14:textId="3C5FD027" w:rsidR="00760339" w:rsidRPr="00CB7925" w:rsidRDefault="00CB3F11" w:rsidP="0083075B">
      <w:pPr>
        <w:pStyle w:val="Level3Header"/>
      </w:pPr>
      <w:r w:rsidRPr="00CB7925">
        <w:t>SENSIBLE FIXED PLATE</w:t>
      </w:r>
      <w:r w:rsidR="004405A0">
        <w:t>:</w:t>
      </w:r>
    </w:p>
    <w:p w14:paraId="3A86EFEA" w14:textId="5B94CF95" w:rsidR="00DD7996" w:rsidRPr="003D3211" w:rsidRDefault="000542B7" w:rsidP="0083075B">
      <w:pPr>
        <w:spacing w:line="200" w:lineRule="exact"/>
        <w:contextualSpacing/>
      </w:pPr>
      <w:r w:rsidRPr="003D3211">
        <w:t xml:space="preserve">Provide a fixed plate heat exchanger capable of operating at temperatures from -20 degrees F to </w:t>
      </w:r>
      <w:r w:rsidR="00566ADF" w:rsidRPr="003D3211">
        <w:t>190 degrees F and a maximum differential pressure of 10 inches</w:t>
      </w:r>
      <w:r w:rsidR="00841D63" w:rsidRPr="003D3211">
        <w:t xml:space="preserve">.  </w:t>
      </w:r>
      <w:r w:rsidR="00207230" w:rsidRPr="003D3211">
        <w:t>E</w:t>
      </w:r>
      <w:r w:rsidR="00841D63" w:rsidRPr="003D3211">
        <w:t>xchanger shall withstand entrained moisture in the outdoor airstream without damage or deterioration of performance.</w:t>
      </w:r>
    </w:p>
    <w:p w14:paraId="6106691B" w14:textId="48ED7C50" w:rsidR="00760339" w:rsidRPr="003D3211" w:rsidRDefault="00760339" w:rsidP="0083075B">
      <w:pPr>
        <w:spacing w:line="200" w:lineRule="exact"/>
        <w:contextualSpacing/>
      </w:pPr>
    </w:p>
    <w:p w14:paraId="61066924" w14:textId="557BBA70" w:rsidR="005D0B89" w:rsidRDefault="00FA5373" w:rsidP="0083075B">
      <w:pPr>
        <w:spacing w:line="200" w:lineRule="exact"/>
        <w:contextualSpacing/>
      </w:pPr>
      <w:r w:rsidRPr="003D3211">
        <w:t>Heat exchanger shall transfer sensible energy only.  The heat exchange surfaces shall be aluminum or stainless steel</w:t>
      </w:r>
      <w:r w:rsidR="005D3B3D" w:rsidRPr="003D3211">
        <w:t xml:space="preserve"> in a crossflow configuration</w:t>
      </w:r>
      <w:r w:rsidRPr="003D3211">
        <w:t>.  The edges shall be sealed with high temperature sealant.</w:t>
      </w:r>
      <w:r w:rsidR="007E3395" w:rsidRPr="003D3211">
        <w:t xml:space="preserve">  </w:t>
      </w:r>
      <w:r w:rsidR="00647D30" w:rsidRPr="003D3211">
        <w:t>The exchanger shall bear the AHRI 1060 certified label.</w:t>
      </w:r>
    </w:p>
    <w:p w14:paraId="55A1394F" w14:textId="77777777" w:rsidR="00660A08" w:rsidRDefault="00660A08" w:rsidP="0083075B">
      <w:pPr>
        <w:pStyle w:val="Footer"/>
        <w:spacing w:line="200" w:lineRule="exact"/>
        <w:contextualSpacing/>
      </w:pPr>
    </w:p>
    <w:p w14:paraId="7C9283EB" w14:textId="77777777" w:rsidR="00B0719D" w:rsidRPr="00A40E88" w:rsidRDefault="00B0719D" w:rsidP="0083075B">
      <w:pPr>
        <w:pStyle w:val="Comments"/>
        <w:contextualSpacing/>
      </w:pPr>
      <w:r>
        <w:t>Include the following paragraph for exhaust airstreams that contain corrosive chemicals.</w:t>
      </w:r>
    </w:p>
    <w:p w14:paraId="1BDBD997" w14:textId="77777777" w:rsidR="00B0719D" w:rsidRDefault="00B0719D" w:rsidP="0083075B">
      <w:pPr>
        <w:pStyle w:val="Footer"/>
        <w:spacing w:line="200" w:lineRule="exact"/>
        <w:contextualSpacing/>
      </w:pPr>
    </w:p>
    <w:p w14:paraId="5C373C36" w14:textId="1DDB4CC2" w:rsidR="00B0719D" w:rsidRDefault="00B0719D" w:rsidP="0083075B">
      <w:pPr>
        <w:pStyle w:val="BodyText"/>
        <w:contextualSpacing/>
        <w:rPr>
          <w:color w:val="FF0000"/>
        </w:rPr>
      </w:pPr>
      <w:r w:rsidRPr="00352DFF">
        <w:rPr>
          <w:color w:val="FF0000"/>
        </w:rPr>
        <w:t>[</w:t>
      </w:r>
      <w:r>
        <w:t>P</w:t>
      </w:r>
      <w:r w:rsidRPr="00E3567F">
        <w:t xml:space="preserve">rovide </w:t>
      </w:r>
      <w:r>
        <w:t xml:space="preserve">a </w:t>
      </w:r>
      <w:r w:rsidRPr="00E3567F">
        <w:t>corrosion</w:t>
      </w:r>
      <w:r>
        <w:t>-</w:t>
      </w:r>
      <w:r w:rsidRPr="00E3567F">
        <w:t xml:space="preserve">resistant coating </w:t>
      </w:r>
      <w:r>
        <w:t>in</w:t>
      </w:r>
      <w:r w:rsidRPr="00E3567F">
        <w:t xml:space="preserve"> the exhaust airstream </w:t>
      </w:r>
      <w:r>
        <w:t xml:space="preserve">of the energy recovery unit </w:t>
      </w:r>
      <w:r w:rsidRPr="00E3567F">
        <w:t xml:space="preserve">including the </w:t>
      </w:r>
      <w:r w:rsidR="00E765C7">
        <w:t>cabinet, fans, dampers, and heat exchanger</w:t>
      </w:r>
      <w:r w:rsidRPr="00E3567F">
        <w:t>.  The coating shall be specifically chosen for resistance to the chemicals in the exhaust airstream.</w:t>
      </w:r>
      <w:r>
        <w:rPr>
          <w:color w:val="FF0000"/>
        </w:rPr>
        <w:t>]</w:t>
      </w:r>
    </w:p>
    <w:p w14:paraId="28A67B23" w14:textId="6F573BE3" w:rsidR="00CB7925" w:rsidRPr="003D3211" w:rsidRDefault="00CB7925" w:rsidP="0083075B">
      <w:pPr>
        <w:spacing w:line="200" w:lineRule="exact"/>
        <w:contextualSpacing/>
      </w:pPr>
    </w:p>
    <w:p w14:paraId="15CEC6E2" w14:textId="77777777" w:rsidR="00CB7925" w:rsidRDefault="00CB7925" w:rsidP="0083075B">
      <w:pPr>
        <w:spacing w:line="200" w:lineRule="exact"/>
        <w:contextualSpacing/>
      </w:pPr>
      <w:r w:rsidRPr="003D3211">
        <w:t>Provide an 18-gauge stainless</w:t>
      </w:r>
      <w:r>
        <w:t xml:space="preserve"> steel drain pan with a 1-inch exterior connection.</w:t>
      </w:r>
    </w:p>
    <w:p w14:paraId="61066928" w14:textId="475BD5BA" w:rsidR="00F36255" w:rsidRPr="003D3211" w:rsidRDefault="00F36255" w:rsidP="0083075B">
      <w:pPr>
        <w:spacing w:line="200" w:lineRule="exact"/>
        <w:contextualSpacing/>
      </w:pPr>
    </w:p>
    <w:p w14:paraId="7B7B30F2" w14:textId="31117679" w:rsidR="00B968AC" w:rsidRPr="003D3211" w:rsidRDefault="00B968AC" w:rsidP="0083075B">
      <w:pPr>
        <w:spacing w:line="200" w:lineRule="exact"/>
        <w:contextualSpacing/>
      </w:pPr>
      <w:r w:rsidRPr="003D3211">
        <w:t>Exchanger shall be cleanable with steam, hot water, or light detergent without degrading the performance.</w:t>
      </w:r>
    </w:p>
    <w:p w14:paraId="6106695C" w14:textId="77777777" w:rsidR="000611B2" w:rsidRDefault="000611B2" w:rsidP="0083075B">
      <w:pPr>
        <w:pStyle w:val="BodyText"/>
        <w:contextualSpacing/>
      </w:pPr>
    </w:p>
    <w:p w14:paraId="6106695D" w14:textId="369641BA" w:rsidR="002928D8" w:rsidRPr="003A115E" w:rsidRDefault="00CB3F11" w:rsidP="0083075B">
      <w:pPr>
        <w:pStyle w:val="Level3Header"/>
      </w:pPr>
      <w:r w:rsidRPr="003A115E">
        <w:t>ENTHALPY FIXED PLATE</w:t>
      </w:r>
      <w:r w:rsidR="004405A0">
        <w:t>:</w:t>
      </w:r>
    </w:p>
    <w:p w14:paraId="72D3EF71" w14:textId="1C8D1371" w:rsidR="007C5656" w:rsidRPr="00C8392C" w:rsidRDefault="007C5656" w:rsidP="0083075B">
      <w:pPr>
        <w:spacing w:line="200" w:lineRule="exact"/>
        <w:contextualSpacing/>
      </w:pPr>
      <w:r w:rsidRPr="00C8392C">
        <w:t>Provide a fixed plate heat exchanger capable of operating at temperatures from -20 degrees F to 140 degrees F and a maximum differential pressure of 2 inches.  Exchanger shall withstand entrained moisture in the outdoor airstream without damage or deterioration of performance.</w:t>
      </w:r>
    </w:p>
    <w:p w14:paraId="61066964" w14:textId="50D8DCD6" w:rsidR="002928D8" w:rsidRPr="00C8392C" w:rsidRDefault="002928D8" w:rsidP="0083075B">
      <w:pPr>
        <w:spacing w:line="200" w:lineRule="exact"/>
        <w:contextualSpacing/>
      </w:pPr>
    </w:p>
    <w:p w14:paraId="37CFF44C" w14:textId="20D06A0A" w:rsidR="00B5038E" w:rsidRDefault="001E3F5A" w:rsidP="0083075B">
      <w:pPr>
        <w:spacing w:line="200" w:lineRule="exact"/>
        <w:contextualSpacing/>
      </w:pPr>
      <w:r w:rsidRPr="00C8392C">
        <w:t>Heat exchanger shall transfer sensible and latent energy.  The heat exchange surfaces shall be a polymer/desiccant material in a crossflow configuration.  The edges shall be sealed with high temperature sealant.</w:t>
      </w:r>
      <w:r w:rsidR="007E3395" w:rsidRPr="00C8392C">
        <w:t xml:space="preserve">  </w:t>
      </w:r>
      <w:r w:rsidR="007D24E4" w:rsidRPr="00C8392C">
        <w:t xml:space="preserve">The </w:t>
      </w:r>
      <w:r w:rsidR="006F6374" w:rsidRPr="00C8392C">
        <w:t>F</w:t>
      </w:r>
      <w:r w:rsidRPr="00C8392C">
        <w:t xml:space="preserve">lame </w:t>
      </w:r>
      <w:r w:rsidR="006F6374" w:rsidRPr="00C8392C">
        <w:t>S</w:t>
      </w:r>
      <w:r w:rsidRPr="00C8392C">
        <w:t xml:space="preserve">pread </w:t>
      </w:r>
      <w:r w:rsidR="006F6374" w:rsidRPr="00C8392C">
        <w:t>I</w:t>
      </w:r>
      <w:r w:rsidRPr="00C8392C">
        <w:t xml:space="preserve">ndex </w:t>
      </w:r>
      <w:r w:rsidR="00D82C6B" w:rsidRPr="00C8392C">
        <w:t xml:space="preserve">(FSI) </w:t>
      </w:r>
      <w:r w:rsidRPr="00C8392C">
        <w:t xml:space="preserve">shall not exceed 25 and </w:t>
      </w:r>
      <w:r w:rsidR="007D24E4" w:rsidRPr="00C8392C">
        <w:t xml:space="preserve">the </w:t>
      </w:r>
      <w:r w:rsidR="006F6374" w:rsidRPr="00C8392C">
        <w:t>S</w:t>
      </w:r>
      <w:r w:rsidRPr="00C8392C">
        <w:t xml:space="preserve">moke </w:t>
      </w:r>
      <w:r w:rsidR="006F6374" w:rsidRPr="00C8392C">
        <w:t>D</w:t>
      </w:r>
      <w:r w:rsidRPr="00C8392C">
        <w:t xml:space="preserve">eveloped </w:t>
      </w:r>
      <w:r w:rsidR="006F6374" w:rsidRPr="00C8392C">
        <w:t>I</w:t>
      </w:r>
      <w:r w:rsidRPr="00C8392C">
        <w:t>ndex</w:t>
      </w:r>
      <w:r w:rsidR="00D82C6B" w:rsidRPr="00C8392C">
        <w:t xml:space="preserve"> (SDI)</w:t>
      </w:r>
      <w:r w:rsidRPr="00C8392C">
        <w:t xml:space="preserve"> shall not exceed 50</w:t>
      </w:r>
      <w:r w:rsidR="00883BE9" w:rsidRPr="00C8392C">
        <w:t xml:space="preserve"> when tested in accordance with </w:t>
      </w:r>
      <w:r w:rsidR="00193E6C" w:rsidRPr="00C8392C">
        <w:t>UL 723</w:t>
      </w:r>
      <w:r w:rsidR="00883BE9" w:rsidRPr="00C8392C">
        <w:t xml:space="preserve">.  </w:t>
      </w:r>
      <w:r w:rsidR="00FD4700" w:rsidRPr="009C69FB">
        <w:t>E</w:t>
      </w:r>
      <w:r w:rsidRPr="009C69FB">
        <w:t xml:space="preserve">xchanger shall be ISO </w:t>
      </w:r>
      <w:r w:rsidR="009C69FB" w:rsidRPr="009C69FB">
        <w:t xml:space="preserve">846 </w:t>
      </w:r>
      <w:r w:rsidRPr="009C69FB">
        <w:t>certified for mold and bacteria resistance.</w:t>
      </w:r>
      <w:r w:rsidR="00B5038E" w:rsidRPr="00C8392C">
        <w:t xml:space="preserve">  The exchanger shall bear the AHRI 1060 certified label.</w:t>
      </w:r>
    </w:p>
    <w:p w14:paraId="34C804B0" w14:textId="77777777" w:rsidR="003A115E" w:rsidRPr="00C8392C" w:rsidRDefault="003A115E" w:rsidP="0083075B">
      <w:pPr>
        <w:spacing w:line="200" w:lineRule="exact"/>
        <w:contextualSpacing/>
      </w:pPr>
    </w:p>
    <w:p w14:paraId="5EA98D76" w14:textId="77777777" w:rsidR="003A115E" w:rsidRDefault="003A115E" w:rsidP="0083075B">
      <w:pPr>
        <w:spacing w:line="200" w:lineRule="exact"/>
        <w:contextualSpacing/>
      </w:pPr>
      <w:r w:rsidRPr="00C8392C">
        <w:lastRenderedPageBreak/>
        <w:t>Provide an 18-gauge stainless steel</w:t>
      </w:r>
      <w:r>
        <w:t xml:space="preserve"> drain pan with a 1-inch exterior connection.</w:t>
      </w:r>
    </w:p>
    <w:p w14:paraId="0D2198BF" w14:textId="77777777" w:rsidR="003A115E" w:rsidRPr="003A115E" w:rsidRDefault="003A115E" w:rsidP="0083075B">
      <w:pPr>
        <w:pStyle w:val="Footer"/>
        <w:spacing w:line="200" w:lineRule="exact"/>
        <w:contextualSpacing/>
      </w:pPr>
    </w:p>
    <w:p w14:paraId="6AE31F48" w14:textId="76E3F57C" w:rsidR="00EF2672" w:rsidRPr="00C8392C" w:rsidRDefault="00EF2672" w:rsidP="0083075B">
      <w:pPr>
        <w:spacing w:line="200" w:lineRule="exact"/>
        <w:contextualSpacing/>
      </w:pPr>
      <w:r w:rsidRPr="00C8392C">
        <w:t>Exchanger shall be cleanable with water or light detergent without degrading the performance.</w:t>
      </w:r>
    </w:p>
    <w:p w14:paraId="57D9A347" w14:textId="77777777" w:rsidR="009222ED" w:rsidRDefault="009222ED" w:rsidP="0083075B">
      <w:pPr>
        <w:pStyle w:val="BodyText"/>
        <w:contextualSpacing/>
      </w:pPr>
    </w:p>
    <w:p w14:paraId="6434CDBA" w14:textId="59F87E98" w:rsidR="009222ED" w:rsidRPr="009222ED" w:rsidRDefault="009222ED" w:rsidP="0083075B">
      <w:pPr>
        <w:pStyle w:val="Level3Header"/>
      </w:pPr>
      <w:r>
        <w:t>SENSIBLE ROTARY WHEEL:</w:t>
      </w:r>
    </w:p>
    <w:p w14:paraId="6B8CF940" w14:textId="63524B5A" w:rsidR="00F73CE0" w:rsidRPr="00F73CE0" w:rsidRDefault="00A6793A" w:rsidP="0083075B">
      <w:pPr>
        <w:pStyle w:val="BodyText"/>
        <w:contextualSpacing/>
      </w:pPr>
      <w:r>
        <w:t xml:space="preserve">Provide a rotary wheel heat exchanger that transfers sensible energy only.  </w:t>
      </w:r>
      <w:r w:rsidR="002D7801">
        <w:t>The design of the wheel media shall ensure laminar airflow through the wheel.</w:t>
      </w:r>
    </w:p>
    <w:p w14:paraId="015186D8" w14:textId="77777777" w:rsidR="00F73CE0" w:rsidRPr="00A20944" w:rsidRDefault="00F73CE0" w:rsidP="0083075B">
      <w:pPr>
        <w:spacing w:line="200" w:lineRule="exact"/>
        <w:contextualSpacing/>
      </w:pPr>
    </w:p>
    <w:p w14:paraId="610669B2" w14:textId="56BBE0B7" w:rsidR="00456794" w:rsidRDefault="001507D2" w:rsidP="0083075B">
      <w:pPr>
        <w:pStyle w:val="Comments"/>
        <w:contextualSpacing/>
      </w:pPr>
      <w:r>
        <w:t>Select</w:t>
      </w:r>
      <w:r w:rsidRPr="004536A8">
        <w:t xml:space="preserve"> </w:t>
      </w:r>
      <w:r w:rsidR="00456794" w:rsidRPr="004536A8">
        <w:t xml:space="preserve">the appropriate </w:t>
      </w:r>
      <w:r w:rsidR="00A60928" w:rsidRPr="004536A8">
        <w:t>wheel</w:t>
      </w:r>
      <w:r w:rsidR="00456794" w:rsidRPr="004536A8">
        <w:t xml:space="preserve"> media from the following </w:t>
      </w:r>
      <w:r w:rsidR="00F73CE0">
        <w:t xml:space="preserve">two </w:t>
      </w:r>
      <w:r w:rsidR="00456794" w:rsidRPr="004536A8">
        <w:t>paragraphs.</w:t>
      </w:r>
    </w:p>
    <w:p w14:paraId="6B797B44" w14:textId="77777777" w:rsidR="00A20944" w:rsidRPr="00EF17E5" w:rsidRDefault="00A20944" w:rsidP="0083075B">
      <w:pPr>
        <w:spacing w:line="200" w:lineRule="exact"/>
        <w:contextualSpacing/>
      </w:pPr>
    </w:p>
    <w:p w14:paraId="3892AF34" w14:textId="2889B135" w:rsidR="00E90687" w:rsidRPr="00EF17E5" w:rsidRDefault="001225E3" w:rsidP="0083075B">
      <w:pPr>
        <w:spacing w:line="200" w:lineRule="exact"/>
        <w:contextualSpacing/>
      </w:pPr>
      <w:r w:rsidRPr="00EF17E5">
        <w:rPr>
          <w:color w:val="FF0000"/>
        </w:rPr>
        <w:t>[</w:t>
      </w:r>
      <w:r w:rsidR="00935A0D" w:rsidRPr="00EF17E5">
        <w:t>The</w:t>
      </w:r>
      <w:r w:rsidR="00AD57F2" w:rsidRPr="00EF17E5">
        <w:t xml:space="preserve"> wheel media </w:t>
      </w:r>
      <w:r w:rsidR="00935A0D" w:rsidRPr="00EF17E5">
        <w:t xml:space="preserve">shall be </w:t>
      </w:r>
      <w:r w:rsidR="00AD57F2" w:rsidRPr="00EF17E5">
        <w:t xml:space="preserve">sheet aluminum </w:t>
      </w:r>
      <w:r w:rsidR="00383B2D" w:rsidRPr="00EF17E5">
        <w:t xml:space="preserve">with a </w:t>
      </w:r>
      <w:r w:rsidR="00AD57F2" w:rsidRPr="00EF17E5">
        <w:t>polymer</w:t>
      </w:r>
      <w:r w:rsidR="00383B2D" w:rsidRPr="00EF17E5">
        <w:t xml:space="preserve"> coating</w:t>
      </w:r>
      <w:r w:rsidR="00AD57F2" w:rsidRPr="00EF17E5">
        <w:t xml:space="preserve"> to prevent oxidation.  </w:t>
      </w:r>
      <w:r w:rsidR="002572DB" w:rsidRPr="00EF17E5">
        <w:t xml:space="preserve">The </w:t>
      </w:r>
      <w:r w:rsidR="00BD5270" w:rsidRPr="00EF17E5">
        <w:t xml:space="preserve">media </w:t>
      </w:r>
      <w:r w:rsidR="002572DB" w:rsidRPr="00EF17E5">
        <w:t xml:space="preserve">shall be coated </w:t>
      </w:r>
      <w:r w:rsidR="00BD5270" w:rsidRPr="00EF17E5">
        <w:t xml:space="preserve">prior to </w:t>
      </w:r>
      <w:r w:rsidR="003F0FAB" w:rsidRPr="00EF17E5">
        <w:t xml:space="preserve">forming and </w:t>
      </w:r>
      <w:r w:rsidR="002572DB" w:rsidRPr="00EF17E5">
        <w:t>assembly</w:t>
      </w:r>
      <w:r w:rsidR="00C00E92" w:rsidRPr="00EF17E5">
        <w:t xml:space="preserve"> of the wheel</w:t>
      </w:r>
      <w:r w:rsidR="002572DB" w:rsidRPr="00EF17E5">
        <w:t>.</w:t>
      </w:r>
      <w:r w:rsidR="007D24E4" w:rsidRPr="00EF17E5">
        <w:t xml:space="preserve">  The </w:t>
      </w:r>
      <w:r w:rsidR="00B61044" w:rsidRPr="00EF17E5">
        <w:t>F</w:t>
      </w:r>
      <w:r w:rsidR="007D24E4" w:rsidRPr="00EF17E5">
        <w:t xml:space="preserve">lame </w:t>
      </w:r>
      <w:r w:rsidR="00B61044" w:rsidRPr="00EF17E5">
        <w:t>S</w:t>
      </w:r>
      <w:r w:rsidR="007D24E4" w:rsidRPr="00EF17E5">
        <w:t xml:space="preserve">pread </w:t>
      </w:r>
      <w:r w:rsidR="00B61044" w:rsidRPr="00EF17E5">
        <w:t>I</w:t>
      </w:r>
      <w:r w:rsidR="007D24E4" w:rsidRPr="00EF17E5">
        <w:t>ndex</w:t>
      </w:r>
      <w:r w:rsidR="00B61044" w:rsidRPr="00EF17E5">
        <w:t xml:space="preserve"> (FSI)</w:t>
      </w:r>
      <w:r w:rsidR="007D24E4" w:rsidRPr="00EF17E5">
        <w:t xml:space="preserve"> shall not exceed 25 and </w:t>
      </w:r>
      <w:r w:rsidR="00BA3F89" w:rsidRPr="00EF17E5">
        <w:t xml:space="preserve">the </w:t>
      </w:r>
      <w:r w:rsidR="00B61044" w:rsidRPr="00EF17E5">
        <w:t>S</w:t>
      </w:r>
      <w:r w:rsidR="007D24E4" w:rsidRPr="00EF17E5">
        <w:t xml:space="preserve">moke </w:t>
      </w:r>
      <w:r w:rsidR="00B61044" w:rsidRPr="00EF17E5">
        <w:t>D</w:t>
      </w:r>
      <w:r w:rsidR="007D24E4" w:rsidRPr="00EF17E5">
        <w:t xml:space="preserve">eveloped </w:t>
      </w:r>
      <w:r w:rsidR="00B61044" w:rsidRPr="00EF17E5">
        <w:t>I</w:t>
      </w:r>
      <w:r w:rsidR="007D24E4" w:rsidRPr="00EF17E5">
        <w:t>ndex</w:t>
      </w:r>
      <w:r w:rsidR="00B61044" w:rsidRPr="00EF17E5">
        <w:t xml:space="preserve"> (SDI)</w:t>
      </w:r>
      <w:r w:rsidR="007D24E4" w:rsidRPr="00EF17E5">
        <w:t xml:space="preserve"> shall not exceed 50</w:t>
      </w:r>
      <w:r w:rsidR="00F72B2B" w:rsidRPr="00EF17E5">
        <w:t xml:space="preserve"> when </w:t>
      </w:r>
      <w:r w:rsidR="00A532A2" w:rsidRPr="00EF17E5">
        <w:t>tested</w:t>
      </w:r>
      <w:r w:rsidR="00F72B2B" w:rsidRPr="00EF17E5">
        <w:t xml:space="preserve"> in accordance with ASTM E8</w:t>
      </w:r>
      <w:r w:rsidR="0066618B" w:rsidRPr="00EF17E5">
        <w:t>4</w:t>
      </w:r>
      <w:r w:rsidR="00F72B2B" w:rsidRPr="00EF17E5">
        <w:t>.</w:t>
      </w:r>
      <w:r w:rsidR="00E62BFA" w:rsidRPr="00EF17E5">
        <w:t xml:space="preserve">  The wheel shall bear the AHRI 1060 certified label.</w:t>
      </w:r>
      <w:r w:rsidRPr="00EF17E5">
        <w:rPr>
          <w:color w:val="FF0000"/>
        </w:rPr>
        <w:t>]</w:t>
      </w:r>
    </w:p>
    <w:p w14:paraId="610669B5" w14:textId="77777777" w:rsidR="00456794" w:rsidRPr="00EF17E5" w:rsidRDefault="00456794" w:rsidP="0083075B">
      <w:pPr>
        <w:spacing w:line="200" w:lineRule="exact"/>
        <w:contextualSpacing/>
      </w:pPr>
    </w:p>
    <w:p w14:paraId="610669C0" w14:textId="382BF881" w:rsidR="00456794" w:rsidRDefault="001225E3" w:rsidP="0083075B">
      <w:pPr>
        <w:spacing w:line="200" w:lineRule="exact"/>
        <w:contextualSpacing/>
        <w:rPr>
          <w:color w:val="FF0000"/>
        </w:rPr>
      </w:pPr>
      <w:r w:rsidRPr="00EF17E5">
        <w:rPr>
          <w:color w:val="FF0000"/>
        </w:rPr>
        <w:t>[</w:t>
      </w:r>
      <w:r w:rsidR="001248A6" w:rsidRPr="00EF17E5">
        <w:t xml:space="preserve">The wheel media shall be polymer without desiccant.  </w:t>
      </w:r>
      <w:r w:rsidR="004A2887" w:rsidRPr="00EF17E5">
        <w:t xml:space="preserve">The </w:t>
      </w:r>
      <w:r w:rsidR="00B569E8" w:rsidRPr="00EF17E5">
        <w:t>F</w:t>
      </w:r>
      <w:r w:rsidR="004A2887" w:rsidRPr="00EF17E5">
        <w:t xml:space="preserve">lame </w:t>
      </w:r>
      <w:r w:rsidR="00B569E8" w:rsidRPr="00EF17E5">
        <w:t>S</w:t>
      </w:r>
      <w:r w:rsidR="004A2887" w:rsidRPr="00EF17E5">
        <w:t xml:space="preserve">pread </w:t>
      </w:r>
      <w:r w:rsidR="00B569E8" w:rsidRPr="00EF17E5">
        <w:t>I</w:t>
      </w:r>
      <w:r w:rsidR="004A2887" w:rsidRPr="00EF17E5">
        <w:t xml:space="preserve">ndex </w:t>
      </w:r>
      <w:r w:rsidR="00B569E8" w:rsidRPr="00EF17E5">
        <w:t xml:space="preserve">(FSI) </w:t>
      </w:r>
      <w:r w:rsidR="004A2887" w:rsidRPr="00EF17E5">
        <w:t xml:space="preserve">shall not exceed 25 and the </w:t>
      </w:r>
      <w:r w:rsidR="00B569E8" w:rsidRPr="00EF17E5">
        <w:t>S</w:t>
      </w:r>
      <w:r w:rsidR="004A2887" w:rsidRPr="00EF17E5">
        <w:t xml:space="preserve">moke </w:t>
      </w:r>
      <w:r w:rsidR="00B569E8" w:rsidRPr="00EF17E5">
        <w:t>D</w:t>
      </w:r>
      <w:r w:rsidR="004A2887" w:rsidRPr="00EF17E5">
        <w:t xml:space="preserve">eveloped </w:t>
      </w:r>
      <w:r w:rsidR="00B569E8" w:rsidRPr="00EF17E5">
        <w:t>I</w:t>
      </w:r>
      <w:r w:rsidR="004A2887" w:rsidRPr="00EF17E5">
        <w:t>ndex</w:t>
      </w:r>
      <w:r w:rsidR="00B569E8" w:rsidRPr="00EF17E5">
        <w:t xml:space="preserve"> (SDI)</w:t>
      </w:r>
      <w:r w:rsidR="004A2887" w:rsidRPr="00EF17E5">
        <w:t xml:space="preserve"> shall not exceed 50 when </w:t>
      </w:r>
      <w:r w:rsidR="00A532A2" w:rsidRPr="00EF17E5">
        <w:t>tested</w:t>
      </w:r>
      <w:r w:rsidR="004A2887" w:rsidRPr="00EF17E5">
        <w:t xml:space="preserve"> in accordance with ASTM E8</w:t>
      </w:r>
      <w:r w:rsidR="00DC3219" w:rsidRPr="00EF17E5">
        <w:t>4</w:t>
      </w:r>
      <w:r w:rsidR="004A2887" w:rsidRPr="00EF17E5">
        <w:t>.  The wheel shall bear the AHRI 1060 certified label.</w:t>
      </w:r>
      <w:r w:rsidRPr="00EF17E5">
        <w:rPr>
          <w:color w:val="FF0000"/>
        </w:rPr>
        <w:t>]</w:t>
      </w:r>
    </w:p>
    <w:p w14:paraId="50732A1C" w14:textId="77777777" w:rsidR="001D7C12" w:rsidRPr="001D7C12" w:rsidRDefault="001D7C12" w:rsidP="0083075B">
      <w:pPr>
        <w:pStyle w:val="Footer"/>
        <w:spacing w:line="200" w:lineRule="exact"/>
      </w:pPr>
    </w:p>
    <w:p w14:paraId="4BD5A980" w14:textId="151FBBF3" w:rsidR="00FB7C0C" w:rsidRPr="00EF17E5" w:rsidRDefault="00FB7C0C" w:rsidP="0083075B">
      <w:pPr>
        <w:spacing w:line="200" w:lineRule="exact"/>
        <w:contextualSpacing/>
      </w:pPr>
      <w:r w:rsidRPr="00EF17E5">
        <w:t>Provide a welded rigid tubular steel or heavy-duty aluminum frame</w:t>
      </w:r>
      <w:r w:rsidR="002800C3" w:rsidRPr="00EF17E5">
        <w:t>.  Wheel deflection due to differential pressure shall not exceed 1/32 inch</w:t>
      </w:r>
      <w:r w:rsidR="003579AB" w:rsidRPr="00EF17E5">
        <w:t xml:space="preserve">.  Frame shall be finished with a corrosion resistant paint.  </w:t>
      </w:r>
      <w:r w:rsidR="007C2E69" w:rsidRPr="00EF17E5">
        <w:t>Support the wheel</w:t>
      </w:r>
      <w:r w:rsidR="00D951DE" w:rsidRPr="00EF17E5">
        <w:t xml:space="preserve"> from two </w:t>
      </w:r>
      <w:r w:rsidR="007C2E69" w:rsidRPr="00EF17E5">
        <w:t>sealed and permanently lubricated bearings that can be replaced without removing the wheel from the frame or the media from the spoke system.</w:t>
      </w:r>
    </w:p>
    <w:p w14:paraId="610669C3" w14:textId="77777777" w:rsidR="00BD0E2B" w:rsidRPr="00EF17E5" w:rsidRDefault="00BD0E2B" w:rsidP="0083075B">
      <w:pPr>
        <w:spacing w:line="200" w:lineRule="exact"/>
        <w:contextualSpacing/>
      </w:pPr>
    </w:p>
    <w:p w14:paraId="735860DB" w14:textId="616E4C80" w:rsidR="00884060" w:rsidRPr="00EF17E5" w:rsidRDefault="00884060" w:rsidP="0083075B">
      <w:pPr>
        <w:spacing w:line="200" w:lineRule="exact"/>
        <w:contextualSpacing/>
      </w:pPr>
      <w:r w:rsidRPr="00EF17E5">
        <w:t>Provide face and full perimeter seals</w:t>
      </w:r>
      <w:r w:rsidR="00885E59" w:rsidRPr="00EF17E5">
        <w:t xml:space="preserve">.  Seals shall be </w:t>
      </w:r>
      <w:r w:rsidRPr="00EF17E5">
        <w:t xml:space="preserve">labyrinth </w:t>
      </w:r>
      <w:r w:rsidR="00885E59" w:rsidRPr="00EF17E5">
        <w:t>or brush style.</w:t>
      </w:r>
    </w:p>
    <w:p w14:paraId="610669C6" w14:textId="77777777" w:rsidR="00456794" w:rsidRPr="00EF17E5" w:rsidRDefault="00456794" w:rsidP="0083075B">
      <w:pPr>
        <w:spacing w:line="200" w:lineRule="exact"/>
        <w:contextualSpacing/>
      </w:pPr>
    </w:p>
    <w:p w14:paraId="73CA4783" w14:textId="0148440E" w:rsidR="007B3701" w:rsidRPr="00EF17E5" w:rsidRDefault="007B3701" w:rsidP="0083075B">
      <w:pPr>
        <w:spacing w:line="200" w:lineRule="exact"/>
        <w:contextualSpacing/>
      </w:pPr>
      <w:r w:rsidRPr="00AC318F">
        <w:t xml:space="preserve">Provide a factory-set </w:t>
      </w:r>
      <w:r w:rsidR="00065B86" w:rsidRPr="00AC318F">
        <w:t>and field</w:t>
      </w:r>
      <w:r w:rsidR="004D2215" w:rsidRPr="00AC318F">
        <w:t>-</w:t>
      </w:r>
      <w:r w:rsidR="00065B86" w:rsidRPr="00AC318F">
        <w:t>adjustable purge sect</w:t>
      </w:r>
      <w:r w:rsidR="007E4A88" w:rsidRPr="00AC318F">
        <w:t>ion</w:t>
      </w:r>
      <w:r w:rsidR="004D2215" w:rsidRPr="00AC318F">
        <w:t>.  Adjust the purge angle</w:t>
      </w:r>
      <w:r w:rsidR="00065B86" w:rsidRPr="00AC318F">
        <w:t xml:space="preserve"> to limit </w:t>
      </w:r>
      <w:r w:rsidR="006375F9" w:rsidRPr="00AC318F">
        <w:t>the Exhaust Air Transfer Ratio (EATR)</w:t>
      </w:r>
      <w:r w:rsidR="00065B86" w:rsidRPr="00AC318F">
        <w:t xml:space="preserve"> to less than</w:t>
      </w:r>
      <w:r w:rsidR="00FF4CC7" w:rsidRPr="00AC318F">
        <w:t xml:space="preserve"> 4</w:t>
      </w:r>
      <w:r w:rsidR="00065B86" w:rsidRPr="00AC318F">
        <w:t xml:space="preserve"> percent.</w:t>
      </w:r>
    </w:p>
    <w:p w14:paraId="610669C9" w14:textId="77777777" w:rsidR="00456794" w:rsidRPr="00EF17E5" w:rsidRDefault="00456794" w:rsidP="0083075B">
      <w:pPr>
        <w:spacing w:line="200" w:lineRule="exact"/>
        <w:contextualSpacing/>
      </w:pPr>
    </w:p>
    <w:p w14:paraId="610669CB" w14:textId="1DC5E90D" w:rsidR="00456794" w:rsidRPr="00EF17E5" w:rsidRDefault="00C5098E" w:rsidP="0083075B">
      <w:pPr>
        <w:spacing w:line="200" w:lineRule="exact"/>
        <w:contextualSpacing/>
      </w:pPr>
      <w:r w:rsidRPr="00EF17E5">
        <w:t>Provide</w:t>
      </w:r>
      <w:r w:rsidR="00456794" w:rsidRPr="00EF17E5">
        <w:t xml:space="preserve"> a self-adjusting belt around the entire perimeter of the </w:t>
      </w:r>
      <w:r w:rsidR="00A60928" w:rsidRPr="00EF17E5">
        <w:t>wheel</w:t>
      </w:r>
      <w:r w:rsidR="00456794" w:rsidRPr="00EF17E5">
        <w:t xml:space="preserve"> assembly and </w:t>
      </w:r>
      <w:r w:rsidR="00F15DAC" w:rsidRPr="00EF17E5">
        <w:t xml:space="preserve">an </w:t>
      </w:r>
      <w:r w:rsidR="00456794" w:rsidRPr="00EF17E5">
        <w:t xml:space="preserve">electric motor with gear reduction. </w:t>
      </w:r>
    </w:p>
    <w:p w14:paraId="610669CC" w14:textId="77777777" w:rsidR="00456794" w:rsidRPr="00EF17E5" w:rsidRDefault="00456794" w:rsidP="0083075B">
      <w:pPr>
        <w:spacing w:line="200" w:lineRule="exact"/>
        <w:contextualSpacing/>
      </w:pPr>
    </w:p>
    <w:p w14:paraId="462AE573" w14:textId="29E499AB" w:rsidR="006B6930" w:rsidRPr="00EF17E5" w:rsidRDefault="00086542" w:rsidP="0083075B">
      <w:pPr>
        <w:spacing w:line="200" w:lineRule="exact"/>
        <w:contextualSpacing/>
      </w:pPr>
      <w:r w:rsidRPr="00EF17E5">
        <w:t xml:space="preserve">Provide a variable </w:t>
      </w:r>
      <w:r w:rsidR="00F64BD6" w:rsidRPr="00EF17E5">
        <w:t>frequency</w:t>
      </w:r>
      <w:r w:rsidRPr="00EF17E5">
        <w:t xml:space="preserve"> drive</w:t>
      </w:r>
      <w:r w:rsidR="00D35094" w:rsidRPr="00EF17E5">
        <w:t xml:space="preserve"> </w:t>
      </w:r>
      <w:r w:rsidR="00D4159F" w:rsidRPr="00EF17E5">
        <w:t xml:space="preserve">designed for rotary wheel applications </w:t>
      </w:r>
      <w:r w:rsidR="00F64BD6" w:rsidRPr="00EF17E5">
        <w:t xml:space="preserve">with manual override speed adjustment.  The </w:t>
      </w:r>
      <w:r w:rsidR="006B6930" w:rsidRPr="00EF17E5">
        <w:t>VFD and motor shall be capable of 20:1 speed turndown.</w:t>
      </w:r>
      <w:r w:rsidR="00F64BD6" w:rsidRPr="00EF17E5">
        <w:t xml:space="preserve"> </w:t>
      </w:r>
      <w:r w:rsidR="00291050" w:rsidRPr="00EF17E5">
        <w:t>The</w:t>
      </w:r>
      <w:r w:rsidR="00C754ED" w:rsidRPr="00EF17E5">
        <w:t xml:space="preserve"> drive s</w:t>
      </w:r>
      <w:r w:rsidR="00291050" w:rsidRPr="00EF17E5">
        <w:t xml:space="preserve">hall </w:t>
      </w:r>
      <w:r w:rsidR="00967666" w:rsidRPr="00EF17E5">
        <w:t>include a start/stop input from a dry contact and a 0-10 VDC speed control input</w:t>
      </w:r>
      <w:r w:rsidR="004F3C94" w:rsidRPr="00EF17E5">
        <w:t>.  Provide rotation detection dry contacts for connection to a direct digital control</w:t>
      </w:r>
      <w:r w:rsidR="00C05506" w:rsidRPr="00EF17E5">
        <w:t>ler</w:t>
      </w:r>
      <w:r w:rsidR="004F3C94" w:rsidRPr="00EF17E5">
        <w:t>.</w:t>
      </w:r>
    </w:p>
    <w:p w14:paraId="610669CF" w14:textId="77777777" w:rsidR="00456794" w:rsidRPr="00EF17E5" w:rsidRDefault="00456794" w:rsidP="0083075B">
      <w:pPr>
        <w:spacing w:line="200" w:lineRule="exact"/>
        <w:contextualSpacing/>
      </w:pPr>
    </w:p>
    <w:p w14:paraId="610669D2" w14:textId="12C9AD8E" w:rsidR="003C5C0E" w:rsidRPr="00EF17E5" w:rsidRDefault="00391349" w:rsidP="0083075B">
      <w:pPr>
        <w:spacing w:line="200" w:lineRule="exact"/>
        <w:contextualSpacing/>
      </w:pPr>
      <w:r w:rsidRPr="00EF17E5">
        <w:t>The media</w:t>
      </w:r>
      <w:r w:rsidR="002D742C" w:rsidRPr="00EF17E5">
        <w:t xml:space="preserve"> shall be cleanable with hot water or light detergent without degrading th</w:t>
      </w:r>
      <w:r w:rsidR="00F561DC" w:rsidRPr="00EF17E5">
        <w:t>e</w:t>
      </w:r>
      <w:r w:rsidR="002D742C" w:rsidRPr="00EF17E5">
        <w:t xml:space="preserve"> performance.</w:t>
      </w:r>
    </w:p>
    <w:p w14:paraId="329E7A10" w14:textId="77777777" w:rsidR="00ED72CF" w:rsidRPr="00EF17E5" w:rsidRDefault="00ED72CF" w:rsidP="0083075B">
      <w:pPr>
        <w:spacing w:line="200" w:lineRule="exact"/>
        <w:contextualSpacing/>
      </w:pPr>
    </w:p>
    <w:p w14:paraId="61066A02" w14:textId="2116A441" w:rsidR="00D80CD0" w:rsidRPr="00131415" w:rsidRDefault="00125395" w:rsidP="0083075B">
      <w:pPr>
        <w:pStyle w:val="Level3Header"/>
      </w:pPr>
      <w:r w:rsidRPr="00131415">
        <w:t>ENTHALPY ROTARY WHEEL</w:t>
      </w:r>
      <w:r w:rsidR="00131415">
        <w:t>:</w:t>
      </w:r>
    </w:p>
    <w:p w14:paraId="52D6E627" w14:textId="4E279B1C" w:rsidR="00691B54" w:rsidRDefault="00691B54" w:rsidP="0083075B">
      <w:pPr>
        <w:pStyle w:val="BodyText"/>
        <w:contextualSpacing/>
      </w:pPr>
      <w:r>
        <w:t>Provide a rotary wheel heat exchanger that transfers sensible and latent energy.  The design of the wheel media shall ensure laminar airflow through the wheel.</w:t>
      </w:r>
    </w:p>
    <w:p w14:paraId="58EAE8A5" w14:textId="77777777" w:rsidR="00495FB4" w:rsidRPr="00550579" w:rsidRDefault="00495FB4" w:rsidP="0083075B">
      <w:pPr>
        <w:spacing w:line="200" w:lineRule="exact"/>
        <w:contextualSpacing/>
      </w:pPr>
    </w:p>
    <w:p w14:paraId="61066A11" w14:textId="3DB499FD" w:rsidR="00835D27" w:rsidRDefault="000425A2" w:rsidP="0083075B">
      <w:pPr>
        <w:pStyle w:val="Comments"/>
        <w:contextualSpacing/>
      </w:pPr>
      <w:r w:rsidRPr="00842920">
        <w:t xml:space="preserve">Select </w:t>
      </w:r>
      <w:r w:rsidR="003253BC" w:rsidRPr="00842920">
        <w:t xml:space="preserve">the appropriate </w:t>
      </w:r>
      <w:r w:rsidR="00A60928" w:rsidRPr="00842920">
        <w:t>wheel</w:t>
      </w:r>
      <w:r w:rsidR="003253BC" w:rsidRPr="00842920">
        <w:t xml:space="preserve"> media</w:t>
      </w:r>
      <w:r w:rsidR="003E11C3">
        <w:t>/desiccant</w:t>
      </w:r>
      <w:r w:rsidR="003253BC" w:rsidRPr="00842920">
        <w:t xml:space="preserve"> from the</w:t>
      </w:r>
      <w:r w:rsidR="006F0AF5" w:rsidRPr="00842920">
        <w:t xml:space="preserve"> </w:t>
      </w:r>
      <w:r w:rsidR="003253BC" w:rsidRPr="00842920">
        <w:t>following</w:t>
      </w:r>
      <w:r w:rsidRPr="00842920">
        <w:t xml:space="preserve"> two</w:t>
      </w:r>
      <w:r w:rsidR="003253BC" w:rsidRPr="00842920">
        <w:t xml:space="preserve"> paragraphs.</w:t>
      </w:r>
      <w:r w:rsidR="004B0B28" w:rsidRPr="00842920">
        <w:t xml:space="preserve"> </w:t>
      </w:r>
      <w:r w:rsidRPr="00842920">
        <w:t xml:space="preserve"> </w:t>
      </w:r>
      <w:r w:rsidR="003179F3" w:rsidRPr="00842920">
        <w:t>Use m</w:t>
      </w:r>
      <w:r w:rsidR="004B0B28" w:rsidRPr="00842920">
        <w:t xml:space="preserve">olecular sieve </w:t>
      </w:r>
      <w:r w:rsidR="00D16175" w:rsidRPr="00842920">
        <w:t>desiccant</w:t>
      </w:r>
      <w:r w:rsidR="004B0B28" w:rsidRPr="00842920">
        <w:t xml:space="preserve"> where odor or chemical carryover is a concern.</w:t>
      </w:r>
    </w:p>
    <w:p w14:paraId="7985A5D1" w14:textId="77777777" w:rsidR="0072128A" w:rsidRDefault="0072128A" w:rsidP="0083075B">
      <w:pPr>
        <w:pStyle w:val="Comments"/>
        <w:contextualSpacing/>
      </w:pPr>
    </w:p>
    <w:p w14:paraId="44F38755" w14:textId="34CAA7D7" w:rsidR="00E145C3" w:rsidRDefault="007E3395" w:rsidP="0083075B">
      <w:pPr>
        <w:pStyle w:val="BodyText"/>
        <w:contextualSpacing/>
      </w:pPr>
      <w:r w:rsidRPr="007E3395">
        <w:rPr>
          <w:color w:val="FF0000"/>
        </w:rPr>
        <w:t>[</w:t>
      </w:r>
      <w:r w:rsidR="00E145C3">
        <w:t>The wheel media shall be sheet aluminum coated with a non</w:t>
      </w:r>
      <w:r w:rsidR="00DD3020">
        <w:t>-migrating 4 angstro</w:t>
      </w:r>
      <w:r w:rsidR="00132036">
        <w:t>m (maximum)</w:t>
      </w:r>
      <w:r w:rsidR="00DD3020">
        <w:t xml:space="preserve"> molecular sieve desiccant.  </w:t>
      </w:r>
      <w:r w:rsidR="003F6138">
        <w:t>The media shall be coated prior to forming and assembly</w:t>
      </w:r>
      <w:r w:rsidR="003D3136">
        <w:t xml:space="preserve"> of the wheel</w:t>
      </w:r>
      <w:r w:rsidR="006E33AB">
        <w:t xml:space="preserve">.  </w:t>
      </w:r>
      <w:r w:rsidR="0088474C">
        <w:t>Desiccants that are s</w:t>
      </w:r>
      <w:r w:rsidR="006E33AB">
        <w:t xml:space="preserve">urface sprayed, dip coated, or </w:t>
      </w:r>
      <w:r w:rsidR="0088474C">
        <w:t>req</w:t>
      </w:r>
      <w:r w:rsidR="00736470">
        <w:t>uire reapplication o</w:t>
      </w:r>
      <w:r w:rsidR="006E33AB">
        <w:t xml:space="preserve">ver time are not acceptable.  </w:t>
      </w:r>
      <w:r w:rsidR="00C86490">
        <w:t xml:space="preserve">The </w:t>
      </w:r>
      <w:r w:rsidR="0074739F">
        <w:t>F</w:t>
      </w:r>
      <w:r w:rsidR="00C86490">
        <w:t xml:space="preserve">lame </w:t>
      </w:r>
      <w:r w:rsidR="0074739F">
        <w:t>S</w:t>
      </w:r>
      <w:r w:rsidR="00C86490">
        <w:t>pread</w:t>
      </w:r>
      <w:r w:rsidR="0074739F">
        <w:t xml:space="preserve"> I</w:t>
      </w:r>
      <w:r w:rsidR="00C86490">
        <w:t>ndex</w:t>
      </w:r>
      <w:r w:rsidR="0074739F">
        <w:t xml:space="preserve"> (FSI)</w:t>
      </w:r>
      <w:r w:rsidR="00C86490">
        <w:t xml:space="preserve"> shall not exceed 25 </w:t>
      </w:r>
      <w:r w:rsidR="00103CD2">
        <w:t xml:space="preserve">and the </w:t>
      </w:r>
      <w:r w:rsidR="0074739F">
        <w:t>S</w:t>
      </w:r>
      <w:r w:rsidR="00103CD2">
        <w:t xml:space="preserve">moke </w:t>
      </w:r>
      <w:r w:rsidR="0074739F">
        <w:t>D</w:t>
      </w:r>
      <w:r w:rsidR="00103CD2">
        <w:t xml:space="preserve">eveloped </w:t>
      </w:r>
      <w:r w:rsidR="0074739F">
        <w:t>I</w:t>
      </w:r>
      <w:r w:rsidR="00103CD2">
        <w:t>ndex</w:t>
      </w:r>
      <w:r w:rsidR="0074739F">
        <w:t xml:space="preserve"> (SDI)</w:t>
      </w:r>
      <w:r w:rsidR="00103CD2">
        <w:t xml:space="preserve"> shall not exceed 50 when </w:t>
      </w:r>
      <w:r w:rsidR="00A532A2">
        <w:t>tested</w:t>
      </w:r>
      <w:r w:rsidR="00103CD2">
        <w:t xml:space="preserve"> in accordance with ASTM </w:t>
      </w:r>
      <w:r w:rsidR="0066618B">
        <w:t>E84</w:t>
      </w:r>
      <w:r w:rsidR="00103CD2">
        <w:t xml:space="preserve">.  </w:t>
      </w:r>
      <w:r w:rsidR="00C34D7C">
        <w:t>The wheel shall bear the AHRI 1060 certified label.</w:t>
      </w:r>
      <w:r w:rsidRPr="007E3395">
        <w:rPr>
          <w:color w:val="FF0000"/>
        </w:rPr>
        <w:t>]</w:t>
      </w:r>
    </w:p>
    <w:p w14:paraId="38A171F0" w14:textId="715530C7" w:rsidR="00893080" w:rsidRPr="00893080" w:rsidRDefault="00893080" w:rsidP="0083075B">
      <w:pPr>
        <w:spacing w:line="200" w:lineRule="exact"/>
        <w:contextualSpacing/>
      </w:pPr>
    </w:p>
    <w:p w14:paraId="529FAAA6" w14:textId="746C2DD8" w:rsidR="00EB6AB2" w:rsidRDefault="00495FB4" w:rsidP="0083075B">
      <w:pPr>
        <w:pStyle w:val="BodyText"/>
        <w:contextualSpacing/>
        <w:rPr>
          <w:color w:val="FF0000"/>
        </w:rPr>
      </w:pPr>
      <w:r w:rsidRPr="00495FB4">
        <w:rPr>
          <w:color w:val="FF0000"/>
        </w:rPr>
        <w:t>[</w:t>
      </w:r>
      <w:r w:rsidR="00BB3626">
        <w:t>The wheel media shall be polymer</w:t>
      </w:r>
      <w:r w:rsidR="00765D80">
        <w:t xml:space="preserve"> or sheet aluminum</w:t>
      </w:r>
      <w:r w:rsidR="00EC5442">
        <w:t xml:space="preserve"> with a permanently </w:t>
      </w:r>
      <w:r w:rsidR="008176B5">
        <w:t xml:space="preserve">bonded silica gel desiccant.  </w:t>
      </w:r>
      <w:r w:rsidR="00C3157A">
        <w:t xml:space="preserve">The </w:t>
      </w:r>
      <w:r w:rsidR="0022069B">
        <w:t>desiccant</w:t>
      </w:r>
      <w:r w:rsidR="00C3157A">
        <w:t xml:space="preserve"> </w:t>
      </w:r>
      <w:r w:rsidR="008C0E16">
        <w:t xml:space="preserve">shall be </w:t>
      </w:r>
      <w:r w:rsidR="0022069B">
        <w:t>applied</w:t>
      </w:r>
      <w:r w:rsidR="008C0E16">
        <w:t xml:space="preserve"> prior to forming and assembly</w:t>
      </w:r>
      <w:r w:rsidR="0022069B">
        <w:t xml:space="preserve"> of the wheel</w:t>
      </w:r>
      <w:r w:rsidR="008C0E16">
        <w:t>.</w:t>
      </w:r>
      <w:r w:rsidR="00BB3626">
        <w:t xml:space="preserve"> </w:t>
      </w:r>
      <w:r w:rsidR="004A7514">
        <w:t xml:space="preserve"> </w:t>
      </w:r>
      <w:r w:rsidR="00A74FA0">
        <w:t xml:space="preserve">Desiccants that are surface sprayed, dip coated, or require reapplication over time are not acceptable.  </w:t>
      </w:r>
      <w:r w:rsidR="000D6AE0">
        <w:t>T</w:t>
      </w:r>
      <w:r w:rsidR="00BB3626">
        <w:t xml:space="preserve">he </w:t>
      </w:r>
      <w:r w:rsidR="00957F78">
        <w:t>F</w:t>
      </w:r>
      <w:r w:rsidR="00BB3626">
        <w:t xml:space="preserve">lame </w:t>
      </w:r>
      <w:r w:rsidR="00957F78">
        <w:t>S</w:t>
      </w:r>
      <w:r w:rsidR="00BB3626">
        <w:t xml:space="preserve">pread </w:t>
      </w:r>
      <w:r w:rsidR="00957F78">
        <w:t>I</w:t>
      </w:r>
      <w:r w:rsidR="00BB3626">
        <w:t>ndex</w:t>
      </w:r>
      <w:r w:rsidR="00957F78">
        <w:t xml:space="preserve"> (FSI)</w:t>
      </w:r>
      <w:r w:rsidR="00BB3626">
        <w:t xml:space="preserve"> shall not exceed 25 and the </w:t>
      </w:r>
      <w:r w:rsidR="00957F78">
        <w:t>S</w:t>
      </w:r>
      <w:r w:rsidR="00BB3626">
        <w:t xml:space="preserve">moke </w:t>
      </w:r>
      <w:r w:rsidR="00957F78">
        <w:t>D</w:t>
      </w:r>
      <w:r w:rsidR="00BB3626">
        <w:t xml:space="preserve">eveloped </w:t>
      </w:r>
      <w:r w:rsidR="00957F78">
        <w:t>I</w:t>
      </w:r>
      <w:r w:rsidR="00BB3626">
        <w:t xml:space="preserve">ndex </w:t>
      </w:r>
      <w:r w:rsidR="00957F78">
        <w:t xml:space="preserve">(SDI) </w:t>
      </w:r>
      <w:r w:rsidR="00BB3626">
        <w:t xml:space="preserve">shall not exceed 50 when </w:t>
      </w:r>
      <w:r w:rsidR="00A532A2">
        <w:t>tested</w:t>
      </w:r>
      <w:r w:rsidR="00BB3626">
        <w:t xml:space="preserve"> in accordance with ASTM E8</w:t>
      </w:r>
      <w:r w:rsidR="0066618B">
        <w:t>4</w:t>
      </w:r>
      <w:r w:rsidR="00BB3626">
        <w:t>.  The wheel shall bear the AHRI 1060 certified label.</w:t>
      </w:r>
      <w:r w:rsidR="006739E9" w:rsidRPr="006739E9">
        <w:rPr>
          <w:color w:val="FF0000"/>
        </w:rPr>
        <w:t>]</w:t>
      </w:r>
    </w:p>
    <w:p w14:paraId="15A3A01F" w14:textId="77777777" w:rsidR="00EB6AB2" w:rsidRDefault="00EB6AB2" w:rsidP="0083075B">
      <w:pPr>
        <w:pStyle w:val="BodyText"/>
        <w:contextualSpacing/>
        <w:rPr>
          <w:color w:val="FF0000"/>
        </w:rPr>
      </w:pPr>
    </w:p>
    <w:p w14:paraId="61066A21" w14:textId="3FA3282A" w:rsidR="0016744B" w:rsidRDefault="00CA15BD" w:rsidP="0083075B">
      <w:pPr>
        <w:pStyle w:val="BodyText"/>
        <w:contextualSpacing/>
      </w:pPr>
      <w:r>
        <w:t>Provide a welded rigid tubular steel or heavy-duty aluminum frame.  Wheel deflection due to differential pressure shall not exceed 1/32 inch.  Frame shall be finished with a corrosion resistant paint.  Support the wheel from two sealed and permanently lubricated bearings that can be replaced without removing the wheel from the frame or the media from the spoke system.</w:t>
      </w:r>
    </w:p>
    <w:p w14:paraId="1E9E5A22" w14:textId="77777777" w:rsidR="0072128A" w:rsidRPr="0072128A" w:rsidRDefault="0072128A" w:rsidP="0083075B">
      <w:pPr>
        <w:spacing w:line="200" w:lineRule="exact"/>
        <w:contextualSpacing/>
      </w:pPr>
    </w:p>
    <w:p w14:paraId="61066A24" w14:textId="28A7C819" w:rsidR="00822BAF" w:rsidRPr="00664999" w:rsidRDefault="00DC4981" w:rsidP="0083075B">
      <w:pPr>
        <w:spacing w:line="200" w:lineRule="exact"/>
        <w:contextualSpacing/>
      </w:pPr>
      <w:r w:rsidRPr="00664999">
        <w:t>Provide face and full perimeter seals.  Seals shall be labyrinth or brush style.</w:t>
      </w:r>
    </w:p>
    <w:p w14:paraId="191EA019" w14:textId="77777777" w:rsidR="0072128A" w:rsidRPr="00664999" w:rsidRDefault="0072128A" w:rsidP="0083075B">
      <w:pPr>
        <w:spacing w:line="200" w:lineRule="exact"/>
        <w:contextualSpacing/>
      </w:pPr>
    </w:p>
    <w:p w14:paraId="54645973" w14:textId="28704FF4" w:rsidR="00B347AC" w:rsidRPr="00664999" w:rsidRDefault="00B347AC" w:rsidP="0083075B">
      <w:pPr>
        <w:spacing w:line="200" w:lineRule="exact"/>
        <w:contextualSpacing/>
      </w:pPr>
      <w:r w:rsidRPr="00AC318F">
        <w:t>Provide a factory-set and field</w:t>
      </w:r>
      <w:r w:rsidR="00F90861" w:rsidRPr="00AC318F">
        <w:t>-</w:t>
      </w:r>
      <w:r w:rsidRPr="00AC318F">
        <w:t>adjustable purge section</w:t>
      </w:r>
      <w:r w:rsidR="00F90861" w:rsidRPr="00AC318F">
        <w:t xml:space="preserve">. </w:t>
      </w:r>
      <w:r w:rsidRPr="00AC318F">
        <w:t xml:space="preserve"> </w:t>
      </w:r>
      <w:r w:rsidR="00F90861" w:rsidRPr="00AC318F">
        <w:t xml:space="preserve">Adjust the purge angle </w:t>
      </w:r>
      <w:r w:rsidRPr="00AC318F">
        <w:t xml:space="preserve">to limit </w:t>
      </w:r>
      <w:r w:rsidR="00F90861" w:rsidRPr="00AC318F">
        <w:t>the Exhaust Air Transfer Ratio (EATR)</w:t>
      </w:r>
      <w:r w:rsidRPr="00AC318F">
        <w:t xml:space="preserve"> to less than </w:t>
      </w:r>
      <w:r w:rsidR="005403DF" w:rsidRPr="00AC318F">
        <w:t xml:space="preserve">4 </w:t>
      </w:r>
      <w:r w:rsidRPr="00AC318F">
        <w:t>percent.</w:t>
      </w:r>
    </w:p>
    <w:p w14:paraId="61066A27" w14:textId="77777777" w:rsidR="0016744B" w:rsidRPr="00664999" w:rsidRDefault="0016744B" w:rsidP="0083075B">
      <w:pPr>
        <w:spacing w:line="200" w:lineRule="exact"/>
        <w:contextualSpacing/>
      </w:pPr>
    </w:p>
    <w:p w14:paraId="61066A29" w14:textId="59B90108" w:rsidR="0016744B" w:rsidRDefault="00DB1516" w:rsidP="0083075B">
      <w:pPr>
        <w:pStyle w:val="BodyText"/>
        <w:contextualSpacing/>
      </w:pPr>
      <w:r>
        <w:t>Provide</w:t>
      </w:r>
      <w:r w:rsidR="0016744B">
        <w:t xml:space="preserve"> a self-adjusting belt around the entire perimeter of the </w:t>
      </w:r>
      <w:r w:rsidR="00A60928">
        <w:t>wheel</w:t>
      </w:r>
      <w:r w:rsidR="0016744B">
        <w:t xml:space="preserve"> assembly and </w:t>
      </w:r>
      <w:r>
        <w:t xml:space="preserve">an </w:t>
      </w:r>
      <w:r w:rsidR="0016744B">
        <w:t xml:space="preserve">electric motor with gear reduction. </w:t>
      </w:r>
    </w:p>
    <w:p w14:paraId="61066A2A" w14:textId="77777777" w:rsidR="0016744B" w:rsidRDefault="0016744B" w:rsidP="0083075B">
      <w:pPr>
        <w:pStyle w:val="BodyText"/>
        <w:contextualSpacing/>
      </w:pPr>
    </w:p>
    <w:p w14:paraId="571A0F79" w14:textId="77777777" w:rsidR="003E409A" w:rsidRPr="00A351DC" w:rsidRDefault="003E409A" w:rsidP="0083075B">
      <w:pPr>
        <w:spacing w:line="200" w:lineRule="exact"/>
        <w:contextualSpacing/>
      </w:pPr>
      <w:r w:rsidRPr="00A351DC">
        <w:t>Provide a variable frequency drive designed for rotary wheel applications with manual override speed adjustment.  The VFD and motor shall be capable of 20:1 speed turndown. The drive shall include a start/stop input from a dry contact and a 0-10 VDC speed control input.  Provide rotation detection dry contacts for connection to a direct digital controller.</w:t>
      </w:r>
    </w:p>
    <w:p w14:paraId="61066A2D" w14:textId="77777777" w:rsidR="00B7002E" w:rsidRDefault="00B7002E" w:rsidP="0083075B">
      <w:pPr>
        <w:pStyle w:val="BodyText"/>
        <w:contextualSpacing/>
      </w:pPr>
    </w:p>
    <w:p w14:paraId="61066A30" w14:textId="23343E43" w:rsidR="003C5C0E" w:rsidRPr="00531D24" w:rsidRDefault="00322F36" w:rsidP="0083075B">
      <w:pPr>
        <w:pStyle w:val="BodyText"/>
        <w:contextualSpacing/>
      </w:pPr>
      <w:r>
        <w:t>The media</w:t>
      </w:r>
      <w:r w:rsidR="00271739">
        <w:t xml:space="preserve"> shall be cleanable with hot water or light detergent without degrading the performance.</w:t>
      </w:r>
    </w:p>
    <w:p w14:paraId="0CC05D94" w14:textId="4B5BF2EC" w:rsidR="00472FBF" w:rsidRDefault="00072CF7" w:rsidP="0083075B">
      <w:pPr>
        <w:spacing w:line="200" w:lineRule="exact"/>
        <w:contextualSpacing/>
      </w:pPr>
      <w:r>
        <w:rPr>
          <w:rFonts w:ascii="Tms Rmn" w:hAnsi="Tms Rmn"/>
        </w:rPr>
        <w:t xml:space="preserve"> </w:t>
      </w:r>
    </w:p>
    <w:p w14:paraId="61066A62" w14:textId="77777777" w:rsidR="00760339" w:rsidRPr="008B1837" w:rsidRDefault="00760339" w:rsidP="0083075B">
      <w:pPr>
        <w:pStyle w:val="Heading1"/>
        <w:contextualSpacing/>
      </w:pPr>
      <w:r w:rsidRPr="008B1837">
        <w:t>P A R T  3  -  E X E C U T I O N</w:t>
      </w:r>
    </w:p>
    <w:p w14:paraId="61066A63" w14:textId="77777777" w:rsidR="00760339" w:rsidRPr="00760339" w:rsidRDefault="00760339" w:rsidP="0083075B">
      <w:pPr>
        <w:pStyle w:val="BodyText"/>
        <w:contextualSpacing/>
        <w:rPr>
          <w:lang w:val="fr-FR"/>
        </w:rPr>
      </w:pPr>
    </w:p>
    <w:p w14:paraId="61066A64" w14:textId="77777777" w:rsidR="00760339" w:rsidRDefault="00760339" w:rsidP="0083075B">
      <w:pPr>
        <w:pStyle w:val="Level2Header"/>
        <w:contextualSpacing/>
        <w:jc w:val="left"/>
      </w:pPr>
      <w:r>
        <w:t>INSTALLATION</w:t>
      </w:r>
    </w:p>
    <w:p w14:paraId="6C3B3712" w14:textId="5B8E4FB8" w:rsidR="00FC5BC6" w:rsidRDefault="00760339" w:rsidP="0083075B">
      <w:pPr>
        <w:pStyle w:val="BodyText"/>
        <w:contextualSpacing/>
      </w:pPr>
      <w:r>
        <w:t xml:space="preserve">Install </w:t>
      </w:r>
      <w:r w:rsidR="00E853E6">
        <w:t xml:space="preserve">equipment </w:t>
      </w:r>
      <w:r>
        <w:t>in accordance with unit manufacturer installation requirements in locations indicated on the drawings and as detailed.</w:t>
      </w:r>
      <w:r w:rsidR="001175FD">
        <w:t xml:space="preserve">  </w:t>
      </w:r>
      <w:r w:rsidR="00F73441">
        <w:t>Pipe the condensate drain pan to the nearest floor drain.</w:t>
      </w:r>
    </w:p>
    <w:p w14:paraId="5B81D6F4" w14:textId="77777777" w:rsidR="00FC5BC6" w:rsidRDefault="00FC5BC6" w:rsidP="0083075B">
      <w:pPr>
        <w:pStyle w:val="BodyText"/>
        <w:contextualSpacing/>
      </w:pPr>
    </w:p>
    <w:p w14:paraId="1A9C03E6" w14:textId="18A3E64F" w:rsidR="00FC5BC6" w:rsidRDefault="00FC5BC6" w:rsidP="0083075B">
      <w:pPr>
        <w:pStyle w:val="Level2Header"/>
        <w:contextualSpacing/>
      </w:pPr>
      <w:r>
        <w:t>PACKAGED ENERGY RECOVERY UNIT</w:t>
      </w:r>
    </w:p>
    <w:p w14:paraId="61066A65" w14:textId="52D484B7" w:rsidR="00760339" w:rsidRDefault="001175FD" w:rsidP="0083075B">
      <w:pPr>
        <w:pStyle w:val="BodyText"/>
        <w:contextualSpacing/>
      </w:pPr>
      <w:r>
        <w:t xml:space="preserve">Hinged and gasketed access doors shall be installed on </w:t>
      </w:r>
      <w:r w:rsidR="00331F27">
        <w:t xml:space="preserve">the </w:t>
      </w:r>
      <w:r>
        <w:t>entering and leaving side</w:t>
      </w:r>
      <w:r w:rsidR="00331F27">
        <w:t>s</w:t>
      </w:r>
      <w:r>
        <w:t xml:space="preserve"> </w:t>
      </w:r>
      <w:r w:rsidR="00331F27">
        <w:t xml:space="preserve">of the heat exchanger on </w:t>
      </w:r>
      <w:r w:rsidR="00F310BA">
        <w:t>both airstreams.</w:t>
      </w:r>
    </w:p>
    <w:p w14:paraId="61066A6D" w14:textId="77777777" w:rsidR="006A6C2D" w:rsidRPr="006A6C2D" w:rsidRDefault="006A6C2D" w:rsidP="0083075B">
      <w:pPr>
        <w:pStyle w:val="BodyText"/>
        <w:contextualSpacing/>
      </w:pPr>
    </w:p>
    <w:p w14:paraId="61066A6E" w14:textId="6DA6797B" w:rsidR="00760339" w:rsidRDefault="00760339" w:rsidP="0083075B">
      <w:pPr>
        <w:pStyle w:val="BodyText"/>
        <w:contextualSpacing/>
      </w:pPr>
      <w:r>
        <w:t xml:space="preserve">Install thermometers in </w:t>
      </w:r>
      <w:r w:rsidR="005A0838">
        <w:t>the outdoor</w:t>
      </w:r>
      <w:r>
        <w:t xml:space="preserve"> and exhaust airstreams at </w:t>
      </w:r>
      <w:r w:rsidR="003E03DC">
        <w:t xml:space="preserve">the </w:t>
      </w:r>
      <w:r>
        <w:t>inlet and outlet connections</w:t>
      </w:r>
      <w:r w:rsidR="003E03DC">
        <w:t>.  Thermometers shall meet</w:t>
      </w:r>
      <w:r>
        <w:t xml:space="preserve"> </w:t>
      </w:r>
      <w:r w:rsidR="00B867C4">
        <w:t xml:space="preserve">Section </w:t>
      </w:r>
      <w:r w:rsidR="009317CE">
        <w:t>23 09 14</w:t>
      </w:r>
      <w:r>
        <w:t>.</w:t>
      </w:r>
    </w:p>
    <w:p w14:paraId="61066A76" w14:textId="77777777" w:rsidR="008E1A15" w:rsidRDefault="008E1A15" w:rsidP="0083075B">
      <w:pPr>
        <w:pStyle w:val="BodyText"/>
        <w:contextualSpacing/>
      </w:pPr>
    </w:p>
    <w:p w14:paraId="61066A77" w14:textId="77777777" w:rsidR="001B7286" w:rsidRDefault="001B7286" w:rsidP="0083075B">
      <w:pPr>
        <w:pStyle w:val="Level2Header"/>
        <w:contextualSpacing/>
        <w:jc w:val="left"/>
      </w:pPr>
      <w:r w:rsidRPr="00904E53">
        <w:t>LEAKAGE TEST</w:t>
      </w:r>
    </w:p>
    <w:p w14:paraId="497A6E36" w14:textId="77777777" w:rsidR="00FC5BC6" w:rsidRDefault="00FC5BC6" w:rsidP="0083075B">
      <w:pPr>
        <w:pStyle w:val="BodyText"/>
        <w:contextualSpacing/>
      </w:pPr>
    </w:p>
    <w:p w14:paraId="0BF1A3ED" w14:textId="137AE852" w:rsidR="00FC5BC6" w:rsidRPr="00904E53" w:rsidRDefault="00FC5BC6" w:rsidP="0083075B">
      <w:pPr>
        <w:pStyle w:val="Comments"/>
        <w:contextualSpacing/>
      </w:pPr>
      <w:r w:rsidRPr="00904E53">
        <w:t xml:space="preserve">Verify </w:t>
      </w:r>
      <w:r>
        <w:t xml:space="preserve">the need for a leakage test on </w:t>
      </w:r>
      <w:r w:rsidR="00BF4AEE">
        <w:t xml:space="preserve">packaged </w:t>
      </w:r>
      <w:r w:rsidRPr="00904E53">
        <w:t>energy recovery unit</w:t>
      </w:r>
      <w:r w:rsidR="00BF4AEE">
        <w:t>s</w:t>
      </w:r>
      <w:r>
        <w:t xml:space="preserve">.  Most units will not require a </w:t>
      </w:r>
      <w:r w:rsidRPr="00904E53">
        <w:t xml:space="preserve">Leakage Test.  </w:t>
      </w:r>
    </w:p>
    <w:p w14:paraId="035661E8" w14:textId="77777777" w:rsidR="00FC5BC6" w:rsidRPr="00FC5BC6" w:rsidRDefault="00FC5BC6" w:rsidP="0083075B">
      <w:pPr>
        <w:spacing w:line="200" w:lineRule="exact"/>
        <w:contextualSpacing/>
      </w:pPr>
    </w:p>
    <w:p w14:paraId="61066A7A" w14:textId="2CBB9E16" w:rsidR="001B7286" w:rsidRPr="00904E53" w:rsidRDefault="001B7286" w:rsidP="0083075B">
      <w:pPr>
        <w:spacing w:line="200" w:lineRule="exact"/>
        <w:contextualSpacing/>
      </w:pPr>
      <w:r w:rsidRPr="00904E53">
        <w:t xml:space="preserve">Seal all openings and dampers at the energy recovery unit to the pressure class listed below before performing the test.  A minimal amount of ductwork may be connected to the energy recovery unit in order to seal off large openings.  The ductwork must meet or exceed </w:t>
      </w:r>
      <w:r w:rsidR="00724839" w:rsidRPr="006D6FDC">
        <w:rPr>
          <w:color w:val="FF0000"/>
        </w:rPr>
        <w:t>[</w:t>
      </w:r>
      <w:r w:rsidRPr="00904E53">
        <w:t>-</w:t>
      </w:r>
      <w:r w:rsidR="00561306">
        <w:t>5</w:t>
      </w:r>
      <w:r w:rsidR="006D6FDC" w:rsidRPr="006D6FDC">
        <w:rPr>
          <w:color w:val="FF0000"/>
        </w:rPr>
        <w:t>]</w:t>
      </w:r>
      <w:r w:rsidR="00724839">
        <w:t xml:space="preserve"> inches</w:t>
      </w:r>
      <w:r w:rsidRPr="00904E53">
        <w:t xml:space="preserve"> static pressure.</w:t>
      </w:r>
    </w:p>
    <w:p w14:paraId="61066A7B" w14:textId="77777777" w:rsidR="001B7286" w:rsidRPr="00904E53" w:rsidRDefault="001B7286" w:rsidP="0083075B">
      <w:pPr>
        <w:spacing w:line="200" w:lineRule="exact"/>
        <w:contextualSpacing/>
      </w:pPr>
    </w:p>
    <w:p w14:paraId="61066A7C" w14:textId="032AFE75" w:rsidR="001B7286" w:rsidRPr="00904E53" w:rsidRDefault="001B7286" w:rsidP="0083075B">
      <w:pPr>
        <w:spacing w:line="200" w:lineRule="exact"/>
        <w:contextualSpacing/>
      </w:pPr>
      <w:r w:rsidRPr="00904E53">
        <w:t xml:space="preserve">Test draw through </w:t>
      </w:r>
      <w:r w:rsidR="00724839">
        <w:t xml:space="preserve">packaged </w:t>
      </w:r>
      <w:r w:rsidRPr="00904E53">
        <w:t xml:space="preserve">energy recovery units at </w:t>
      </w:r>
      <w:r w:rsidR="00357632" w:rsidRPr="00357632">
        <w:rPr>
          <w:color w:val="FF0000"/>
        </w:rPr>
        <w:t>[</w:t>
      </w:r>
      <w:r w:rsidRPr="00904E53">
        <w:t>-</w:t>
      </w:r>
      <w:r w:rsidR="00561306">
        <w:t>5</w:t>
      </w:r>
      <w:r w:rsidR="00357632" w:rsidRPr="00357632">
        <w:rPr>
          <w:color w:val="FF0000"/>
        </w:rPr>
        <w:t xml:space="preserve">] </w:t>
      </w:r>
      <w:r w:rsidR="00357632">
        <w:t>inches</w:t>
      </w:r>
      <w:r w:rsidRPr="00904E53">
        <w:t xml:space="preserve"> static pressure.  The contractor and/or the unit manufacturer may brace the access doors in positive sections of the energy recovery unit to meet the testing requirements.</w:t>
      </w:r>
    </w:p>
    <w:p w14:paraId="61066A7D" w14:textId="77777777" w:rsidR="001B7286" w:rsidRPr="00904E53" w:rsidRDefault="001B7286" w:rsidP="0083075B">
      <w:pPr>
        <w:spacing w:line="200" w:lineRule="exact"/>
        <w:contextualSpacing/>
      </w:pPr>
    </w:p>
    <w:p w14:paraId="61066A7E" w14:textId="7CB39CAF" w:rsidR="001B7286" w:rsidRPr="00904E53" w:rsidRDefault="001B7286" w:rsidP="0083075B">
      <w:pPr>
        <w:pStyle w:val="Comments"/>
        <w:contextualSpacing/>
      </w:pPr>
      <w:r w:rsidRPr="00904E53">
        <w:t xml:space="preserve">Verify each energy recovery unit on a </w:t>
      </w:r>
      <w:r w:rsidR="00FE2779" w:rsidRPr="00904E53">
        <w:t>case-by-case</w:t>
      </w:r>
      <w:r w:rsidRPr="00904E53">
        <w:t xml:space="preserve"> basis and edit the </w:t>
      </w:r>
      <w:r w:rsidR="00784A32">
        <w:t>static pressure</w:t>
      </w:r>
      <w:r w:rsidRPr="00904E53">
        <w:t xml:space="preserve"> requirements accordingly.  </w:t>
      </w:r>
    </w:p>
    <w:p w14:paraId="61066A7F" w14:textId="77777777" w:rsidR="001B7286" w:rsidRPr="00904E53" w:rsidRDefault="001B7286" w:rsidP="0083075B">
      <w:pPr>
        <w:spacing w:line="200" w:lineRule="exact"/>
        <w:contextualSpacing/>
      </w:pPr>
    </w:p>
    <w:p w14:paraId="61066A80" w14:textId="4B72D757" w:rsidR="001B7286" w:rsidRPr="00904E53" w:rsidRDefault="001B7286" w:rsidP="0083075B">
      <w:pPr>
        <w:spacing w:line="200" w:lineRule="exact"/>
        <w:contextualSpacing/>
      </w:pPr>
      <w:r w:rsidRPr="00904E53">
        <w:t>If excessive air leakage is found</w:t>
      </w:r>
      <w:r w:rsidR="005C6CD3">
        <w:t>,</w:t>
      </w:r>
      <w:r w:rsidRPr="00904E53">
        <w:t xml:space="preserve"> locate </w:t>
      </w:r>
      <w:r w:rsidR="005C6CD3">
        <w:t xml:space="preserve">the </w:t>
      </w:r>
      <w:r w:rsidRPr="00904E53">
        <w:t>leak</w:t>
      </w:r>
      <w:r w:rsidR="005C6CD3">
        <w:t>(</w:t>
      </w:r>
      <w:r w:rsidRPr="00904E53">
        <w:t>s</w:t>
      </w:r>
      <w:r w:rsidR="005C6CD3">
        <w:t>)</w:t>
      </w:r>
      <w:r w:rsidRPr="00904E53">
        <w:t>, repair in the area of the leak, seal, and retest.</w:t>
      </w:r>
    </w:p>
    <w:p w14:paraId="61066A81" w14:textId="77777777" w:rsidR="001B7286" w:rsidRPr="00904E53" w:rsidRDefault="001B7286" w:rsidP="0083075B">
      <w:pPr>
        <w:spacing w:line="200" w:lineRule="exact"/>
        <w:contextualSpacing/>
      </w:pPr>
    </w:p>
    <w:p w14:paraId="61066A82" w14:textId="44ADB449" w:rsidR="001B7286" w:rsidRPr="00904E53" w:rsidRDefault="001B7286" w:rsidP="0083075B">
      <w:pPr>
        <w:spacing w:line="200" w:lineRule="exact"/>
        <w:contextualSpacing/>
      </w:pPr>
      <w:r w:rsidRPr="00904E53">
        <w:t xml:space="preserve">Leakage rate shall not exceed more that </w:t>
      </w:r>
      <w:r>
        <w:t>1</w:t>
      </w:r>
      <w:r w:rsidRPr="00904E53">
        <w:t xml:space="preserve">% of the total system air quantity when subjected to </w:t>
      </w:r>
      <w:r w:rsidR="00205B32" w:rsidRPr="00205B32">
        <w:rPr>
          <w:color w:val="FF0000"/>
        </w:rPr>
        <w:t>[</w:t>
      </w:r>
      <w:r w:rsidRPr="00904E53">
        <w:t>-</w:t>
      </w:r>
      <w:r w:rsidR="00561306">
        <w:t>5</w:t>
      </w:r>
      <w:r w:rsidR="00205B32" w:rsidRPr="00205B32">
        <w:rPr>
          <w:color w:val="FF0000"/>
        </w:rPr>
        <w:t>]</w:t>
      </w:r>
      <w:r w:rsidR="00205B32">
        <w:t xml:space="preserve"> inches</w:t>
      </w:r>
      <w:r w:rsidRPr="00904E53">
        <w:t xml:space="preserve"> static pressure.</w:t>
      </w:r>
    </w:p>
    <w:p w14:paraId="61066A83" w14:textId="77777777" w:rsidR="001B7286" w:rsidRPr="00904E53" w:rsidRDefault="001B7286" w:rsidP="0083075B">
      <w:pPr>
        <w:spacing w:line="200" w:lineRule="exact"/>
        <w:contextualSpacing/>
      </w:pPr>
    </w:p>
    <w:p w14:paraId="61066A84" w14:textId="77777777" w:rsidR="001B7286" w:rsidRPr="00904E53" w:rsidRDefault="001B7286" w:rsidP="0083075B">
      <w:pPr>
        <w:spacing w:line="200" w:lineRule="exact"/>
        <w:contextualSpacing/>
      </w:pPr>
      <w:r w:rsidRPr="00904E53">
        <w:t>Submit a signed report to the Division's Construction Representative, indicating test apparatus used, results of the leakage test, and any remedial work required to bring energy recovery units into compliance with specified leakage rates.</w:t>
      </w:r>
    </w:p>
    <w:p w14:paraId="61066A85" w14:textId="77777777" w:rsidR="001B7286" w:rsidRDefault="001B7286" w:rsidP="0083075B">
      <w:pPr>
        <w:pStyle w:val="BodyText"/>
        <w:contextualSpacing/>
      </w:pPr>
    </w:p>
    <w:p w14:paraId="61066A86" w14:textId="77777777" w:rsidR="00776463" w:rsidRDefault="00776463" w:rsidP="0083075B">
      <w:pPr>
        <w:pStyle w:val="Level2Header"/>
        <w:contextualSpacing/>
        <w:jc w:val="left"/>
      </w:pPr>
      <w:r>
        <w:t>CONSTRUCTION VERIFICATION ITEMS</w:t>
      </w:r>
    </w:p>
    <w:p w14:paraId="61066A87" w14:textId="77777777" w:rsidR="00416122" w:rsidRPr="0015289D" w:rsidRDefault="00416122" w:rsidP="0083075B">
      <w:pPr>
        <w:pStyle w:val="BodyText"/>
        <w:contextualSpacing/>
      </w:pPr>
      <w:r w:rsidRPr="0015289D">
        <w:t>Contractor is responsible for utilizing the construction verification checklists supplie</w:t>
      </w:r>
      <w:r>
        <w:t>d under specification Section 23</w:t>
      </w:r>
      <w:r w:rsidR="00C81919">
        <w:t> </w:t>
      </w:r>
      <w:r>
        <w:t>08</w:t>
      </w:r>
      <w:r w:rsidR="00C81919">
        <w:t> </w:t>
      </w:r>
      <w:r w:rsidRPr="0015289D">
        <w:t>0</w:t>
      </w:r>
      <w:r>
        <w:t>0</w:t>
      </w:r>
      <w:r w:rsidRPr="0015289D">
        <w:t xml:space="preserve"> in accordance with the procedures defined for construction verification </w:t>
      </w:r>
      <w:r w:rsidR="00C81919">
        <w:t>in Section 01 91 01 or 01 91 </w:t>
      </w:r>
      <w:r>
        <w:t>02</w:t>
      </w:r>
      <w:r w:rsidRPr="0015289D">
        <w:t>.</w:t>
      </w:r>
    </w:p>
    <w:p w14:paraId="61066A88" w14:textId="77777777" w:rsidR="00776463" w:rsidRDefault="00776463" w:rsidP="0083075B">
      <w:pPr>
        <w:pStyle w:val="BodyText"/>
        <w:contextualSpacing/>
      </w:pPr>
    </w:p>
    <w:p w14:paraId="61066A89" w14:textId="77777777" w:rsidR="00776463" w:rsidRDefault="00776463" w:rsidP="0083075B">
      <w:pPr>
        <w:pStyle w:val="Level2Header"/>
        <w:contextualSpacing/>
        <w:jc w:val="left"/>
      </w:pPr>
      <w:r>
        <w:t>FUNCTIONAL PERFORMANCE TESTING</w:t>
      </w:r>
    </w:p>
    <w:p w14:paraId="61066A8A" w14:textId="77777777" w:rsidR="00416122" w:rsidRPr="0015289D" w:rsidRDefault="00416122" w:rsidP="0083075B">
      <w:pPr>
        <w:pStyle w:val="BodyText"/>
        <w:contextualSpacing/>
      </w:pPr>
      <w:r w:rsidRPr="0015289D">
        <w:t xml:space="preserve">Contractor is responsible for utilizing the functional performance test </w:t>
      </w:r>
      <w:r>
        <w:t>forms</w:t>
      </w:r>
      <w:r w:rsidRPr="0015289D">
        <w:t xml:space="preserve"> supplied under specification Section </w:t>
      </w:r>
      <w:r>
        <w:t>23</w:t>
      </w:r>
      <w:r w:rsidR="00C81919">
        <w:t> </w:t>
      </w:r>
      <w:r>
        <w:t>08</w:t>
      </w:r>
      <w:r w:rsidR="00C81919">
        <w:t> </w:t>
      </w:r>
      <w:r>
        <w:t>00</w:t>
      </w:r>
      <w:r w:rsidRPr="0015289D">
        <w:t xml:space="preserve"> in accordance with the procedures defined for functional performance test</w:t>
      </w:r>
      <w:r>
        <w:t>i</w:t>
      </w:r>
      <w:r w:rsidR="00C81919">
        <w:t>ng in Section 01 91 01 or 01 91 </w:t>
      </w:r>
      <w:r>
        <w:t>02</w:t>
      </w:r>
      <w:r w:rsidRPr="0015289D">
        <w:t>.</w:t>
      </w:r>
    </w:p>
    <w:p w14:paraId="61066A8B" w14:textId="77777777" w:rsidR="00776463" w:rsidRPr="00421086" w:rsidRDefault="00776463" w:rsidP="0083075B">
      <w:pPr>
        <w:pStyle w:val="BodyText"/>
        <w:contextualSpacing/>
      </w:pPr>
    </w:p>
    <w:p w14:paraId="61066A8C" w14:textId="77777777" w:rsidR="00776463" w:rsidRDefault="00776463" w:rsidP="0083075B">
      <w:pPr>
        <w:pStyle w:val="Level2Header"/>
        <w:contextualSpacing/>
        <w:jc w:val="left"/>
      </w:pPr>
      <w:r>
        <w:t>AGENCY TRAINING</w:t>
      </w:r>
    </w:p>
    <w:p w14:paraId="61066A8D" w14:textId="77777777" w:rsidR="00776463" w:rsidRDefault="00776463" w:rsidP="0083075B">
      <w:pPr>
        <w:pStyle w:val="BodyText"/>
        <w:contextualSpacing/>
      </w:pPr>
      <w:r>
        <w:lastRenderedPageBreak/>
        <w:t>All training provided for agency shall comply with the format, general content requirements and submission guideline</w:t>
      </w:r>
      <w:r w:rsidR="00C81919">
        <w:t>s specified under Section 01 91 </w:t>
      </w:r>
      <w:r>
        <w:t>01</w:t>
      </w:r>
      <w:r w:rsidR="00E1354D">
        <w:t xml:space="preserve"> or</w:t>
      </w:r>
      <w:r w:rsidR="00C81919">
        <w:t xml:space="preserve"> 01 91 </w:t>
      </w:r>
      <w:r>
        <w:t>02.</w:t>
      </w:r>
    </w:p>
    <w:p w14:paraId="61066A8E" w14:textId="77777777" w:rsidR="000C0334" w:rsidRPr="000C0334" w:rsidRDefault="000C0334" w:rsidP="0083075B">
      <w:pPr>
        <w:pStyle w:val="BodyText"/>
        <w:contextualSpacing/>
      </w:pPr>
    </w:p>
    <w:p w14:paraId="61066A8F" w14:textId="77777777" w:rsidR="00760339" w:rsidRDefault="00760339" w:rsidP="0083075B">
      <w:pPr>
        <w:pStyle w:val="BodyText"/>
        <w:contextualSpacing/>
        <w:jc w:val="center"/>
      </w:pPr>
      <w:r>
        <w:t>END OF SECTION</w:t>
      </w:r>
    </w:p>
    <w:p w14:paraId="61066A90" w14:textId="77777777" w:rsidR="000D026C" w:rsidRPr="000D026C" w:rsidRDefault="000D026C" w:rsidP="0083075B">
      <w:pPr>
        <w:spacing w:line="200" w:lineRule="exact"/>
        <w:contextualSpacing/>
      </w:pPr>
    </w:p>
    <w:p w14:paraId="61066A91" w14:textId="77777777" w:rsidR="000D026C" w:rsidRDefault="000D026C" w:rsidP="0083075B">
      <w:pPr>
        <w:spacing w:line="200" w:lineRule="exact"/>
        <w:contextualSpacing/>
        <w:sectPr w:rsidR="000D026C">
          <w:footerReference w:type="default" r:id="rId12"/>
          <w:footnotePr>
            <w:numRestart w:val="eachSect"/>
          </w:footnotePr>
          <w:pgSz w:w="12240" w:h="15840" w:code="1"/>
          <w:pgMar w:top="1440" w:right="1440" w:bottom="1440" w:left="1440" w:header="720" w:footer="720" w:gutter="720"/>
          <w:lnNumType w:countBy="1"/>
          <w:cols w:space="0"/>
        </w:sectPr>
      </w:pPr>
    </w:p>
    <w:p w14:paraId="61066A92" w14:textId="77777777" w:rsidR="001B7286" w:rsidRDefault="001B7286" w:rsidP="0083075B">
      <w:pPr>
        <w:spacing w:line="200" w:lineRule="exact"/>
        <w:contextualSpacing/>
      </w:pPr>
    </w:p>
    <w:tbl>
      <w:tblPr>
        <w:tblStyle w:val="TableGrid"/>
        <w:tblpPr w:leftFromText="180" w:rightFromText="180" w:vertAnchor="page" w:horzAnchor="margin" w:tblpXSpec="center" w:tblpY="1899"/>
        <w:tblW w:w="9018" w:type="dxa"/>
        <w:jc w:val="center"/>
        <w:tblLayout w:type="fixed"/>
        <w:tblLook w:val="04A0" w:firstRow="1" w:lastRow="0" w:firstColumn="1" w:lastColumn="0" w:noHBand="0" w:noVBand="1"/>
      </w:tblPr>
      <w:tblGrid>
        <w:gridCol w:w="1728"/>
        <w:gridCol w:w="3398"/>
        <w:gridCol w:w="236"/>
        <w:gridCol w:w="3656"/>
      </w:tblGrid>
      <w:tr w:rsidR="00994000" w14:paraId="61066A94" w14:textId="77777777" w:rsidTr="00994000">
        <w:trPr>
          <w:trHeight w:val="541"/>
          <w:jc w:val="center"/>
        </w:trPr>
        <w:tc>
          <w:tcPr>
            <w:tcW w:w="9018" w:type="dxa"/>
            <w:gridSpan w:val="4"/>
            <w:tcBorders>
              <w:top w:val="nil"/>
              <w:left w:val="nil"/>
              <w:bottom w:val="single" w:sz="4" w:space="0" w:color="auto"/>
              <w:right w:val="nil"/>
            </w:tcBorders>
            <w:vAlign w:val="center"/>
          </w:tcPr>
          <w:p w14:paraId="61066A93" w14:textId="77777777" w:rsidR="00994000" w:rsidRDefault="000D026C" w:rsidP="0083075B">
            <w:pPr>
              <w:spacing w:line="200" w:lineRule="exact"/>
              <w:contextualSpacing/>
            </w:pPr>
            <w:r>
              <w:rPr>
                <w:b/>
                <w:sz w:val="24"/>
                <w:szCs w:val="24"/>
              </w:rPr>
              <w:t xml:space="preserve">ENERGY </w:t>
            </w:r>
            <w:r w:rsidR="00994000" w:rsidRPr="00904E53">
              <w:rPr>
                <w:b/>
                <w:sz w:val="24"/>
                <w:szCs w:val="24"/>
              </w:rPr>
              <w:t xml:space="preserve">RECOVERY UNIT </w:t>
            </w:r>
            <w:r>
              <w:rPr>
                <w:b/>
                <w:sz w:val="24"/>
                <w:szCs w:val="24"/>
              </w:rPr>
              <w:t xml:space="preserve">- </w:t>
            </w:r>
            <w:r w:rsidR="00994000" w:rsidRPr="00904E53">
              <w:rPr>
                <w:b/>
                <w:sz w:val="24"/>
                <w:szCs w:val="24"/>
              </w:rPr>
              <w:t>LEAKAGE TEST REPORT</w:t>
            </w:r>
          </w:p>
        </w:tc>
      </w:tr>
      <w:tr w:rsidR="00994000" w14:paraId="61066A98" w14:textId="77777777" w:rsidTr="00994000">
        <w:trPr>
          <w:trHeight w:val="432"/>
          <w:jc w:val="center"/>
        </w:trPr>
        <w:tc>
          <w:tcPr>
            <w:tcW w:w="5126" w:type="dxa"/>
            <w:gridSpan w:val="2"/>
            <w:tcBorders>
              <w:top w:val="single" w:sz="4" w:space="0" w:color="auto"/>
              <w:left w:val="single" w:sz="4" w:space="0" w:color="auto"/>
              <w:bottom w:val="nil"/>
              <w:right w:val="nil"/>
            </w:tcBorders>
            <w:vAlign w:val="center"/>
          </w:tcPr>
          <w:p w14:paraId="61066A95" w14:textId="77777777" w:rsidR="00994000" w:rsidRDefault="00994000" w:rsidP="0083075B">
            <w:pPr>
              <w:spacing w:line="200" w:lineRule="exact"/>
              <w:contextualSpacing/>
            </w:pPr>
            <w:r w:rsidRPr="00904E53">
              <w:rPr>
                <w:b/>
                <w:snapToGrid w:val="0"/>
                <w:color w:val="000000"/>
              </w:rPr>
              <w:t>State of Wisconsin</w:t>
            </w:r>
          </w:p>
        </w:tc>
        <w:tc>
          <w:tcPr>
            <w:tcW w:w="236" w:type="dxa"/>
            <w:tcBorders>
              <w:top w:val="single" w:sz="4" w:space="0" w:color="auto"/>
              <w:left w:val="nil"/>
              <w:bottom w:val="nil"/>
              <w:right w:val="nil"/>
            </w:tcBorders>
            <w:vAlign w:val="center"/>
          </w:tcPr>
          <w:p w14:paraId="61066A96" w14:textId="77777777" w:rsidR="00994000" w:rsidRDefault="00994000" w:rsidP="0083075B">
            <w:pPr>
              <w:spacing w:line="200" w:lineRule="exact"/>
              <w:contextualSpacing/>
            </w:pPr>
          </w:p>
        </w:tc>
        <w:tc>
          <w:tcPr>
            <w:tcW w:w="3656" w:type="dxa"/>
            <w:tcBorders>
              <w:top w:val="single" w:sz="4" w:space="0" w:color="auto"/>
              <w:left w:val="nil"/>
              <w:bottom w:val="nil"/>
              <w:right w:val="single" w:sz="4" w:space="0" w:color="auto"/>
            </w:tcBorders>
            <w:vAlign w:val="center"/>
          </w:tcPr>
          <w:p w14:paraId="61066A97" w14:textId="77777777" w:rsidR="00994000" w:rsidRDefault="00994000" w:rsidP="0083075B">
            <w:pPr>
              <w:spacing w:line="200" w:lineRule="exact"/>
              <w:contextualSpacing/>
            </w:pPr>
            <w:r w:rsidRPr="00904E53">
              <w:rPr>
                <w:b/>
                <w:snapToGrid w:val="0"/>
                <w:color w:val="000000"/>
              </w:rPr>
              <w:t>D</w:t>
            </w:r>
            <w:r>
              <w:rPr>
                <w:b/>
                <w:snapToGrid w:val="0"/>
                <w:color w:val="000000"/>
              </w:rPr>
              <w:t>FD Project Number</w:t>
            </w:r>
            <w:r w:rsidRPr="00904E53">
              <w:rPr>
                <w:b/>
                <w:snapToGrid w:val="0"/>
                <w:color w:val="000000"/>
              </w:rPr>
              <w:t>:</w:t>
            </w:r>
            <w:r>
              <w:rPr>
                <w:b/>
                <w:snapToGrid w:val="0"/>
                <w:color w:val="000000"/>
              </w:rPr>
              <w:t xml:space="preserve"> </w:t>
            </w:r>
            <w:r w:rsidRPr="00904E53">
              <w:rPr>
                <w:b/>
                <w:snapToGrid w:val="0"/>
                <w:color w:val="000000"/>
              </w:rPr>
              <w:t>_____________</w:t>
            </w:r>
          </w:p>
        </w:tc>
      </w:tr>
      <w:tr w:rsidR="00994000" w14:paraId="61066A9C" w14:textId="77777777" w:rsidTr="00994000">
        <w:trPr>
          <w:trHeight w:val="432"/>
          <w:jc w:val="center"/>
        </w:trPr>
        <w:tc>
          <w:tcPr>
            <w:tcW w:w="5126" w:type="dxa"/>
            <w:gridSpan w:val="2"/>
            <w:tcBorders>
              <w:top w:val="nil"/>
              <w:left w:val="single" w:sz="4" w:space="0" w:color="auto"/>
              <w:bottom w:val="nil"/>
              <w:right w:val="nil"/>
            </w:tcBorders>
            <w:vAlign w:val="center"/>
          </w:tcPr>
          <w:p w14:paraId="61066A99" w14:textId="77777777" w:rsidR="00994000" w:rsidRDefault="00994000" w:rsidP="0083075B">
            <w:pPr>
              <w:spacing w:line="200" w:lineRule="exact"/>
              <w:contextualSpacing/>
            </w:pPr>
            <w:r w:rsidRPr="00904E53">
              <w:rPr>
                <w:b/>
                <w:snapToGrid w:val="0"/>
                <w:color w:val="000000"/>
              </w:rPr>
              <w:t>Department of Administration</w:t>
            </w:r>
          </w:p>
        </w:tc>
        <w:tc>
          <w:tcPr>
            <w:tcW w:w="236" w:type="dxa"/>
            <w:tcBorders>
              <w:top w:val="nil"/>
              <w:left w:val="nil"/>
              <w:bottom w:val="nil"/>
              <w:right w:val="nil"/>
            </w:tcBorders>
            <w:vAlign w:val="center"/>
          </w:tcPr>
          <w:p w14:paraId="61066A9A" w14:textId="77777777" w:rsidR="00994000" w:rsidRDefault="00994000" w:rsidP="0083075B">
            <w:pPr>
              <w:spacing w:line="200" w:lineRule="exact"/>
              <w:contextualSpacing/>
            </w:pPr>
          </w:p>
        </w:tc>
        <w:tc>
          <w:tcPr>
            <w:tcW w:w="3656" w:type="dxa"/>
            <w:tcBorders>
              <w:top w:val="nil"/>
              <w:left w:val="nil"/>
              <w:bottom w:val="nil"/>
              <w:right w:val="single" w:sz="4" w:space="0" w:color="auto"/>
            </w:tcBorders>
            <w:vAlign w:val="center"/>
          </w:tcPr>
          <w:p w14:paraId="61066A9B" w14:textId="77777777" w:rsidR="00994000" w:rsidRDefault="00994000" w:rsidP="0083075B">
            <w:pPr>
              <w:spacing w:line="200" w:lineRule="exact"/>
              <w:contextualSpacing/>
            </w:pPr>
          </w:p>
        </w:tc>
      </w:tr>
      <w:tr w:rsidR="00994000" w14:paraId="61066AA0" w14:textId="77777777" w:rsidTr="00994000">
        <w:trPr>
          <w:trHeight w:val="432"/>
          <w:jc w:val="center"/>
        </w:trPr>
        <w:tc>
          <w:tcPr>
            <w:tcW w:w="5126" w:type="dxa"/>
            <w:gridSpan w:val="2"/>
            <w:tcBorders>
              <w:top w:val="nil"/>
              <w:left w:val="single" w:sz="4" w:space="0" w:color="auto"/>
              <w:bottom w:val="single" w:sz="4" w:space="0" w:color="auto"/>
              <w:right w:val="nil"/>
            </w:tcBorders>
            <w:vAlign w:val="center"/>
          </w:tcPr>
          <w:p w14:paraId="61066A9D" w14:textId="77777777" w:rsidR="00994000" w:rsidRDefault="00994000" w:rsidP="0083075B">
            <w:pPr>
              <w:spacing w:line="200" w:lineRule="exact"/>
              <w:contextualSpacing/>
            </w:pPr>
            <w:r>
              <w:rPr>
                <w:b/>
                <w:snapToGrid w:val="0"/>
                <w:color w:val="000000"/>
              </w:rPr>
              <w:t>Division of Facilities Development</w:t>
            </w:r>
          </w:p>
        </w:tc>
        <w:tc>
          <w:tcPr>
            <w:tcW w:w="236" w:type="dxa"/>
            <w:tcBorders>
              <w:top w:val="nil"/>
              <w:left w:val="nil"/>
              <w:bottom w:val="single" w:sz="4" w:space="0" w:color="auto"/>
              <w:right w:val="nil"/>
            </w:tcBorders>
            <w:vAlign w:val="center"/>
          </w:tcPr>
          <w:p w14:paraId="61066A9E" w14:textId="77777777" w:rsidR="00994000" w:rsidRDefault="00994000" w:rsidP="0083075B">
            <w:pPr>
              <w:spacing w:line="200" w:lineRule="exact"/>
              <w:contextualSpacing/>
            </w:pPr>
          </w:p>
        </w:tc>
        <w:tc>
          <w:tcPr>
            <w:tcW w:w="3656" w:type="dxa"/>
            <w:tcBorders>
              <w:top w:val="nil"/>
              <w:left w:val="nil"/>
              <w:bottom w:val="single" w:sz="4" w:space="0" w:color="auto"/>
              <w:right w:val="single" w:sz="4" w:space="0" w:color="auto"/>
            </w:tcBorders>
            <w:vAlign w:val="center"/>
          </w:tcPr>
          <w:p w14:paraId="61066A9F" w14:textId="77777777" w:rsidR="00994000" w:rsidRDefault="00994000" w:rsidP="0083075B">
            <w:pPr>
              <w:spacing w:line="200" w:lineRule="exact"/>
              <w:contextualSpacing/>
            </w:pPr>
            <w:r w:rsidRPr="00904E53">
              <w:rPr>
                <w:b/>
                <w:snapToGrid w:val="0"/>
                <w:color w:val="000000"/>
              </w:rPr>
              <w:t>Date Submitted:</w:t>
            </w:r>
            <w:r>
              <w:rPr>
                <w:b/>
                <w:snapToGrid w:val="0"/>
                <w:color w:val="000000"/>
              </w:rPr>
              <w:t xml:space="preserve"> </w:t>
            </w:r>
            <w:r w:rsidRPr="00904E53">
              <w:rPr>
                <w:b/>
                <w:snapToGrid w:val="0"/>
                <w:color w:val="000000"/>
              </w:rPr>
              <w:t>_________________</w:t>
            </w:r>
          </w:p>
        </w:tc>
      </w:tr>
      <w:tr w:rsidR="00994000" w14:paraId="61066AA5" w14:textId="77777777" w:rsidTr="00994000">
        <w:trPr>
          <w:jc w:val="center"/>
        </w:trPr>
        <w:tc>
          <w:tcPr>
            <w:tcW w:w="1728" w:type="dxa"/>
            <w:tcBorders>
              <w:top w:val="single" w:sz="4" w:space="0" w:color="auto"/>
              <w:left w:val="nil"/>
              <w:bottom w:val="single" w:sz="4" w:space="0" w:color="auto"/>
              <w:right w:val="nil"/>
            </w:tcBorders>
            <w:vAlign w:val="center"/>
          </w:tcPr>
          <w:p w14:paraId="61066AA1" w14:textId="77777777" w:rsidR="00994000" w:rsidRDefault="00994000" w:rsidP="0083075B">
            <w:pPr>
              <w:spacing w:line="200" w:lineRule="exact"/>
              <w:contextualSpacing/>
            </w:pPr>
          </w:p>
        </w:tc>
        <w:tc>
          <w:tcPr>
            <w:tcW w:w="3398" w:type="dxa"/>
            <w:tcBorders>
              <w:top w:val="single" w:sz="4" w:space="0" w:color="auto"/>
              <w:left w:val="nil"/>
              <w:bottom w:val="single" w:sz="4" w:space="0" w:color="auto"/>
              <w:right w:val="nil"/>
            </w:tcBorders>
            <w:vAlign w:val="center"/>
          </w:tcPr>
          <w:p w14:paraId="61066AA2" w14:textId="77777777" w:rsidR="00994000" w:rsidRDefault="00994000" w:rsidP="0083075B">
            <w:pPr>
              <w:spacing w:line="200" w:lineRule="exact"/>
              <w:contextualSpacing/>
            </w:pPr>
          </w:p>
        </w:tc>
        <w:tc>
          <w:tcPr>
            <w:tcW w:w="236" w:type="dxa"/>
            <w:tcBorders>
              <w:top w:val="single" w:sz="4" w:space="0" w:color="auto"/>
              <w:left w:val="nil"/>
              <w:bottom w:val="single" w:sz="4" w:space="0" w:color="auto"/>
              <w:right w:val="nil"/>
            </w:tcBorders>
            <w:vAlign w:val="center"/>
          </w:tcPr>
          <w:p w14:paraId="61066AA3" w14:textId="77777777" w:rsidR="00994000" w:rsidRDefault="00994000" w:rsidP="0083075B">
            <w:pPr>
              <w:spacing w:line="200" w:lineRule="exact"/>
              <w:contextualSpacing/>
            </w:pPr>
          </w:p>
        </w:tc>
        <w:tc>
          <w:tcPr>
            <w:tcW w:w="3656" w:type="dxa"/>
            <w:tcBorders>
              <w:top w:val="single" w:sz="4" w:space="0" w:color="auto"/>
              <w:left w:val="nil"/>
              <w:bottom w:val="single" w:sz="4" w:space="0" w:color="auto"/>
              <w:right w:val="nil"/>
            </w:tcBorders>
            <w:vAlign w:val="center"/>
          </w:tcPr>
          <w:p w14:paraId="61066AA4" w14:textId="77777777" w:rsidR="00994000" w:rsidRDefault="00994000" w:rsidP="0083075B">
            <w:pPr>
              <w:spacing w:line="200" w:lineRule="exact"/>
              <w:contextualSpacing/>
            </w:pPr>
          </w:p>
        </w:tc>
      </w:tr>
      <w:tr w:rsidR="00994000" w14:paraId="61066AA8" w14:textId="77777777" w:rsidTr="00994000">
        <w:trPr>
          <w:trHeight w:val="432"/>
          <w:jc w:val="center"/>
        </w:trPr>
        <w:tc>
          <w:tcPr>
            <w:tcW w:w="1728" w:type="dxa"/>
            <w:tcBorders>
              <w:top w:val="single" w:sz="4" w:space="0" w:color="auto"/>
              <w:left w:val="single" w:sz="4" w:space="0" w:color="auto"/>
              <w:bottom w:val="nil"/>
              <w:right w:val="nil"/>
            </w:tcBorders>
            <w:vAlign w:val="center"/>
          </w:tcPr>
          <w:p w14:paraId="61066AA6" w14:textId="77777777" w:rsidR="00994000" w:rsidRDefault="00994000" w:rsidP="0083075B">
            <w:pPr>
              <w:spacing w:line="200" w:lineRule="exact"/>
              <w:contextualSpacing/>
            </w:pPr>
            <w:r w:rsidRPr="00904E53">
              <w:rPr>
                <w:b/>
                <w:snapToGrid w:val="0"/>
                <w:color w:val="000000"/>
                <w:u w:val="single"/>
              </w:rPr>
              <w:t>Project</w:t>
            </w:r>
          </w:p>
        </w:tc>
        <w:tc>
          <w:tcPr>
            <w:tcW w:w="7290" w:type="dxa"/>
            <w:gridSpan w:val="3"/>
            <w:tcBorders>
              <w:top w:val="single" w:sz="4" w:space="0" w:color="auto"/>
              <w:left w:val="nil"/>
              <w:bottom w:val="nil"/>
              <w:right w:val="single" w:sz="4" w:space="0" w:color="auto"/>
            </w:tcBorders>
            <w:vAlign w:val="center"/>
          </w:tcPr>
          <w:p w14:paraId="61066AA7" w14:textId="77777777" w:rsidR="00994000" w:rsidRDefault="00994000" w:rsidP="0083075B">
            <w:pPr>
              <w:spacing w:line="200" w:lineRule="exact"/>
              <w:contextualSpacing/>
            </w:pPr>
            <w:r w:rsidRPr="00904E53">
              <w:rPr>
                <w:b/>
                <w:snapToGrid w:val="0"/>
                <w:color w:val="000000"/>
              </w:rPr>
              <w:t>Name:</w:t>
            </w:r>
            <w:r>
              <w:rPr>
                <w:b/>
                <w:snapToGrid w:val="0"/>
                <w:color w:val="000000"/>
              </w:rPr>
              <w:t xml:space="preserve"> </w:t>
            </w:r>
            <w:r w:rsidRPr="00904E53">
              <w:rPr>
                <w:b/>
                <w:snapToGrid w:val="0"/>
                <w:color w:val="000000"/>
              </w:rPr>
              <w:t>______________________________________________________________</w:t>
            </w:r>
          </w:p>
        </w:tc>
      </w:tr>
      <w:tr w:rsidR="00994000" w14:paraId="61066AAB" w14:textId="77777777" w:rsidTr="00994000">
        <w:trPr>
          <w:trHeight w:val="432"/>
          <w:jc w:val="center"/>
        </w:trPr>
        <w:tc>
          <w:tcPr>
            <w:tcW w:w="1728" w:type="dxa"/>
            <w:tcBorders>
              <w:top w:val="nil"/>
              <w:left w:val="single" w:sz="4" w:space="0" w:color="auto"/>
              <w:bottom w:val="nil"/>
              <w:right w:val="nil"/>
            </w:tcBorders>
            <w:vAlign w:val="center"/>
          </w:tcPr>
          <w:p w14:paraId="61066AA9" w14:textId="77777777" w:rsidR="00994000" w:rsidRDefault="00994000" w:rsidP="0083075B">
            <w:pPr>
              <w:spacing w:line="200" w:lineRule="exact"/>
              <w:contextualSpacing/>
            </w:pPr>
          </w:p>
        </w:tc>
        <w:tc>
          <w:tcPr>
            <w:tcW w:w="7290" w:type="dxa"/>
            <w:gridSpan w:val="3"/>
            <w:tcBorders>
              <w:top w:val="nil"/>
              <w:left w:val="nil"/>
              <w:bottom w:val="nil"/>
              <w:right w:val="single" w:sz="4" w:space="0" w:color="auto"/>
            </w:tcBorders>
            <w:vAlign w:val="center"/>
          </w:tcPr>
          <w:p w14:paraId="61066AAA" w14:textId="77777777" w:rsidR="00994000" w:rsidRDefault="00994000" w:rsidP="0083075B">
            <w:pPr>
              <w:spacing w:line="200" w:lineRule="exact"/>
              <w:contextualSpacing/>
            </w:pPr>
            <w:r w:rsidRPr="00904E53">
              <w:rPr>
                <w:b/>
                <w:snapToGrid w:val="0"/>
                <w:color w:val="000000"/>
              </w:rPr>
              <w:t>Location:</w:t>
            </w:r>
            <w:r>
              <w:rPr>
                <w:b/>
                <w:snapToGrid w:val="0"/>
                <w:color w:val="000000"/>
              </w:rPr>
              <w:t xml:space="preserve"> </w:t>
            </w:r>
            <w:r w:rsidRPr="00904E53">
              <w:rPr>
                <w:b/>
                <w:snapToGrid w:val="0"/>
                <w:color w:val="000000"/>
              </w:rPr>
              <w:t>____________________________________________________________</w:t>
            </w:r>
          </w:p>
        </w:tc>
      </w:tr>
      <w:tr w:rsidR="00994000" w14:paraId="61066AAE" w14:textId="77777777" w:rsidTr="00994000">
        <w:trPr>
          <w:trHeight w:val="432"/>
          <w:jc w:val="center"/>
        </w:trPr>
        <w:tc>
          <w:tcPr>
            <w:tcW w:w="1728" w:type="dxa"/>
            <w:tcBorders>
              <w:top w:val="nil"/>
              <w:left w:val="single" w:sz="4" w:space="0" w:color="auto"/>
              <w:bottom w:val="nil"/>
              <w:right w:val="nil"/>
            </w:tcBorders>
            <w:vAlign w:val="center"/>
          </w:tcPr>
          <w:p w14:paraId="61066AAC" w14:textId="77777777" w:rsidR="00994000" w:rsidRDefault="00994000" w:rsidP="0083075B">
            <w:pPr>
              <w:spacing w:line="200" w:lineRule="exact"/>
              <w:contextualSpacing/>
            </w:pPr>
          </w:p>
        </w:tc>
        <w:tc>
          <w:tcPr>
            <w:tcW w:w="7290" w:type="dxa"/>
            <w:gridSpan w:val="3"/>
            <w:tcBorders>
              <w:top w:val="nil"/>
              <w:left w:val="nil"/>
              <w:bottom w:val="nil"/>
              <w:right w:val="single" w:sz="4" w:space="0" w:color="auto"/>
            </w:tcBorders>
            <w:vAlign w:val="center"/>
          </w:tcPr>
          <w:p w14:paraId="61066AAD" w14:textId="77777777" w:rsidR="00994000" w:rsidRDefault="00994000" w:rsidP="0083075B">
            <w:pPr>
              <w:spacing w:line="200" w:lineRule="exact"/>
              <w:contextualSpacing/>
            </w:pPr>
            <w:r w:rsidRPr="00904E53">
              <w:rPr>
                <w:b/>
                <w:snapToGrid w:val="0"/>
                <w:color w:val="000000"/>
              </w:rPr>
              <w:t>Contractor:</w:t>
            </w:r>
            <w:r>
              <w:rPr>
                <w:b/>
                <w:snapToGrid w:val="0"/>
                <w:color w:val="000000"/>
              </w:rPr>
              <w:t xml:space="preserve"> </w:t>
            </w:r>
            <w:r w:rsidRPr="00904E53">
              <w:rPr>
                <w:b/>
                <w:snapToGrid w:val="0"/>
                <w:color w:val="000000"/>
              </w:rPr>
              <w:t>__________________________________________________________</w:t>
            </w:r>
          </w:p>
        </w:tc>
      </w:tr>
      <w:tr w:rsidR="00994000" w14:paraId="61066AB1" w14:textId="77777777" w:rsidTr="00994000">
        <w:trPr>
          <w:trHeight w:val="432"/>
          <w:jc w:val="center"/>
        </w:trPr>
        <w:tc>
          <w:tcPr>
            <w:tcW w:w="1728" w:type="dxa"/>
            <w:tcBorders>
              <w:top w:val="nil"/>
              <w:left w:val="single" w:sz="4" w:space="0" w:color="auto"/>
              <w:bottom w:val="nil"/>
              <w:right w:val="nil"/>
            </w:tcBorders>
            <w:vAlign w:val="center"/>
          </w:tcPr>
          <w:p w14:paraId="61066AAF" w14:textId="77777777" w:rsidR="00994000" w:rsidRDefault="00994000" w:rsidP="0083075B">
            <w:pPr>
              <w:spacing w:line="200" w:lineRule="exact"/>
              <w:contextualSpacing/>
            </w:pPr>
          </w:p>
        </w:tc>
        <w:tc>
          <w:tcPr>
            <w:tcW w:w="7290" w:type="dxa"/>
            <w:gridSpan w:val="3"/>
            <w:tcBorders>
              <w:top w:val="nil"/>
              <w:left w:val="nil"/>
              <w:bottom w:val="nil"/>
              <w:right w:val="single" w:sz="4" w:space="0" w:color="auto"/>
            </w:tcBorders>
            <w:vAlign w:val="center"/>
          </w:tcPr>
          <w:p w14:paraId="61066AB0" w14:textId="77777777" w:rsidR="00994000" w:rsidRDefault="00994000" w:rsidP="0083075B">
            <w:pPr>
              <w:spacing w:line="200" w:lineRule="exact"/>
              <w:contextualSpacing/>
            </w:pPr>
            <w:r>
              <w:rPr>
                <w:b/>
                <w:snapToGrid w:val="0"/>
                <w:color w:val="000000"/>
              </w:rPr>
              <w:t>Contractor Signature: _________________________________________________</w:t>
            </w:r>
          </w:p>
        </w:tc>
      </w:tr>
      <w:tr w:rsidR="00994000" w14:paraId="61066AB4" w14:textId="77777777" w:rsidTr="00994000">
        <w:trPr>
          <w:trHeight w:val="432"/>
          <w:jc w:val="center"/>
        </w:trPr>
        <w:tc>
          <w:tcPr>
            <w:tcW w:w="1728" w:type="dxa"/>
            <w:tcBorders>
              <w:top w:val="nil"/>
              <w:left w:val="single" w:sz="4" w:space="0" w:color="auto"/>
              <w:bottom w:val="single" w:sz="4" w:space="0" w:color="auto"/>
              <w:right w:val="nil"/>
            </w:tcBorders>
            <w:vAlign w:val="center"/>
          </w:tcPr>
          <w:p w14:paraId="61066AB2" w14:textId="77777777" w:rsidR="00994000" w:rsidRDefault="00994000" w:rsidP="0083075B">
            <w:pPr>
              <w:spacing w:line="200" w:lineRule="exact"/>
              <w:contextualSpacing/>
            </w:pPr>
          </w:p>
        </w:tc>
        <w:tc>
          <w:tcPr>
            <w:tcW w:w="7290" w:type="dxa"/>
            <w:gridSpan w:val="3"/>
            <w:tcBorders>
              <w:top w:val="nil"/>
              <w:left w:val="nil"/>
              <w:bottom w:val="single" w:sz="4" w:space="0" w:color="auto"/>
              <w:right w:val="single" w:sz="4" w:space="0" w:color="auto"/>
            </w:tcBorders>
            <w:vAlign w:val="center"/>
          </w:tcPr>
          <w:p w14:paraId="61066AB3" w14:textId="77777777" w:rsidR="00994000" w:rsidRDefault="00994000" w:rsidP="0083075B">
            <w:pPr>
              <w:spacing w:line="200" w:lineRule="exact"/>
              <w:contextualSpacing/>
            </w:pPr>
            <w:r>
              <w:rPr>
                <w:b/>
                <w:snapToGrid w:val="0"/>
                <w:color w:val="000000"/>
              </w:rPr>
              <w:t>DFD Signature: _______________________________________________________</w:t>
            </w:r>
          </w:p>
        </w:tc>
      </w:tr>
      <w:tr w:rsidR="00994000" w14:paraId="61066AB9" w14:textId="77777777" w:rsidTr="00994000">
        <w:trPr>
          <w:trHeight w:val="145"/>
          <w:jc w:val="center"/>
        </w:trPr>
        <w:tc>
          <w:tcPr>
            <w:tcW w:w="1728" w:type="dxa"/>
            <w:tcBorders>
              <w:top w:val="single" w:sz="4" w:space="0" w:color="auto"/>
              <w:left w:val="nil"/>
              <w:bottom w:val="single" w:sz="4" w:space="0" w:color="auto"/>
              <w:right w:val="nil"/>
            </w:tcBorders>
            <w:vAlign w:val="center"/>
          </w:tcPr>
          <w:p w14:paraId="61066AB5" w14:textId="77777777" w:rsidR="00994000" w:rsidRDefault="00994000" w:rsidP="0083075B">
            <w:pPr>
              <w:spacing w:line="200" w:lineRule="exact"/>
              <w:contextualSpacing/>
            </w:pPr>
          </w:p>
        </w:tc>
        <w:tc>
          <w:tcPr>
            <w:tcW w:w="3398" w:type="dxa"/>
            <w:tcBorders>
              <w:top w:val="single" w:sz="4" w:space="0" w:color="auto"/>
              <w:left w:val="nil"/>
              <w:bottom w:val="single" w:sz="4" w:space="0" w:color="auto"/>
              <w:right w:val="nil"/>
            </w:tcBorders>
            <w:vAlign w:val="center"/>
          </w:tcPr>
          <w:p w14:paraId="61066AB6" w14:textId="77777777" w:rsidR="00994000" w:rsidRDefault="00994000" w:rsidP="0083075B">
            <w:pPr>
              <w:spacing w:line="200" w:lineRule="exact"/>
              <w:contextualSpacing/>
            </w:pPr>
          </w:p>
        </w:tc>
        <w:tc>
          <w:tcPr>
            <w:tcW w:w="236" w:type="dxa"/>
            <w:tcBorders>
              <w:top w:val="single" w:sz="4" w:space="0" w:color="auto"/>
              <w:left w:val="nil"/>
              <w:bottom w:val="single" w:sz="4" w:space="0" w:color="auto"/>
              <w:right w:val="nil"/>
            </w:tcBorders>
            <w:vAlign w:val="center"/>
          </w:tcPr>
          <w:p w14:paraId="61066AB7" w14:textId="77777777" w:rsidR="00994000" w:rsidRDefault="00994000" w:rsidP="0083075B">
            <w:pPr>
              <w:spacing w:line="200" w:lineRule="exact"/>
              <w:contextualSpacing/>
            </w:pPr>
          </w:p>
        </w:tc>
        <w:tc>
          <w:tcPr>
            <w:tcW w:w="3656" w:type="dxa"/>
            <w:tcBorders>
              <w:top w:val="single" w:sz="4" w:space="0" w:color="auto"/>
              <w:left w:val="nil"/>
              <w:bottom w:val="single" w:sz="4" w:space="0" w:color="auto"/>
              <w:right w:val="nil"/>
            </w:tcBorders>
            <w:vAlign w:val="center"/>
          </w:tcPr>
          <w:p w14:paraId="61066AB8" w14:textId="77777777" w:rsidR="00994000" w:rsidRDefault="00994000" w:rsidP="0083075B">
            <w:pPr>
              <w:spacing w:line="200" w:lineRule="exact"/>
              <w:contextualSpacing/>
            </w:pPr>
          </w:p>
        </w:tc>
      </w:tr>
      <w:tr w:rsidR="00994000" w14:paraId="61066ABE" w14:textId="77777777" w:rsidTr="00994000">
        <w:trPr>
          <w:trHeight w:val="432"/>
          <w:jc w:val="center"/>
        </w:trPr>
        <w:tc>
          <w:tcPr>
            <w:tcW w:w="1728" w:type="dxa"/>
            <w:tcBorders>
              <w:top w:val="single" w:sz="4" w:space="0" w:color="auto"/>
              <w:left w:val="single" w:sz="4" w:space="0" w:color="auto"/>
              <w:bottom w:val="nil"/>
              <w:right w:val="nil"/>
            </w:tcBorders>
            <w:vAlign w:val="center"/>
          </w:tcPr>
          <w:p w14:paraId="61066ABA" w14:textId="77777777" w:rsidR="00994000" w:rsidRDefault="00994000" w:rsidP="0083075B">
            <w:pPr>
              <w:spacing w:line="200" w:lineRule="exact"/>
              <w:contextualSpacing/>
            </w:pPr>
            <w:r w:rsidRPr="00904E53">
              <w:rPr>
                <w:b/>
                <w:snapToGrid w:val="0"/>
                <w:color w:val="000000"/>
                <w:u w:val="single"/>
              </w:rPr>
              <w:t>System Data</w:t>
            </w:r>
          </w:p>
        </w:tc>
        <w:tc>
          <w:tcPr>
            <w:tcW w:w="3398" w:type="dxa"/>
            <w:tcBorders>
              <w:top w:val="single" w:sz="4" w:space="0" w:color="auto"/>
              <w:left w:val="nil"/>
              <w:bottom w:val="nil"/>
              <w:right w:val="nil"/>
            </w:tcBorders>
            <w:vAlign w:val="center"/>
          </w:tcPr>
          <w:p w14:paraId="61066ABB" w14:textId="77777777" w:rsidR="00994000" w:rsidRDefault="00994000" w:rsidP="0083075B">
            <w:pPr>
              <w:spacing w:line="200" w:lineRule="exact"/>
              <w:contextualSpacing/>
            </w:pPr>
            <w:r w:rsidRPr="00904E53">
              <w:rPr>
                <w:b/>
                <w:snapToGrid w:val="0"/>
                <w:color w:val="000000"/>
              </w:rPr>
              <w:t>AHU No:</w:t>
            </w:r>
            <w:r>
              <w:rPr>
                <w:b/>
                <w:snapToGrid w:val="0"/>
                <w:color w:val="000000"/>
              </w:rPr>
              <w:t xml:space="preserve"> </w:t>
            </w:r>
            <w:r w:rsidRPr="00904E53">
              <w:rPr>
                <w:b/>
                <w:snapToGrid w:val="0"/>
                <w:color w:val="000000"/>
              </w:rPr>
              <w:t>______________________</w:t>
            </w:r>
          </w:p>
        </w:tc>
        <w:tc>
          <w:tcPr>
            <w:tcW w:w="236" w:type="dxa"/>
            <w:tcBorders>
              <w:top w:val="single" w:sz="4" w:space="0" w:color="auto"/>
              <w:left w:val="nil"/>
              <w:bottom w:val="nil"/>
              <w:right w:val="nil"/>
            </w:tcBorders>
            <w:vAlign w:val="center"/>
          </w:tcPr>
          <w:p w14:paraId="61066ABC" w14:textId="77777777" w:rsidR="00994000" w:rsidRDefault="00994000" w:rsidP="0083075B">
            <w:pPr>
              <w:spacing w:line="200" w:lineRule="exact"/>
              <w:contextualSpacing/>
            </w:pPr>
          </w:p>
        </w:tc>
        <w:tc>
          <w:tcPr>
            <w:tcW w:w="3656" w:type="dxa"/>
            <w:tcBorders>
              <w:top w:val="single" w:sz="4" w:space="0" w:color="auto"/>
              <w:left w:val="nil"/>
              <w:bottom w:val="nil"/>
              <w:right w:val="single" w:sz="4" w:space="0" w:color="auto"/>
            </w:tcBorders>
            <w:vAlign w:val="center"/>
          </w:tcPr>
          <w:p w14:paraId="61066ABD" w14:textId="6C8D4DD2" w:rsidR="00994000" w:rsidRDefault="00994000" w:rsidP="0083075B">
            <w:pPr>
              <w:spacing w:line="200" w:lineRule="exact"/>
              <w:contextualSpacing/>
            </w:pPr>
            <w:r w:rsidRPr="00904E53">
              <w:rPr>
                <w:b/>
                <w:snapToGrid w:val="0"/>
                <w:color w:val="000000"/>
              </w:rPr>
              <w:t xml:space="preserve">Test Pressure:  </w:t>
            </w:r>
            <w:r w:rsidR="00A2515F" w:rsidRPr="00904E53">
              <w:rPr>
                <w:b/>
                <w:snapToGrid w:val="0"/>
                <w:color w:val="000000"/>
              </w:rPr>
              <w:t>_</w:t>
            </w:r>
            <w:r w:rsidR="000930D8">
              <w:rPr>
                <w:b/>
                <w:snapToGrid w:val="0"/>
                <w:color w:val="000000"/>
              </w:rPr>
              <w:t>_______________</w:t>
            </w:r>
            <w:r w:rsidRPr="00904E53">
              <w:rPr>
                <w:b/>
                <w:snapToGrid w:val="0"/>
                <w:color w:val="000000"/>
              </w:rPr>
              <w:t>” S.P.</w:t>
            </w:r>
          </w:p>
        </w:tc>
      </w:tr>
      <w:tr w:rsidR="00994000" w14:paraId="61066AC3" w14:textId="77777777" w:rsidTr="00994000">
        <w:trPr>
          <w:trHeight w:val="639"/>
          <w:jc w:val="center"/>
        </w:trPr>
        <w:tc>
          <w:tcPr>
            <w:tcW w:w="1728" w:type="dxa"/>
            <w:tcBorders>
              <w:top w:val="nil"/>
              <w:left w:val="single" w:sz="4" w:space="0" w:color="auto"/>
              <w:bottom w:val="nil"/>
              <w:right w:val="nil"/>
            </w:tcBorders>
            <w:vAlign w:val="center"/>
          </w:tcPr>
          <w:p w14:paraId="61066ABF" w14:textId="77777777" w:rsidR="00994000" w:rsidRDefault="00994000" w:rsidP="0083075B">
            <w:pPr>
              <w:spacing w:line="200" w:lineRule="exact"/>
              <w:contextualSpacing/>
            </w:pPr>
          </w:p>
        </w:tc>
        <w:tc>
          <w:tcPr>
            <w:tcW w:w="3398" w:type="dxa"/>
            <w:tcBorders>
              <w:top w:val="nil"/>
              <w:left w:val="nil"/>
              <w:bottom w:val="nil"/>
              <w:right w:val="nil"/>
            </w:tcBorders>
            <w:vAlign w:val="center"/>
          </w:tcPr>
          <w:p w14:paraId="61066AC0" w14:textId="77777777" w:rsidR="00994000" w:rsidRDefault="00994000" w:rsidP="0083075B">
            <w:pPr>
              <w:spacing w:line="200" w:lineRule="exact"/>
              <w:contextualSpacing/>
            </w:pPr>
            <w:r w:rsidRPr="00904E53">
              <w:rPr>
                <w:b/>
                <w:snapToGrid w:val="0"/>
                <w:color w:val="000000"/>
              </w:rPr>
              <w:t>AHU Design CFM:</w:t>
            </w:r>
            <w:r>
              <w:rPr>
                <w:b/>
                <w:snapToGrid w:val="0"/>
                <w:color w:val="000000"/>
              </w:rPr>
              <w:t xml:space="preserve"> </w:t>
            </w:r>
            <w:r w:rsidRPr="00904E53">
              <w:rPr>
                <w:b/>
                <w:snapToGrid w:val="0"/>
                <w:color w:val="000000"/>
              </w:rPr>
              <w:t>______________</w:t>
            </w:r>
          </w:p>
        </w:tc>
        <w:tc>
          <w:tcPr>
            <w:tcW w:w="236" w:type="dxa"/>
            <w:tcBorders>
              <w:top w:val="nil"/>
              <w:left w:val="nil"/>
              <w:bottom w:val="nil"/>
              <w:right w:val="nil"/>
            </w:tcBorders>
            <w:vAlign w:val="center"/>
          </w:tcPr>
          <w:p w14:paraId="61066AC1" w14:textId="77777777" w:rsidR="00994000" w:rsidRDefault="00994000" w:rsidP="0083075B">
            <w:pPr>
              <w:spacing w:line="200" w:lineRule="exact"/>
              <w:contextualSpacing/>
            </w:pPr>
          </w:p>
        </w:tc>
        <w:tc>
          <w:tcPr>
            <w:tcW w:w="3656" w:type="dxa"/>
            <w:tcBorders>
              <w:top w:val="nil"/>
              <w:left w:val="nil"/>
              <w:bottom w:val="nil"/>
              <w:right w:val="single" w:sz="4" w:space="0" w:color="auto"/>
            </w:tcBorders>
            <w:vAlign w:val="center"/>
          </w:tcPr>
          <w:p w14:paraId="61066AC2" w14:textId="11B4199D" w:rsidR="00994000" w:rsidRDefault="00994000" w:rsidP="0083075B">
            <w:pPr>
              <w:spacing w:line="200" w:lineRule="exact"/>
              <w:contextualSpacing/>
            </w:pPr>
            <w:r w:rsidRPr="00904E53">
              <w:rPr>
                <w:b/>
                <w:snapToGrid w:val="0"/>
                <w:color w:val="000000"/>
              </w:rPr>
              <w:t xml:space="preserve">Leakage at </w:t>
            </w:r>
            <w:r>
              <w:rPr>
                <w:b/>
                <w:snapToGrid w:val="0"/>
                <w:color w:val="000000"/>
              </w:rPr>
              <w:t>1</w:t>
            </w:r>
            <w:r w:rsidRPr="00904E53">
              <w:rPr>
                <w:b/>
                <w:snapToGrid w:val="0"/>
                <w:color w:val="000000"/>
              </w:rPr>
              <w:t>% of total design CFM (CFM):</w:t>
            </w:r>
            <w:r>
              <w:rPr>
                <w:b/>
                <w:snapToGrid w:val="0"/>
                <w:color w:val="000000"/>
              </w:rPr>
              <w:t xml:space="preserve"> </w:t>
            </w:r>
            <w:r w:rsidR="000930D8">
              <w:rPr>
                <w:b/>
                <w:snapToGrid w:val="0"/>
                <w:color w:val="000000"/>
              </w:rPr>
              <w:t>_______________</w:t>
            </w:r>
          </w:p>
        </w:tc>
      </w:tr>
      <w:tr w:rsidR="00994000" w14:paraId="61066AC8" w14:textId="77777777" w:rsidTr="000D026C">
        <w:trPr>
          <w:trHeight w:val="720"/>
          <w:jc w:val="center"/>
        </w:trPr>
        <w:tc>
          <w:tcPr>
            <w:tcW w:w="1728" w:type="dxa"/>
            <w:tcBorders>
              <w:top w:val="nil"/>
              <w:left w:val="single" w:sz="4" w:space="0" w:color="auto"/>
              <w:bottom w:val="single" w:sz="4" w:space="0" w:color="auto"/>
              <w:right w:val="nil"/>
            </w:tcBorders>
            <w:vAlign w:val="center"/>
          </w:tcPr>
          <w:p w14:paraId="61066AC4" w14:textId="77777777" w:rsidR="00994000" w:rsidRDefault="00994000" w:rsidP="0083075B">
            <w:pPr>
              <w:spacing w:line="200" w:lineRule="exact"/>
              <w:contextualSpacing/>
            </w:pPr>
          </w:p>
        </w:tc>
        <w:tc>
          <w:tcPr>
            <w:tcW w:w="3398" w:type="dxa"/>
            <w:tcBorders>
              <w:top w:val="nil"/>
              <w:left w:val="nil"/>
              <w:bottom w:val="single" w:sz="4" w:space="0" w:color="auto"/>
              <w:right w:val="nil"/>
            </w:tcBorders>
            <w:vAlign w:val="center"/>
          </w:tcPr>
          <w:p w14:paraId="61066AC5" w14:textId="77777777" w:rsidR="00994000" w:rsidRDefault="00994000" w:rsidP="0083075B">
            <w:pPr>
              <w:spacing w:line="200" w:lineRule="exact"/>
              <w:contextualSpacing/>
            </w:pPr>
          </w:p>
        </w:tc>
        <w:tc>
          <w:tcPr>
            <w:tcW w:w="236" w:type="dxa"/>
            <w:tcBorders>
              <w:top w:val="nil"/>
              <w:left w:val="nil"/>
              <w:bottom w:val="single" w:sz="4" w:space="0" w:color="auto"/>
              <w:right w:val="nil"/>
            </w:tcBorders>
            <w:vAlign w:val="center"/>
          </w:tcPr>
          <w:p w14:paraId="61066AC6" w14:textId="77777777" w:rsidR="00994000" w:rsidRDefault="00994000" w:rsidP="0083075B">
            <w:pPr>
              <w:spacing w:line="200" w:lineRule="exact"/>
              <w:contextualSpacing/>
            </w:pPr>
          </w:p>
        </w:tc>
        <w:tc>
          <w:tcPr>
            <w:tcW w:w="3656" w:type="dxa"/>
            <w:tcBorders>
              <w:top w:val="nil"/>
              <w:left w:val="nil"/>
              <w:bottom w:val="single" w:sz="4" w:space="0" w:color="auto"/>
              <w:right w:val="single" w:sz="4" w:space="0" w:color="auto"/>
            </w:tcBorders>
            <w:vAlign w:val="center"/>
          </w:tcPr>
          <w:p w14:paraId="61066AC7" w14:textId="5BD0859D" w:rsidR="00994000" w:rsidRDefault="00994000" w:rsidP="0083075B">
            <w:pPr>
              <w:spacing w:line="200" w:lineRule="exact"/>
              <w:contextualSpacing/>
            </w:pPr>
            <w:r w:rsidRPr="00904E53">
              <w:rPr>
                <w:b/>
                <w:snapToGrid w:val="0"/>
                <w:color w:val="000000"/>
              </w:rPr>
              <w:t>Test Leakage at</w:t>
            </w:r>
            <w:r w:rsidR="004F03BB">
              <w:rPr>
                <w:b/>
                <w:snapToGrid w:val="0"/>
                <w:color w:val="000000"/>
              </w:rPr>
              <w:t xml:space="preserve"> Test Pressure</w:t>
            </w:r>
            <w:r w:rsidRPr="00904E53">
              <w:rPr>
                <w:b/>
                <w:snapToGrid w:val="0"/>
                <w:color w:val="000000"/>
              </w:rPr>
              <w:t xml:space="preserve"> (CFM):</w:t>
            </w:r>
            <w:r>
              <w:rPr>
                <w:b/>
                <w:snapToGrid w:val="0"/>
                <w:color w:val="000000"/>
              </w:rPr>
              <w:t xml:space="preserve">       </w:t>
            </w:r>
            <w:r w:rsidR="000930D8">
              <w:rPr>
                <w:b/>
                <w:snapToGrid w:val="0"/>
                <w:color w:val="000000"/>
              </w:rPr>
              <w:t>_______________</w:t>
            </w:r>
            <w:r w:rsidRPr="00904E53">
              <w:rPr>
                <w:snapToGrid w:val="0"/>
                <w:color w:val="000000"/>
              </w:rPr>
              <w:t>____</w:t>
            </w:r>
          </w:p>
        </w:tc>
      </w:tr>
      <w:tr w:rsidR="00994000" w14:paraId="61066ACD" w14:textId="77777777" w:rsidTr="00994000">
        <w:trPr>
          <w:trHeight w:val="163"/>
          <w:jc w:val="center"/>
        </w:trPr>
        <w:tc>
          <w:tcPr>
            <w:tcW w:w="1728" w:type="dxa"/>
            <w:tcBorders>
              <w:top w:val="single" w:sz="4" w:space="0" w:color="auto"/>
              <w:left w:val="nil"/>
              <w:bottom w:val="single" w:sz="4" w:space="0" w:color="auto"/>
              <w:right w:val="nil"/>
            </w:tcBorders>
            <w:vAlign w:val="center"/>
          </w:tcPr>
          <w:p w14:paraId="61066AC9" w14:textId="77777777" w:rsidR="00994000" w:rsidRDefault="00994000" w:rsidP="0083075B">
            <w:pPr>
              <w:spacing w:line="200" w:lineRule="exact"/>
              <w:contextualSpacing/>
            </w:pPr>
          </w:p>
        </w:tc>
        <w:tc>
          <w:tcPr>
            <w:tcW w:w="3398" w:type="dxa"/>
            <w:tcBorders>
              <w:top w:val="single" w:sz="4" w:space="0" w:color="auto"/>
              <w:left w:val="nil"/>
              <w:bottom w:val="single" w:sz="4" w:space="0" w:color="auto"/>
              <w:right w:val="nil"/>
            </w:tcBorders>
            <w:vAlign w:val="center"/>
          </w:tcPr>
          <w:p w14:paraId="61066ACA" w14:textId="77777777" w:rsidR="00994000" w:rsidRDefault="00994000" w:rsidP="0083075B">
            <w:pPr>
              <w:spacing w:line="200" w:lineRule="exact"/>
              <w:contextualSpacing/>
            </w:pPr>
          </w:p>
        </w:tc>
        <w:tc>
          <w:tcPr>
            <w:tcW w:w="236" w:type="dxa"/>
            <w:tcBorders>
              <w:top w:val="single" w:sz="4" w:space="0" w:color="auto"/>
              <w:left w:val="nil"/>
              <w:bottom w:val="single" w:sz="4" w:space="0" w:color="auto"/>
              <w:right w:val="nil"/>
            </w:tcBorders>
            <w:vAlign w:val="center"/>
          </w:tcPr>
          <w:p w14:paraId="61066ACB" w14:textId="77777777" w:rsidR="00994000" w:rsidRDefault="00994000" w:rsidP="0083075B">
            <w:pPr>
              <w:spacing w:line="200" w:lineRule="exact"/>
              <w:contextualSpacing/>
            </w:pPr>
          </w:p>
        </w:tc>
        <w:tc>
          <w:tcPr>
            <w:tcW w:w="3656" w:type="dxa"/>
            <w:tcBorders>
              <w:top w:val="single" w:sz="4" w:space="0" w:color="auto"/>
              <w:left w:val="nil"/>
              <w:bottom w:val="single" w:sz="4" w:space="0" w:color="auto"/>
              <w:right w:val="nil"/>
            </w:tcBorders>
            <w:vAlign w:val="center"/>
          </w:tcPr>
          <w:p w14:paraId="61066ACC" w14:textId="77777777" w:rsidR="00994000" w:rsidRDefault="00994000" w:rsidP="0083075B">
            <w:pPr>
              <w:spacing w:line="200" w:lineRule="exact"/>
              <w:contextualSpacing/>
            </w:pPr>
          </w:p>
        </w:tc>
      </w:tr>
      <w:tr w:rsidR="00994000" w14:paraId="61066AD2" w14:textId="77777777" w:rsidTr="00994000">
        <w:trPr>
          <w:trHeight w:val="432"/>
          <w:jc w:val="center"/>
        </w:trPr>
        <w:tc>
          <w:tcPr>
            <w:tcW w:w="1728" w:type="dxa"/>
            <w:tcBorders>
              <w:top w:val="single" w:sz="4" w:space="0" w:color="auto"/>
              <w:left w:val="single" w:sz="4" w:space="0" w:color="auto"/>
              <w:bottom w:val="nil"/>
              <w:right w:val="nil"/>
            </w:tcBorders>
            <w:vAlign w:val="center"/>
          </w:tcPr>
          <w:p w14:paraId="61066ACE" w14:textId="77777777" w:rsidR="00994000" w:rsidRDefault="00994000" w:rsidP="0083075B">
            <w:pPr>
              <w:spacing w:line="200" w:lineRule="exact"/>
              <w:contextualSpacing/>
            </w:pPr>
            <w:r w:rsidRPr="00904E53">
              <w:rPr>
                <w:b/>
                <w:snapToGrid w:val="0"/>
                <w:color w:val="000000"/>
                <w:u w:val="single"/>
              </w:rPr>
              <w:t>Test Equipment</w:t>
            </w:r>
          </w:p>
        </w:tc>
        <w:tc>
          <w:tcPr>
            <w:tcW w:w="3398" w:type="dxa"/>
            <w:tcBorders>
              <w:top w:val="single" w:sz="4" w:space="0" w:color="auto"/>
              <w:left w:val="nil"/>
              <w:bottom w:val="nil"/>
              <w:right w:val="nil"/>
            </w:tcBorders>
            <w:vAlign w:val="center"/>
          </w:tcPr>
          <w:p w14:paraId="61066ACF" w14:textId="77777777" w:rsidR="00994000" w:rsidRPr="00904E53" w:rsidRDefault="00994000" w:rsidP="0083075B">
            <w:pPr>
              <w:spacing w:line="200" w:lineRule="exact"/>
              <w:contextualSpacing/>
              <w:rPr>
                <w:b/>
                <w:snapToGrid w:val="0"/>
                <w:color w:val="000000"/>
              </w:rPr>
            </w:pPr>
            <w:r w:rsidRPr="00904E53">
              <w:rPr>
                <w:b/>
                <w:snapToGrid w:val="0"/>
                <w:color w:val="000000"/>
              </w:rPr>
              <w:t>Manufacturer:</w:t>
            </w:r>
            <w:r>
              <w:rPr>
                <w:b/>
                <w:snapToGrid w:val="0"/>
                <w:color w:val="000000"/>
              </w:rPr>
              <w:t xml:space="preserve"> </w:t>
            </w:r>
            <w:r w:rsidRPr="00904E53">
              <w:rPr>
                <w:b/>
                <w:snapToGrid w:val="0"/>
                <w:color w:val="000000"/>
              </w:rPr>
              <w:t>_________________</w:t>
            </w:r>
          </w:p>
        </w:tc>
        <w:tc>
          <w:tcPr>
            <w:tcW w:w="236" w:type="dxa"/>
            <w:tcBorders>
              <w:top w:val="single" w:sz="4" w:space="0" w:color="auto"/>
              <w:left w:val="nil"/>
              <w:bottom w:val="nil"/>
              <w:right w:val="nil"/>
            </w:tcBorders>
            <w:vAlign w:val="center"/>
          </w:tcPr>
          <w:p w14:paraId="61066AD0" w14:textId="77777777" w:rsidR="00994000" w:rsidRDefault="00994000" w:rsidP="0083075B">
            <w:pPr>
              <w:spacing w:line="200" w:lineRule="exact"/>
              <w:contextualSpacing/>
            </w:pPr>
          </w:p>
        </w:tc>
        <w:tc>
          <w:tcPr>
            <w:tcW w:w="3656" w:type="dxa"/>
            <w:tcBorders>
              <w:top w:val="single" w:sz="4" w:space="0" w:color="auto"/>
              <w:left w:val="nil"/>
              <w:bottom w:val="nil"/>
              <w:right w:val="single" w:sz="4" w:space="0" w:color="auto"/>
            </w:tcBorders>
            <w:vAlign w:val="center"/>
          </w:tcPr>
          <w:p w14:paraId="61066AD1" w14:textId="77777777" w:rsidR="00994000" w:rsidRDefault="00994000" w:rsidP="0083075B">
            <w:pPr>
              <w:spacing w:line="200" w:lineRule="exact"/>
              <w:contextualSpacing/>
            </w:pPr>
          </w:p>
        </w:tc>
      </w:tr>
      <w:tr w:rsidR="00994000" w14:paraId="61066AD7" w14:textId="77777777" w:rsidTr="00994000">
        <w:trPr>
          <w:trHeight w:val="432"/>
          <w:jc w:val="center"/>
        </w:trPr>
        <w:tc>
          <w:tcPr>
            <w:tcW w:w="1728" w:type="dxa"/>
            <w:tcBorders>
              <w:top w:val="nil"/>
              <w:left w:val="single" w:sz="4" w:space="0" w:color="auto"/>
              <w:bottom w:val="nil"/>
              <w:right w:val="nil"/>
            </w:tcBorders>
            <w:vAlign w:val="center"/>
          </w:tcPr>
          <w:p w14:paraId="61066AD3" w14:textId="77777777" w:rsidR="00994000" w:rsidRDefault="00994000" w:rsidP="0083075B">
            <w:pPr>
              <w:spacing w:line="200" w:lineRule="exact"/>
              <w:contextualSpacing/>
            </w:pPr>
          </w:p>
        </w:tc>
        <w:tc>
          <w:tcPr>
            <w:tcW w:w="3398" w:type="dxa"/>
            <w:tcBorders>
              <w:top w:val="nil"/>
              <w:left w:val="nil"/>
              <w:bottom w:val="nil"/>
              <w:right w:val="nil"/>
            </w:tcBorders>
            <w:vAlign w:val="center"/>
          </w:tcPr>
          <w:p w14:paraId="61066AD4" w14:textId="77777777" w:rsidR="00994000" w:rsidRPr="00904E53" w:rsidRDefault="00994000" w:rsidP="0083075B">
            <w:pPr>
              <w:spacing w:line="200" w:lineRule="exact"/>
              <w:contextualSpacing/>
              <w:rPr>
                <w:b/>
                <w:snapToGrid w:val="0"/>
                <w:color w:val="000000"/>
                <w:sz w:val="18"/>
              </w:rPr>
            </w:pPr>
            <w:r w:rsidRPr="00904E53">
              <w:rPr>
                <w:b/>
                <w:snapToGrid w:val="0"/>
                <w:color w:val="000000"/>
                <w:sz w:val="18"/>
              </w:rPr>
              <w:t>Model No:</w:t>
            </w:r>
            <w:r>
              <w:rPr>
                <w:b/>
                <w:snapToGrid w:val="0"/>
                <w:color w:val="000000"/>
                <w:sz w:val="18"/>
              </w:rPr>
              <w:t xml:space="preserve"> </w:t>
            </w:r>
            <w:r w:rsidRPr="00904E53">
              <w:rPr>
                <w:b/>
                <w:snapToGrid w:val="0"/>
                <w:color w:val="000000"/>
                <w:sz w:val="18"/>
              </w:rPr>
              <w:t>_______</w:t>
            </w:r>
            <w:r w:rsidRPr="00904E53">
              <w:rPr>
                <w:b/>
                <w:snapToGrid w:val="0"/>
                <w:color w:val="000000"/>
              </w:rPr>
              <w:t>____________</w:t>
            </w:r>
            <w:r w:rsidRPr="00904E53">
              <w:rPr>
                <w:b/>
                <w:snapToGrid w:val="0"/>
                <w:color w:val="000000"/>
                <w:sz w:val="18"/>
              </w:rPr>
              <w:t>____</w:t>
            </w:r>
          </w:p>
        </w:tc>
        <w:tc>
          <w:tcPr>
            <w:tcW w:w="236" w:type="dxa"/>
            <w:tcBorders>
              <w:top w:val="nil"/>
              <w:left w:val="nil"/>
              <w:bottom w:val="nil"/>
              <w:right w:val="nil"/>
            </w:tcBorders>
            <w:vAlign w:val="center"/>
          </w:tcPr>
          <w:p w14:paraId="61066AD5" w14:textId="77777777" w:rsidR="00994000" w:rsidRDefault="00994000" w:rsidP="0083075B">
            <w:pPr>
              <w:spacing w:line="200" w:lineRule="exact"/>
              <w:contextualSpacing/>
            </w:pPr>
          </w:p>
        </w:tc>
        <w:tc>
          <w:tcPr>
            <w:tcW w:w="3656" w:type="dxa"/>
            <w:tcBorders>
              <w:top w:val="nil"/>
              <w:left w:val="nil"/>
              <w:bottom w:val="nil"/>
              <w:right w:val="single" w:sz="4" w:space="0" w:color="auto"/>
            </w:tcBorders>
            <w:vAlign w:val="center"/>
          </w:tcPr>
          <w:p w14:paraId="61066AD6" w14:textId="77777777" w:rsidR="00994000" w:rsidRDefault="00994000" w:rsidP="0083075B">
            <w:pPr>
              <w:spacing w:line="200" w:lineRule="exact"/>
              <w:contextualSpacing/>
            </w:pPr>
          </w:p>
        </w:tc>
      </w:tr>
      <w:tr w:rsidR="00994000" w14:paraId="61066ADC" w14:textId="77777777" w:rsidTr="00994000">
        <w:trPr>
          <w:trHeight w:val="432"/>
          <w:jc w:val="center"/>
        </w:trPr>
        <w:tc>
          <w:tcPr>
            <w:tcW w:w="1728" w:type="dxa"/>
            <w:tcBorders>
              <w:top w:val="nil"/>
              <w:left w:val="single" w:sz="4" w:space="0" w:color="auto"/>
              <w:bottom w:val="single" w:sz="4" w:space="0" w:color="auto"/>
              <w:right w:val="nil"/>
            </w:tcBorders>
            <w:vAlign w:val="center"/>
          </w:tcPr>
          <w:p w14:paraId="61066AD8" w14:textId="77777777" w:rsidR="00994000" w:rsidRDefault="00994000" w:rsidP="0083075B">
            <w:pPr>
              <w:spacing w:line="200" w:lineRule="exact"/>
              <w:contextualSpacing/>
            </w:pPr>
          </w:p>
        </w:tc>
        <w:tc>
          <w:tcPr>
            <w:tcW w:w="3398" w:type="dxa"/>
            <w:tcBorders>
              <w:top w:val="nil"/>
              <w:left w:val="nil"/>
              <w:bottom w:val="single" w:sz="4" w:space="0" w:color="auto"/>
              <w:right w:val="nil"/>
            </w:tcBorders>
            <w:vAlign w:val="center"/>
          </w:tcPr>
          <w:p w14:paraId="61066AD9" w14:textId="77777777" w:rsidR="00994000" w:rsidRPr="00904E53" w:rsidRDefault="00994000" w:rsidP="0083075B">
            <w:pPr>
              <w:spacing w:line="200" w:lineRule="exact"/>
              <w:contextualSpacing/>
              <w:rPr>
                <w:b/>
                <w:snapToGrid w:val="0"/>
                <w:color w:val="000000"/>
              </w:rPr>
            </w:pPr>
            <w:r w:rsidRPr="00904E53">
              <w:rPr>
                <w:b/>
                <w:snapToGrid w:val="0"/>
                <w:color w:val="000000"/>
              </w:rPr>
              <w:t>Serial No:</w:t>
            </w:r>
            <w:r>
              <w:rPr>
                <w:b/>
                <w:snapToGrid w:val="0"/>
                <w:color w:val="000000"/>
              </w:rPr>
              <w:t xml:space="preserve"> </w:t>
            </w:r>
            <w:r w:rsidRPr="00904E53">
              <w:rPr>
                <w:b/>
                <w:snapToGrid w:val="0"/>
                <w:color w:val="000000"/>
              </w:rPr>
              <w:t>_____________________</w:t>
            </w:r>
          </w:p>
        </w:tc>
        <w:tc>
          <w:tcPr>
            <w:tcW w:w="236" w:type="dxa"/>
            <w:tcBorders>
              <w:top w:val="nil"/>
              <w:left w:val="nil"/>
              <w:bottom w:val="single" w:sz="4" w:space="0" w:color="auto"/>
              <w:right w:val="nil"/>
            </w:tcBorders>
            <w:vAlign w:val="center"/>
          </w:tcPr>
          <w:p w14:paraId="61066ADA" w14:textId="77777777" w:rsidR="00994000" w:rsidRDefault="00994000" w:rsidP="0083075B">
            <w:pPr>
              <w:spacing w:line="200" w:lineRule="exact"/>
              <w:contextualSpacing/>
            </w:pPr>
          </w:p>
        </w:tc>
        <w:tc>
          <w:tcPr>
            <w:tcW w:w="3656" w:type="dxa"/>
            <w:tcBorders>
              <w:top w:val="nil"/>
              <w:left w:val="nil"/>
              <w:bottom w:val="single" w:sz="4" w:space="0" w:color="auto"/>
              <w:right w:val="single" w:sz="4" w:space="0" w:color="auto"/>
            </w:tcBorders>
            <w:vAlign w:val="center"/>
          </w:tcPr>
          <w:p w14:paraId="61066ADB" w14:textId="77777777" w:rsidR="00994000" w:rsidRDefault="00994000" w:rsidP="0083075B">
            <w:pPr>
              <w:spacing w:line="200" w:lineRule="exact"/>
              <w:contextualSpacing/>
            </w:pPr>
          </w:p>
        </w:tc>
      </w:tr>
    </w:tbl>
    <w:p w14:paraId="61066ADD" w14:textId="77777777" w:rsidR="001B7286" w:rsidRDefault="001B7286" w:rsidP="0083075B">
      <w:pPr>
        <w:spacing w:line="200" w:lineRule="exact"/>
        <w:contextualSpacing/>
      </w:pPr>
    </w:p>
    <w:sectPr w:rsidR="001B7286" w:rsidSect="000D026C">
      <w:footnotePr>
        <w:numRestart w:val="eachSect"/>
      </w:footnotePr>
      <w:pgSz w:w="12240" w:h="15840" w:code="1"/>
      <w:pgMar w:top="1440" w:right="1440" w:bottom="1440" w:left="1440" w:header="720" w:footer="720" w:gutter="72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EDEB" w14:textId="77777777" w:rsidR="00722EA9" w:rsidRDefault="00722EA9">
      <w:r>
        <w:separator/>
      </w:r>
    </w:p>
  </w:endnote>
  <w:endnote w:type="continuationSeparator" w:id="0">
    <w:p w14:paraId="38C9F686" w14:textId="77777777" w:rsidR="00722EA9" w:rsidRDefault="0072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6AE2" w14:textId="77777777" w:rsidR="004928B9" w:rsidRDefault="004928B9">
    <w:pPr>
      <w:pStyle w:val="Footer"/>
      <w:jc w:val="center"/>
    </w:pPr>
    <w:r>
      <w:t>DFD Project No.</w:t>
    </w:r>
  </w:p>
  <w:p w14:paraId="61066AE3" w14:textId="77777777" w:rsidR="004928B9" w:rsidRDefault="004928B9">
    <w:pPr>
      <w:pStyle w:val="Footer"/>
      <w:jc w:val="center"/>
    </w:pPr>
    <w:r>
      <w:t>23 72 00-</w:t>
    </w:r>
    <w:r>
      <w:rPr>
        <w:rStyle w:val="PageNumber"/>
      </w:rPr>
      <w:fldChar w:fldCharType="begin"/>
    </w:r>
    <w:r>
      <w:rPr>
        <w:rStyle w:val="PageNumber"/>
      </w:rPr>
      <w:instrText xml:space="preserve"> PAGE </w:instrText>
    </w:r>
    <w:r>
      <w:rPr>
        <w:rStyle w:val="PageNumber"/>
      </w:rPr>
      <w:fldChar w:fldCharType="separate"/>
    </w:r>
    <w:r w:rsidR="003A4473">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8941" w14:textId="77777777" w:rsidR="00722EA9" w:rsidRDefault="00722EA9">
      <w:r>
        <w:separator/>
      </w:r>
    </w:p>
  </w:footnote>
  <w:footnote w:type="continuationSeparator" w:id="0">
    <w:p w14:paraId="5D1F1D39" w14:textId="77777777" w:rsidR="00722EA9" w:rsidRDefault="0072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C96A48"/>
    <w:multiLevelType w:val="hybridMultilevel"/>
    <w:tmpl w:val="108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21050C"/>
    <w:multiLevelType w:val="hybridMultilevel"/>
    <w:tmpl w:val="89C83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D3882"/>
    <w:multiLevelType w:val="hybridMultilevel"/>
    <w:tmpl w:val="E818699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DE76186"/>
    <w:multiLevelType w:val="hybridMultilevel"/>
    <w:tmpl w:val="5D420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445580">
    <w:abstractNumId w:val="5"/>
  </w:num>
  <w:num w:numId="2" w16cid:durableId="727995441">
    <w:abstractNumId w:val="1"/>
  </w:num>
  <w:num w:numId="3" w16cid:durableId="270283115">
    <w:abstractNumId w:val="8"/>
  </w:num>
  <w:num w:numId="4" w16cid:durableId="1224290697">
    <w:abstractNumId w:val="4"/>
  </w:num>
  <w:num w:numId="5" w16cid:durableId="1869025077">
    <w:abstractNumId w:val="0"/>
  </w:num>
  <w:num w:numId="6" w16cid:durableId="1701592745">
    <w:abstractNumId w:val="2"/>
  </w:num>
  <w:num w:numId="7" w16cid:durableId="1613978520">
    <w:abstractNumId w:val="6"/>
  </w:num>
  <w:num w:numId="8" w16cid:durableId="212232425">
    <w:abstractNumId w:val="9"/>
  </w:num>
  <w:num w:numId="9" w16cid:durableId="442191978">
    <w:abstractNumId w:val="3"/>
  </w:num>
  <w:num w:numId="10" w16cid:durableId="470486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339"/>
    <w:rsid w:val="000029BF"/>
    <w:rsid w:val="00004824"/>
    <w:rsid w:val="00004C8F"/>
    <w:rsid w:val="00006826"/>
    <w:rsid w:val="00010578"/>
    <w:rsid w:val="00011636"/>
    <w:rsid w:val="00012CD0"/>
    <w:rsid w:val="000149D8"/>
    <w:rsid w:val="00015622"/>
    <w:rsid w:val="00015D10"/>
    <w:rsid w:val="0001698C"/>
    <w:rsid w:val="00021757"/>
    <w:rsid w:val="00027A96"/>
    <w:rsid w:val="00033191"/>
    <w:rsid w:val="00033D0F"/>
    <w:rsid w:val="000425A2"/>
    <w:rsid w:val="00043600"/>
    <w:rsid w:val="00043B79"/>
    <w:rsid w:val="000441CD"/>
    <w:rsid w:val="00046DF2"/>
    <w:rsid w:val="00050573"/>
    <w:rsid w:val="00052100"/>
    <w:rsid w:val="000542B7"/>
    <w:rsid w:val="000549CE"/>
    <w:rsid w:val="000557F0"/>
    <w:rsid w:val="00055BA9"/>
    <w:rsid w:val="000611B2"/>
    <w:rsid w:val="0006328C"/>
    <w:rsid w:val="00064DA0"/>
    <w:rsid w:val="00065B86"/>
    <w:rsid w:val="00070456"/>
    <w:rsid w:val="00072BC0"/>
    <w:rsid w:val="00072CF7"/>
    <w:rsid w:val="00073007"/>
    <w:rsid w:val="00073269"/>
    <w:rsid w:val="00074828"/>
    <w:rsid w:val="000751E3"/>
    <w:rsid w:val="000756C9"/>
    <w:rsid w:val="00085908"/>
    <w:rsid w:val="00086542"/>
    <w:rsid w:val="000918FD"/>
    <w:rsid w:val="00091D83"/>
    <w:rsid w:val="0009217C"/>
    <w:rsid w:val="000925BD"/>
    <w:rsid w:val="000930D8"/>
    <w:rsid w:val="000A14C7"/>
    <w:rsid w:val="000A2454"/>
    <w:rsid w:val="000A47AA"/>
    <w:rsid w:val="000A4897"/>
    <w:rsid w:val="000A4999"/>
    <w:rsid w:val="000A66C3"/>
    <w:rsid w:val="000B29ED"/>
    <w:rsid w:val="000B2C25"/>
    <w:rsid w:val="000C0334"/>
    <w:rsid w:val="000C0F99"/>
    <w:rsid w:val="000C1327"/>
    <w:rsid w:val="000C224A"/>
    <w:rsid w:val="000C2672"/>
    <w:rsid w:val="000C28F6"/>
    <w:rsid w:val="000C50D8"/>
    <w:rsid w:val="000C65A7"/>
    <w:rsid w:val="000C6797"/>
    <w:rsid w:val="000D026C"/>
    <w:rsid w:val="000D2673"/>
    <w:rsid w:val="000D3270"/>
    <w:rsid w:val="000D3C06"/>
    <w:rsid w:val="000D418D"/>
    <w:rsid w:val="000D520E"/>
    <w:rsid w:val="000D6AE0"/>
    <w:rsid w:val="000D79A2"/>
    <w:rsid w:val="000E3ACC"/>
    <w:rsid w:val="000E44A2"/>
    <w:rsid w:val="000E7D3D"/>
    <w:rsid w:val="000F5D34"/>
    <w:rsid w:val="000F62E7"/>
    <w:rsid w:val="000F6C49"/>
    <w:rsid w:val="00103CD2"/>
    <w:rsid w:val="00106D62"/>
    <w:rsid w:val="0010717D"/>
    <w:rsid w:val="001127C2"/>
    <w:rsid w:val="001132E5"/>
    <w:rsid w:val="00113B54"/>
    <w:rsid w:val="00114282"/>
    <w:rsid w:val="001175FD"/>
    <w:rsid w:val="0011797E"/>
    <w:rsid w:val="00117B63"/>
    <w:rsid w:val="00120399"/>
    <w:rsid w:val="00121E72"/>
    <w:rsid w:val="001225E3"/>
    <w:rsid w:val="001248A6"/>
    <w:rsid w:val="00125395"/>
    <w:rsid w:val="00125528"/>
    <w:rsid w:val="001260D6"/>
    <w:rsid w:val="0012765E"/>
    <w:rsid w:val="00127D2A"/>
    <w:rsid w:val="0013023E"/>
    <w:rsid w:val="001306DD"/>
    <w:rsid w:val="00130B0E"/>
    <w:rsid w:val="00131415"/>
    <w:rsid w:val="00131B54"/>
    <w:rsid w:val="00132036"/>
    <w:rsid w:val="001365B5"/>
    <w:rsid w:val="00137255"/>
    <w:rsid w:val="0013772E"/>
    <w:rsid w:val="001379E9"/>
    <w:rsid w:val="0014001E"/>
    <w:rsid w:val="001417CA"/>
    <w:rsid w:val="001429F1"/>
    <w:rsid w:val="001467A7"/>
    <w:rsid w:val="001507D2"/>
    <w:rsid w:val="00154A5C"/>
    <w:rsid w:val="00156A38"/>
    <w:rsid w:val="001601A4"/>
    <w:rsid w:val="00161D23"/>
    <w:rsid w:val="001630BE"/>
    <w:rsid w:val="00165C8C"/>
    <w:rsid w:val="001661BA"/>
    <w:rsid w:val="0016744B"/>
    <w:rsid w:val="001716FC"/>
    <w:rsid w:val="00176EC4"/>
    <w:rsid w:val="00177C35"/>
    <w:rsid w:val="00177EAD"/>
    <w:rsid w:val="001843EF"/>
    <w:rsid w:val="00187D8F"/>
    <w:rsid w:val="00191767"/>
    <w:rsid w:val="00192907"/>
    <w:rsid w:val="00192D80"/>
    <w:rsid w:val="001935AD"/>
    <w:rsid w:val="00193E6C"/>
    <w:rsid w:val="001964D0"/>
    <w:rsid w:val="001A176B"/>
    <w:rsid w:val="001A4EAE"/>
    <w:rsid w:val="001B1235"/>
    <w:rsid w:val="001B1C99"/>
    <w:rsid w:val="001B3D49"/>
    <w:rsid w:val="001B46C5"/>
    <w:rsid w:val="001B56F1"/>
    <w:rsid w:val="001B7286"/>
    <w:rsid w:val="001B7362"/>
    <w:rsid w:val="001B7969"/>
    <w:rsid w:val="001C02B3"/>
    <w:rsid w:val="001C2BFE"/>
    <w:rsid w:val="001C380E"/>
    <w:rsid w:val="001C61E2"/>
    <w:rsid w:val="001C7C02"/>
    <w:rsid w:val="001D0467"/>
    <w:rsid w:val="001D0498"/>
    <w:rsid w:val="001D1C95"/>
    <w:rsid w:val="001D3098"/>
    <w:rsid w:val="001D45CE"/>
    <w:rsid w:val="001D7C12"/>
    <w:rsid w:val="001E0E25"/>
    <w:rsid w:val="001E3F5A"/>
    <w:rsid w:val="001F04EA"/>
    <w:rsid w:val="001F38EF"/>
    <w:rsid w:val="001F7B96"/>
    <w:rsid w:val="00203F16"/>
    <w:rsid w:val="002043DE"/>
    <w:rsid w:val="00204CAD"/>
    <w:rsid w:val="00205AD6"/>
    <w:rsid w:val="00205B32"/>
    <w:rsid w:val="00207230"/>
    <w:rsid w:val="00213A67"/>
    <w:rsid w:val="00214D97"/>
    <w:rsid w:val="00214E51"/>
    <w:rsid w:val="002155F7"/>
    <w:rsid w:val="00216F7F"/>
    <w:rsid w:val="0022069B"/>
    <w:rsid w:val="0022338C"/>
    <w:rsid w:val="00223F58"/>
    <w:rsid w:val="00224023"/>
    <w:rsid w:val="00225AB7"/>
    <w:rsid w:val="00226856"/>
    <w:rsid w:val="00227D1B"/>
    <w:rsid w:val="00232069"/>
    <w:rsid w:val="002336E8"/>
    <w:rsid w:val="00240B14"/>
    <w:rsid w:val="00241BA2"/>
    <w:rsid w:val="00244E88"/>
    <w:rsid w:val="00245597"/>
    <w:rsid w:val="0025268A"/>
    <w:rsid w:val="0025270E"/>
    <w:rsid w:val="002569AB"/>
    <w:rsid w:val="002572BD"/>
    <w:rsid w:val="002572DB"/>
    <w:rsid w:val="00260010"/>
    <w:rsid w:val="0026026A"/>
    <w:rsid w:val="002611B2"/>
    <w:rsid w:val="00262780"/>
    <w:rsid w:val="002627AC"/>
    <w:rsid w:val="00263A29"/>
    <w:rsid w:val="002643A7"/>
    <w:rsid w:val="0026455C"/>
    <w:rsid w:val="0026788A"/>
    <w:rsid w:val="00267E4E"/>
    <w:rsid w:val="00271739"/>
    <w:rsid w:val="00274BF0"/>
    <w:rsid w:val="00276157"/>
    <w:rsid w:val="002777A9"/>
    <w:rsid w:val="002800C3"/>
    <w:rsid w:val="002800E1"/>
    <w:rsid w:val="00280CC7"/>
    <w:rsid w:val="002814D4"/>
    <w:rsid w:val="00291050"/>
    <w:rsid w:val="002928D8"/>
    <w:rsid w:val="002A00D3"/>
    <w:rsid w:val="002A1F30"/>
    <w:rsid w:val="002A277B"/>
    <w:rsid w:val="002A36F0"/>
    <w:rsid w:val="002A38BE"/>
    <w:rsid w:val="002A4745"/>
    <w:rsid w:val="002A5390"/>
    <w:rsid w:val="002A701A"/>
    <w:rsid w:val="002A795D"/>
    <w:rsid w:val="002B1B18"/>
    <w:rsid w:val="002B1FAC"/>
    <w:rsid w:val="002B39A4"/>
    <w:rsid w:val="002B514B"/>
    <w:rsid w:val="002B6859"/>
    <w:rsid w:val="002C465C"/>
    <w:rsid w:val="002C7A78"/>
    <w:rsid w:val="002D0CB6"/>
    <w:rsid w:val="002D4311"/>
    <w:rsid w:val="002D531F"/>
    <w:rsid w:val="002D542D"/>
    <w:rsid w:val="002D742C"/>
    <w:rsid w:val="002D7801"/>
    <w:rsid w:val="002D78C8"/>
    <w:rsid w:val="002E0248"/>
    <w:rsid w:val="002E0A55"/>
    <w:rsid w:val="002E18C4"/>
    <w:rsid w:val="002E44ED"/>
    <w:rsid w:val="002E5555"/>
    <w:rsid w:val="002E62C0"/>
    <w:rsid w:val="002F15E3"/>
    <w:rsid w:val="002F3229"/>
    <w:rsid w:val="002F37FE"/>
    <w:rsid w:val="002F3872"/>
    <w:rsid w:val="002F3FF2"/>
    <w:rsid w:val="002F582A"/>
    <w:rsid w:val="002F5BB3"/>
    <w:rsid w:val="00304BFE"/>
    <w:rsid w:val="00310048"/>
    <w:rsid w:val="003102CD"/>
    <w:rsid w:val="00310F53"/>
    <w:rsid w:val="00311877"/>
    <w:rsid w:val="0031217A"/>
    <w:rsid w:val="00313776"/>
    <w:rsid w:val="00314A84"/>
    <w:rsid w:val="00316264"/>
    <w:rsid w:val="003179F3"/>
    <w:rsid w:val="00322F36"/>
    <w:rsid w:val="0032371A"/>
    <w:rsid w:val="00323BAD"/>
    <w:rsid w:val="003253BC"/>
    <w:rsid w:val="00327C36"/>
    <w:rsid w:val="00331F27"/>
    <w:rsid w:val="0033354A"/>
    <w:rsid w:val="00335893"/>
    <w:rsid w:val="0034570F"/>
    <w:rsid w:val="003463D0"/>
    <w:rsid w:val="00347A50"/>
    <w:rsid w:val="003508F5"/>
    <w:rsid w:val="00351181"/>
    <w:rsid w:val="00351AA4"/>
    <w:rsid w:val="00352DFF"/>
    <w:rsid w:val="0035302D"/>
    <w:rsid w:val="0035326D"/>
    <w:rsid w:val="003533F9"/>
    <w:rsid w:val="00357632"/>
    <w:rsid w:val="003579AB"/>
    <w:rsid w:val="0036117F"/>
    <w:rsid w:val="00362C12"/>
    <w:rsid w:val="00364DE6"/>
    <w:rsid w:val="00370C67"/>
    <w:rsid w:val="00370D91"/>
    <w:rsid w:val="003732BC"/>
    <w:rsid w:val="00373E73"/>
    <w:rsid w:val="00376307"/>
    <w:rsid w:val="00376AD9"/>
    <w:rsid w:val="003807A7"/>
    <w:rsid w:val="00380898"/>
    <w:rsid w:val="00383B2D"/>
    <w:rsid w:val="00384F12"/>
    <w:rsid w:val="0038671F"/>
    <w:rsid w:val="003877CA"/>
    <w:rsid w:val="003905B2"/>
    <w:rsid w:val="003909F4"/>
    <w:rsid w:val="00391349"/>
    <w:rsid w:val="00392FE1"/>
    <w:rsid w:val="003935A1"/>
    <w:rsid w:val="003941E5"/>
    <w:rsid w:val="00395D08"/>
    <w:rsid w:val="0039748C"/>
    <w:rsid w:val="003A115E"/>
    <w:rsid w:val="003A2731"/>
    <w:rsid w:val="003A2D13"/>
    <w:rsid w:val="003A4111"/>
    <w:rsid w:val="003A4473"/>
    <w:rsid w:val="003A4C06"/>
    <w:rsid w:val="003A5251"/>
    <w:rsid w:val="003A5440"/>
    <w:rsid w:val="003A6CBD"/>
    <w:rsid w:val="003A7E57"/>
    <w:rsid w:val="003B00FE"/>
    <w:rsid w:val="003B0BD4"/>
    <w:rsid w:val="003B46B2"/>
    <w:rsid w:val="003B7899"/>
    <w:rsid w:val="003C12C8"/>
    <w:rsid w:val="003C32F6"/>
    <w:rsid w:val="003C5C0E"/>
    <w:rsid w:val="003C6FA0"/>
    <w:rsid w:val="003D1FF6"/>
    <w:rsid w:val="003D3136"/>
    <w:rsid w:val="003D3211"/>
    <w:rsid w:val="003E003B"/>
    <w:rsid w:val="003E02C2"/>
    <w:rsid w:val="003E03DC"/>
    <w:rsid w:val="003E11C3"/>
    <w:rsid w:val="003E22E2"/>
    <w:rsid w:val="003E409A"/>
    <w:rsid w:val="003E42D0"/>
    <w:rsid w:val="003E4974"/>
    <w:rsid w:val="003E5184"/>
    <w:rsid w:val="003E6027"/>
    <w:rsid w:val="003F0489"/>
    <w:rsid w:val="003F0FAB"/>
    <w:rsid w:val="003F19D5"/>
    <w:rsid w:val="003F1CF9"/>
    <w:rsid w:val="003F3F4B"/>
    <w:rsid w:val="003F5861"/>
    <w:rsid w:val="003F6138"/>
    <w:rsid w:val="003F646A"/>
    <w:rsid w:val="003F6EC5"/>
    <w:rsid w:val="003F7B8A"/>
    <w:rsid w:val="00401580"/>
    <w:rsid w:val="00403B23"/>
    <w:rsid w:val="00405A18"/>
    <w:rsid w:val="00406E9F"/>
    <w:rsid w:val="0041007C"/>
    <w:rsid w:val="00416122"/>
    <w:rsid w:val="00416BE2"/>
    <w:rsid w:val="00420EFE"/>
    <w:rsid w:val="00424045"/>
    <w:rsid w:val="00433F2B"/>
    <w:rsid w:val="00437E5D"/>
    <w:rsid w:val="004405A0"/>
    <w:rsid w:val="00443B26"/>
    <w:rsid w:val="00443B54"/>
    <w:rsid w:val="004536A8"/>
    <w:rsid w:val="00454658"/>
    <w:rsid w:val="00456794"/>
    <w:rsid w:val="004570D4"/>
    <w:rsid w:val="00462008"/>
    <w:rsid w:val="0047286B"/>
    <w:rsid w:val="00472FBF"/>
    <w:rsid w:val="004764C2"/>
    <w:rsid w:val="00477B70"/>
    <w:rsid w:val="004807AF"/>
    <w:rsid w:val="00483363"/>
    <w:rsid w:val="00483C30"/>
    <w:rsid w:val="00486465"/>
    <w:rsid w:val="004869FF"/>
    <w:rsid w:val="0049116E"/>
    <w:rsid w:val="004914DA"/>
    <w:rsid w:val="004928B9"/>
    <w:rsid w:val="00494E1F"/>
    <w:rsid w:val="0049529E"/>
    <w:rsid w:val="00495FB4"/>
    <w:rsid w:val="004966A2"/>
    <w:rsid w:val="0049732E"/>
    <w:rsid w:val="004A02FB"/>
    <w:rsid w:val="004A229B"/>
    <w:rsid w:val="004A2887"/>
    <w:rsid w:val="004A390F"/>
    <w:rsid w:val="004A4067"/>
    <w:rsid w:val="004A59EF"/>
    <w:rsid w:val="004A71E7"/>
    <w:rsid w:val="004A7514"/>
    <w:rsid w:val="004B0B28"/>
    <w:rsid w:val="004B1ACD"/>
    <w:rsid w:val="004B1D8E"/>
    <w:rsid w:val="004B6A49"/>
    <w:rsid w:val="004C083C"/>
    <w:rsid w:val="004C22D0"/>
    <w:rsid w:val="004C4E97"/>
    <w:rsid w:val="004C790D"/>
    <w:rsid w:val="004D18A6"/>
    <w:rsid w:val="004D2215"/>
    <w:rsid w:val="004D3988"/>
    <w:rsid w:val="004E0E1B"/>
    <w:rsid w:val="004E0FA0"/>
    <w:rsid w:val="004E1396"/>
    <w:rsid w:val="004E1D79"/>
    <w:rsid w:val="004E5A4C"/>
    <w:rsid w:val="004F03BB"/>
    <w:rsid w:val="004F1CBC"/>
    <w:rsid w:val="004F293D"/>
    <w:rsid w:val="004F3C94"/>
    <w:rsid w:val="00500442"/>
    <w:rsid w:val="00503BB2"/>
    <w:rsid w:val="0050476E"/>
    <w:rsid w:val="005065CC"/>
    <w:rsid w:val="00507A87"/>
    <w:rsid w:val="00507BFB"/>
    <w:rsid w:val="00507CEC"/>
    <w:rsid w:val="005105DC"/>
    <w:rsid w:val="0051091F"/>
    <w:rsid w:val="00512240"/>
    <w:rsid w:val="005133E8"/>
    <w:rsid w:val="00515E2B"/>
    <w:rsid w:val="00517B07"/>
    <w:rsid w:val="00523F99"/>
    <w:rsid w:val="00531B83"/>
    <w:rsid w:val="00532538"/>
    <w:rsid w:val="005403DF"/>
    <w:rsid w:val="00543FFB"/>
    <w:rsid w:val="00544820"/>
    <w:rsid w:val="005464B8"/>
    <w:rsid w:val="00550579"/>
    <w:rsid w:val="00551D3B"/>
    <w:rsid w:val="005533ED"/>
    <w:rsid w:val="00554E87"/>
    <w:rsid w:val="00557D2F"/>
    <w:rsid w:val="005603F8"/>
    <w:rsid w:val="00560B0A"/>
    <w:rsid w:val="00561306"/>
    <w:rsid w:val="00563DB4"/>
    <w:rsid w:val="00565CAE"/>
    <w:rsid w:val="00566594"/>
    <w:rsid w:val="00566778"/>
    <w:rsid w:val="005669EA"/>
    <w:rsid w:val="00566ADF"/>
    <w:rsid w:val="00567293"/>
    <w:rsid w:val="0057056B"/>
    <w:rsid w:val="0057224C"/>
    <w:rsid w:val="00574C6D"/>
    <w:rsid w:val="0057727D"/>
    <w:rsid w:val="00577A0B"/>
    <w:rsid w:val="00582A3D"/>
    <w:rsid w:val="00587DBF"/>
    <w:rsid w:val="00590A76"/>
    <w:rsid w:val="00592912"/>
    <w:rsid w:val="0059629D"/>
    <w:rsid w:val="00596818"/>
    <w:rsid w:val="005A025E"/>
    <w:rsid w:val="005A0838"/>
    <w:rsid w:val="005A267E"/>
    <w:rsid w:val="005A4797"/>
    <w:rsid w:val="005A5AF5"/>
    <w:rsid w:val="005B0A9A"/>
    <w:rsid w:val="005B13B5"/>
    <w:rsid w:val="005B1B12"/>
    <w:rsid w:val="005B2738"/>
    <w:rsid w:val="005B2B2A"/>
    <w:rsid w:val="005B427B"/>
    <w:rsid w:val="005B4DA7"/>
    <w:rsid w:val="005B5DA1"/>
    <w:rsid w:val="005B667B"/>
    <w:rsid w:val="005B76C9"/>
    <w:rsid w:val="005C6CD3"/>
    <w:rsid w:val="005D010F"/>
    <w:rsid w:val="005D076B"/>
    <w:rsid w:val="005D0B89"/>
    <w:rsid w:val="005D3B3D"/>
    <w:rsid w:val="005D47D8"/>
    <w:rsid w:val="005E2FE9"/>
    <w:rsid w:val="005E30D5"/>
    <w:rsid w:val="005E4206"/>
    <w:rsid w:val="005E498F"/>
    <w:rsid w:val="005F13D1"/>
    <w:rsid w:val="005F65EA"/>
    <w:rsid w:val="0060178E"/>
    <w:rsid w:val="00604CDA"/>
    <w:rsid w:val="00604FE3"/>
    <w:rsid w:val="00607B5F"/>
    <w:rsid w:val="00607F39"/>
    <w:rsid w:val="00614CEE"/>
    <w:rsid w:val="006162F9"/>
    <w:rsid w:val="00616423"/>
    <w:rsid w:val="00617285"/>
    <w:rsid w:val="00621B46"/>
    <w:rsid w:val="0062707A"/>
    <w:rsid w:val="00627A22"/>
    <w:rsid w:val="00633145"/>
    <w:rsid w:val="00636D60"/>
    <w:rsid w:val="006375F9"/>
    <w:rsid w:val="006423CC"/>
    <w:rsid w:val="0064440C"/>
    <w:rsid w:val="0064561A"/>
    <w:rsid w:val="00646760"/>
    <w:rsid w:val="00647652"/>
    <w:rsid w:val="00647D30"/>
    <w:rsid w:val="00652B2D"/>
    <w:rsid w:val="00655CC6"/>
    <w:rsid w:val="006564DB"/>
    <w:rsid w:val="00660A08"/>
    <w:rsid w:val="00661706"/>
    <w:rsid w:val="006625A3"/>
    <w:rsid w:val="00664999"/>
    <w:rsid w:val="00665039"/>
    <w:rsid w:val="0066536D"/>
    <w:rsid w:val="0066618B"/>
    <w:rsid w:val="00670C33"/>
    <w:rsid w:val="006739E9"/>
    <w:rsid w:val="00674690"/>
    <w:rsid w:val="006761BB"/>
    <w:rsid w:val="00683AC0"/>
    <w:rsid w:val="00690272"/>
    <w:rsid w:val="006916AF"/>
    <w:rsid w:val="00691B54"/>
    <w:rsid w:val="00695376"/>
    <w:rsid w:val="006954A9"/>
    <w:rsid w:val="00697F14"/>
    <w:rsid w:val="006A009F"/>
    <w:rsid w:val="006A1E66"/>
    <w:rsid w:val="006A21EC"/>
    <w:rsid w:val="006A38B9"/>
    <w:rsid w:val="006A43DF"/>
    <w:rsid w:val="006A53E5"/>
    <w:rsid w:val="006A60F6"/>
    <w:rsid w:val="006A6C2D"/>
    <w:rsid w:val="006A72CE"/>
    <w:rsid w:val="006A7D76"/>
    <w:rsid w:val="006B0065"/>
    <w:rsid w:val="006B6930"/>
    <w:rsid w:val="006C604E"/>
    <w:rsid w:val="006D3028"/>
    <w:rsid w:val="006D4D21"/>
    <w:rsid w:val="006D6E79"/>
    <w:rsid w:val="006D6FDC"/>
    <w:rsid w:val="006E33AB"/>
    <w:rsid w:val="006E3EA6"/>
    <w:rsid w:val="006F0A70"/>
    <w:rsid w:val="006F0AF5"/>
    <w:rsid w:val="006F10DB"/>
    <w:rsid w:val="006F222B"/>
    <w:rsid w:val="006F24B2"/>
    <w:rsid w:val="006F4126"/>
    <w:rsid w:val="006F49DF"/>
    <w:rsid w:val="006F4A77"/>
    <w:rsid w:val="006F6374"/>
    <w:rsid w:val="006F6E39"/>
    <w:rsid w:val="0070059C"/>
    <w:rsid w:val="00703352"/>
    <w:rsid w:val="00703B94"/>
    <w:rsid w:val="00704A15"/>
    <w:rsid w:val="007063FE"/>
    <w:rsid w:val="0071022A"/>
    <w:rsid w:val="007104C0"/>
    <w:rsid w:val="00713FB6"/>
    <w:rsid w:val="0072128A"/>
    <w:rsid w:val="0072175F"/>
    <w:rsid w:val="00722C64"/>
    <w:rsid w:val="00722EA9"/>
    <w:rsid w:val="00724839"/>
    <w:rsid w:val="00734171"/>
    <w:rsid w:val="00734F7B"/>
    <w:rsid w:val="00736381"/>
    <w:rsid w:val="00736470"/>
    <w:rsid w:val="007400B0"/>
    <w:rsid w:val="00740589"/>
    <w:rsid w:val="0074739F"/>
    <w:rsid w:val="00747D91"/>
    <w:rsid w:val="00751E96"/>
    <w:rsid w:val="00757A72"/>
    <w:rsid w:val="00757D96"/>
    <w:rsid w:val="00760339"/>
    <w:rsid w:val="007619B7"/>
    <w:rsid w:val="00762B1B"/>
    <w:rsid w:val="00765D80"/>
    <w:rsid w:val="0076604F"/>
    <w:rsid w:val="00770C19"/>
    <w:rsid w:val="007730DB"/>
    <w:rsid w:val="00776463"/>
    <w:rsid w:val="00776620"/>
    <w:rsid w:val="007776BE"/>
    <w:rsid w:val="00780056"/>
    <w:rsid w:val="007833A8"/>
    <w:rsid w:val="00783898"/>
    <w:rsid w:val="007841C1"/>
    <w:rsid w:val="00784887"/>
    <w:rsid w:val="00784A32"/>
    <w:rsid w:val="007853CE"/>
    <w:rsid w:val="0078738B"/>
    <w:rsid w:val="007936E9"/>
    <w:rsid w:val="00793988"/>
    <w:rsid w:val="00793AED"/>
    <w:rsid w:val="00794AEB"/>
    <w:rsid w:val="0079700F"/>
    <w:rsid w:val="0079773B"/>
    <w:rsid w:val="007A0E77"/>
    <w:rsid w:val="007A48B7"/>
    <w:rsid w:val="007A6317"/>
    <w:rsid w:val="007A6F19"/>
    <w:rsid w:val="007B3701"/>
    <w:rsid w:val="007C192A"/>
    <w:rsid w:val="007C1A7A"/>
    <w:rsid w:val="007C1B92"/>
    <w:rsid w:val="007C1D7E"/>
    <w:rsid w:val="007C23C5"/>
    <w:rsid w:val="007C2E69"/>
    <w:rsid w:val="007C5656"/>
    <w:rsid w:val="007D24E4"/>
    <w:rsid w:val="007D6692"/>
    <w:rsid w:val="007E3161"/>
    <w:rsid w:val="007E3395"/>
    <w:rsid w:val="007E3C49"/>
    <w:rsid w:val="007E4A88"/>
    <w:rsid w:val="007E699C"/>
    <w:rsid w:val="007E78CE"/>
    <w:rsid w:val="007F1E05"/>
    <w:rsid w:val="007F60C4"/>
    <w:rsid w:val="008005F6"/>
    <w:rsid w:val="008043D4"/>
    <w:rsid w:val="00811A05"/>
    <w:rsid w:val="00812D08"/>
    <w:rsid w:val="008141DF"/>
    <w:rsid w:val="00814716"/>
    <w:rsid w:val="00815094"/>
    <w:rsid w:val="008176B5"/>
    <w:rsid w:val="00822005"/>
    <w:rsid w:val="008222FF"/>
    <w:rsid w:val="00822BAF"/>
    <w:rsid w:val="00824B74"/>
    <w:rsid w:val="00826A5E"/>
    <w:rsid w:val="00826B43"/>
    <w:rsid w:val="0083075B"/>
    <w:rsid w:val="0083106B"/>
    <w:rsid w:val="00832399"/>
    <w:rsid w:val="00835D27"/>
    <w:rsid w:val="00841995"/>
    <w:rsid w:val="00841D63"/>
    <w:rsid w:val="00842920"/>
    <w:rsid w:val="00842C54"/>
    <w:rsid w:val="008441AD"/>
    <w:rsid w:val="0085013B"/>
    <w:rsid w:val="00850E2B"/>
    <w:rsid w:val="00854249"/>
    <w:rsid w:val="00855D20"/>
    <w:rsid w:val="00855DB9"/>
    <w:rsid w:val="008560CC"/>
    <w:rsid w:val="0086319B"/>
    <w:rsid w:val="00863366"/>
    <w:rsid w:val="00864BF2"/>
    <w:rsid w:val="00866CAE"/>
    <w:rsid w:val="0087059B"/>
    <w:rsid w:val="00873E69"/>
    <w:rsid w:val="00874EDF"/>
    <w:rsid w:val="00876EB0"/>
    <w:rsid w:val="008803F0"/>
    <w:rsid w:val="00880F76"/>
    <w:rsid w:val="00881278"/>
    <w:rsid w:val="00883BE9"/>
    <w:rsid w:val="00884060"/>
    <w:rsid w:val="0088474C"/>
    <w:rsid w:val="00885E59"/>
    <w:rsid w:val="008867AC"/>
    <w:rsid w:val="00892C04"/>
    <w:rsid w:val="00893080"/>
    <w:rsid w:val="0089600C"/>
    <w:rsid w:val="008A00E8"/>
    <w:rsid w:val="008A077A"/>
    <w:rsid w:val="008A0A23"/>
    <w:rsid w:val="008A0F96"/>
    <w:rsid w:val="008A16F8"/>
    <w:rsid w:val="008A3CA7"/>
    <w:rsid w:val="008A3E7F"/>
    <w:rsid w:val="008A4E94"/>
    <w:rsid w:val="008A5B3F"/>
    <w:rsid w:val="008B1837"/>
    <w:rsid w:val="008B2CD8"/>
    <w:rsid w:val="008B349A"/>
    <w:rsid w:val="008B3FCD"/>
    <w:rsid w:val="008B50B6"/>
    <w:rsid w:val="008B522B"/>
    <w:rsid w:val="008B56A4"/>
    <w:rsid w:val="008B58A1"/>
    <w:rsid w:val="008B6273"/>
    <w:rsid w:val="008C0E16"/>
    <w:rsid w:val="008C3172"/>
    <w:rsid w:val="008C592B"/>
    <w:rsid w:val="008D5794"/>
    <w:rsid w:val="008D796C"/>
    <w:rsid w:val="008D7FCE"/>
    <w:rsid w:val="008E0605"/>
    <w:rsid w:val="008E1A15"/>
    <w:rsid w:val="008E52E9"/>
    <w:rsid w:val="008F3F87"/>
    <w:rsid w:val="008F48A5"/>
    <w:rsid w:val="008F5F48"/>
    <w:rsid w:val="009026ED"/>
    <w:rsid w:val="0090328D"/>
    <w:rsid w:val="009041C0"/>
    <w:rsid w:val="00905AB3"/>
    <w:rsid w:val="00914528"/>
    <w:rsid w:val="009165D8"/>
    <w:rsid w:val="009222ED"/>
    <w:rsid w:val="009230D2"/>
    <w:rsid w:val="009230FF"/>
    <w:rsid w:val="009234E7"/>
    <w:rsid w:val="009244E5"/>
    <w:rsid w:val="00925DD2"/>
    <w:rsid w:val="009269F6"/>
    <w:rsid w:val="009271B9"/>
    <w:rsid w:val="00927F9A"/>
    <w:rsid w:val="00930A2C"/>
    <w:rsid w:val="009317CE"/>
    <w:rsid w:val="00932FC9"/>
    <w:rsid w:val="00933361"/>
    <w:rsid w:val="009337AA"/>
    <w:rsid w:val="00934FB3"/>
    <w:rsid w:val="0093560C"/>
    <w:rsid w:val="00935A0D"/>
    <w:rsid w:val="00941477"/>
    <w:rsid w:val="009422D6"/>
    <w:rsid w:val="009461A7"/>
    <w:rsid w:val="009461E6"/>
    <w:rsid w:val="00952F74"/>
    <w:rsid w:val="00957F78"/>
    <w:rsid w:val="0096120B"/>
    <w:rsid w:val="00964543"/>
    <w:rsid w:val="00967666"/>
    <w:rsid w:val="0097186A"/>
    <w:rsid w:val="00986094"/>
    <w:rsid w:val="0098716C"/>
    <w:rsid w:val="00993BB9"/>
    <w:rsid w:val="00994000"/>
    <w:rsid w:val="009A3567"/>
    <w:rsid w:val="009A5DEE"/>
    <w:rsid w:val="009A7729"/>
    <w:rsid w:val="009B0B1F"/>
    <w:rsid w:val="009B120B"/>
    <w:rsid w:val="009B449D"/>
    <w:rsid w:val="009B467E"/>
    <w:rsid w:val="009B46B2"/>
    <w:rsid w:val="009B4BF1"/>
    <w:rsid w:val="009B4FD5"/>
    <w:rsid w:val="009C69FB"/>
    <w:rsid w:val="009D1B3D"/>
    <w:rsid w:val="009D3329"/>
    <w:rsid w:val="009D3BF7"/>
    <w:rsid w:val="009D47F3"/>
    <w:rsid w:val="009D5031"/>
    <w:rsid w:val="009D7472"/>
    <w:rsid w:val="009E0674"/>
    <w:rsid w:val="009E0C41"/>
    <w:rsid w:val="009E2DD8"/>
    <w:rsid w:val="009E3A08"/>
    <w:rsid w:val="009E44EF"/>
    <w:rsid w:val="009E6205"/>
    <w:rsid w:val="009E7C96"/>
    <w:rsid w:val="009F3265"/>
    <w:rsid w:val="009F3FA9"/>
    <w:rsid w:val="00A100C7"/>
    <w:rsid w:val="00A1068C"/>
    <w:rsid w:val="00A14165"/>
    <w:rsid w:val="00A20944"/>
    <w:rsid w:val="00A209FF"/>
    <w:rsid w:val="00A237C0"/>
    <w:rsid w:val="00A24CD6"/>
    <w:rsid w:val="00A2515F"/>
    <w:rsid w:val="00A30ECF"/>
    <w:rsid w:val="00A351DC"/>
    <w:rsid w:val="00A361B0"/>
    <w:rsid w:val="00A375EF"/>
    <w:rsid w:val="00A403F4"/>
    <w:rsid w:val="00A4099D"/>
    <w:rsid w:val="00A40E88"/>
    <w:rsid w:val="00A46060"/>
    <w:rsid w:val="00A46CEA"/>
    <w:rsid w:val="00A51B6C"/>
    <w:rsid w:val="00A5243C"/>
    <w:rsid w:val="00A532A2"/>
    <w:rsid w:val="00A53FEF"/>
    <w:rsid w:val="00A564D0"/>
    <w:rsid w:val="00A57B6B"/>
    <w:rsid w:val="00A60928"/>
    <w:rsid w:val="00A64747"/>
    <w:rsid w:val="00A6793A"/>
    <w:rsid w:val="00A74FA0"/>
    <w:rsid w:val="00A75326"/>
    <w:rsid w:val="00A75DD2"/>
    <w:rsid w:val="00A7781E"/>
    <w:rsid w:val="00A80763"/>
    <w:rsid w:val="00A80A84"/>
    <w:rsid w:val="00A82DD6"/>
    <w:rsid w:val="00A913D7"/>
    <w:rsid w:val="00A9232D"/>
    <w:rsid w:val="00A9301A"/>
    <w:rsid w:val="00A9308A"/>
    <w:rsid w:val="00A93FE1"/>
    <w:rsid w:val="00A95521"/>
    <w:rsid w:val="00AA0DCF"/>
    <w:rsid w:val="00AA1D77"/>
    <w:rsid w:val="00AA32B4"/>
    <w:rsid w:val="00AA46CD"/>
    <w:rsid w:val="00AA5904"/>
    <w:rsid w:val="00AA5DEE"/>
    <w:rsid w:val="00AB0548"/>
    <w:rsid w:val="00AB2520"/>
    <w:rsid w:val="00AB280D"/>
    <w:rsid w:val="00AB2A34"/>
    <w:rsid w:val="00AB527E"/>
    <w:rsid w:val="00AB7B0A"/>
    <w:rsid w:val="00AC15DD"/>
    <w:rsid w:val="00AC2DBA"/>
    <w:rsid w:val="00AC318F"/>
    <w:rsid w:val="00AC39A4"/>
    <w:rsid w:val="00AC425E"/>
    <w:rsid w:val="00AC4BE3"/>
    <w:rsid w:val="00AC6BFB"/>
    <w:rsid w:val="00AC7CB2"/>
    <w:rsid w:val="00AD1857"/>
    <w:rsid w:val="00AD23F7"/>
    <w:rsid w:val="00AD3631"/>
    <w:rsid w:val="00AD57F2"/>
    <w:rsid w:val="00AD76EC"/>
    <w:rsid w:val="00AE3B17"/>
    <w:rsid w:val="00AE4C2A"/>
    <w:rsid w:val="00AE6328"/>
    <w:rsid w:val="00AF0403"/>
    <w:rsid w:val="00AF77BC"/>
    <w:rsid w:val="00B00BC2"/>
    <w:rsid w:val="00B0719D"/>
    <w:rsid w:val="00B0790A"/>
    <w:rsid w:val="00B07EC4"/>
    <w:rsid w:val="00B1014A"/>
    <w:rsid w:val="00B1027E"/>
    <w:rsid w:val="00B148E2"/>
    <w:rsid w:val="00B16A95"/>
    <w:rsid w:val="00B16D87"/>
    <w:rsid w:val="00B24A81"/>
    <w:rsid w:val="00B25478"/>
    <w:rsid w:val="00B30120"/>
    <w:rsid w:val="00B347AC"/>
    <w:rsid w:val="00B353DA"/>
    <w:rsid w:val="00B35789"/>
    <w:rsid w:val="00B4132F"/>
    <w:rsid w:val="00B45FB3"/>
    <w:rsid w:val="00B47BB9"/>
    <w:rsid w:val="00B5038E"/>
    <w:rsid w:val="00B51364"/>
    <w:rsid w:val="00B51DA6"/>
    <w:rsid w:val="00B531A8"/>
    <w:rsid w:val="00B5493E"/>
    <w:rsid w:val="00B56274"/>
    <w:rsid w:val="00B569E8"/>
    <w:rsid w:val="00B605B1"/>
    <w:rsid w:val="00B61044"/>
    <w:rsid w:val="00B66A9F"/>
    <w:rsid w:val="00B67CAF"/>
    <w:rsid w:val="00B7002E"/>
    <w:rsid w:val="00B72CBB"/>
    <w:rsid w:val="00B745A1"/>
    <w:rsid w:val="00B75184"/>
    <w:rsid w:val="00B7762F"/>
    <w:rsid w:val="00B80B32"/>
    <w:rsid w:val="00B835C8"/>
    <w:rsid w:val="00B867C4"/>
    <w:rsid w:val="00B915CD"/>
    <w:rsid w:val="00B922A4"/>
    <w:rsid w:val="00B92589"/>
    <w:rsid w:val="00B94A09"/>
    <w:rsid w:val="00B968AC"/>
    <w:rsid w:val="00BA3F89"/>
    <w:rsid w:val="00BA467F"/>
    <w:rsid w:val="00BA756F"/>
    <w:rsid w:val="00BB0463"/>
    <w:rsid w:val="00BB06FC"/>
    <w:rsid w:val="00BB3626"/>
    <w:rsid w:val="00BB6A86"/>
    <w:rsid w:val="00BB7433"/>
    <w:rsid w:val="00BC2C69"/>
    <w:rsid w:val="00BC2D35"/>
    <w:rsid w:val="00BD0E2B"/>
    <w:rsid w:val="00BD4945"/>
    <w:rsid w:val="00BD5270"/>
    <w:rsid w:val="00BD5858"/>
    <w:rsid w:val="00BD75AD"/>
    <w:rsid w:val="00BE0F14"/>
    <w:rsid w:val="00BE1EBC"/>
    <w:rsid w:val="00BE1FF5"/>
    <w:rsid w:val="00BE4CE8"/>
    <w:rsid w:val="00BF1408"/>
    <w:rsid w:val="00BF2680"/>
    <w:rsid w:val="00BF2D3D"/>
    <w:rsid w:val="00BF4AEE"/>
    <w:rsid w:val="00BF7571"/>
    <w:rsid w:val="00C00E92"/>
    <w:rsid w:val="00C01D0E"/>
    <w:rsid w:val="00C02248"/>
    <w:rsid w:val="00C02D90"/>
    <w:rsid w:val="00C05506"/>
    <w:rsid w:val="00C10712"/>
    <w:rsid w:val="00C1219E"/>
    <w:rsid w:val="00C12DA6"/>
    <w:rsid w:val="00C1358C"/>
    <w:rsid w:val="00C15C42"/>
    <w:rsid w:val="00C166B7"/>
    <w:rsid w:val="00C17153"/>
    <w:rsid w:val="00C22BED"/>
    <w:rsid w:val="00C22DDF"/>
    <w:rsid w:val="00C22E9A"/>
    <w:rsid w:val="00C266A1"/>
    <w:rsid w:val="00C276B1"/>
    <w:rsid w:val="00C27849"/>
    <w:rsid w:val="00C30B2C"/>
    <w:rsid w:val="00C3157A"/>
    <w:rsid w:val="00C32379"/>
    <w:rsid w:val="00C34307"/>
    <w:rsid w:val="00C34D7C"/>
    <w:rsid w:val="00C41332"/>
    <w:rsid w:val="00C46598"/>
    <w:rsid w:val="00C47095"/>
    <w:rsid w:val="00C4717E"/>
    <w:rsid w:val="00C5098E"/>
    <w:rsid w:val="00C5481A"/>
    <w:rsid w:val="00C54FD9"/>
    <w:rsid w:val="00C569DD"/>
    <w:rsid w:val="00C572C0"/>
    <w:rsid w:val="00C620E2"/>
    <w:rsid w:val="00C62E12"/>
    <w:rsid w:val="00C63DDE"/>
    <w:rsid w:val="00C657A5"/>
    <w:rsid w:val="00C65E8D"/>
    <w:rsid w:val="00C67D3C"/>
    <w:rsid w:val="00C714F4"/>
    <w:rsid w:val="00C72D26"/>
    <w:rsid w:val="00C72DB3"/>
    <w:rsid w:val="00C7480B"/>
    <w:rsid w:val="00C754ED"/>
    <w:rsid w:val="00C75827"/>
    <w:rsid w:val="00C81919"/>
    <w:rsid w:val="00C81BF3"/>
    <w:rsid w:val="00C82AA9"/>
    <w:rsid w:val="00C82F6C"/>
    <w:rsid w:val="00C834DE"/>
    <w:rsid w:val="00C8392C"/>
    <w:rsid w:val="00C859F0"/>
    <w:rsid w:val="00C86490"/>
    <w:rsid w:val="00C90001"/>
    <w:rsid w:val="00C91609"/>
    <w:rsid w:val="00C9180B"/>
    <w:rsid w:val="00C91857"/>
    <w:rsid w:val="00C93A0F"/>
    <w:rsid w:val="00C95B60"/>
    <w:rsid w:val="00C96F6F"/>
    <w:rsid w:val="00C97DA4"/>
    <w:rsid w:val="00CA0D9F"/>
    <w:rsid w:val="00CA0E9E"/>
    <w:rsid w:val="00CA11F4"/>
    <w:rsid w:val="00CA15BD"/>
    <w:rsid w:val="00CA27B3"/>
    <w:rsid w:val="00CA297A"/>
    <w:rsid w:val="00CA4227"/>
    <w:rsid w:val="00CA6211"/>
    <w:rsid w:val="00CB3F11"/>
    <w:rsid w:val="00CB681F"/>
    <w:rsid w:val="00CB7351"/>
    <w:rsid w:val="00CB7925"/>
    <w:rsid w:val="00CC69F0"/>
    <w:rsid w:val="00CD1499"/>
    <w:rsid w:val="00CD418F"/>
    <w:rsid w:val="00CD7ADA"/>
    <w:rsid w:val="00CE0E03"/>
    <w:rsid w:val="00CE274B"/>
    <w:rsid w:val="00CE5638"/>
    <w:rsid w:val="00CE68AC"/>
    <w:rsid w:val="00CF0811"/>
    <w:rsid w:val="00CF0E2F"/>
    <w:rsid w:val="00CF27A3"/>
    <w:rsid w:val="00CF2907"/>
    <w:rsid w:val="00CF33AC"/>
    <w:rsid w:val="00CF3DD6"/>
    <w:rsid w:val="00CF419D"/>
    <w:rsid w:val="00CF7847"/>
    <w:rsid w:val="00D03D39"/>
    <w:rsid w:val="00D04E44"/>
    <w:rsid w:val="00D108A9"/>
    <w:rsid w:val="00D1129B"/>
    <w:rsid w:val="00D1166A"/>
    <w:rsid w:val="00D12298"/>
    <w:rsid w:val="00D16175"/>
    <w:rsid w:val="00D20CD2"/>
    <w:rsid w:val="00D228E4"/>
    <w:rsid w:val="00D257E6"/>
    <w:rsid w:val="00D31111"/>
    <w:rsid w:val="00D35094"/>
    <w:rsid w:val="00D368F1"/>
    <w:rsid w:val="00D4159F"/>
    <w:rsid w:val="00D4260A"/>
    <w:rsid w:val="00D42AD6"/>
    <w:rsid w:val="00D43BED"/>
    <w:rsid w:val="00D44247"/>
    <w:rsid w:val="00D464C4"/>
    <w:rsid w:val="00D52054"/>
    <w:rsid w:val="00D53EF4"/>
    <w:rsid w:val="00D6103C"/>
    <w:rsid w:val="00D61629"/>
    <w:rsid w:val="00D62028"/>
    <w:rsid w:val="00D6379E"/>
    <w:rsid w:val="00D63D13"/>
    <w:rsid w:val="00D64084"/>
    <w:rsid w:val="00D673DC"/>
    <w:rsid w:val="00D6792A"/>
    <w:rsid w:val="00D7640D"/>
    <w:rsid w:val="00D80CD0"/>
    <w:rsid w:val="00D82B7F"/>
    <w:rsid w:val="00D82C6B"/>
    <w:rsid w:val="00D90C00"/>
    <w:rsid w:val="00D951DE"/>
    <w:rsid w:val="00DA01BC"/>
    <w:rsid w:val="00DA24CC"/>
    <w:rsid w:val="00DA4999"/>
    <w:rsid w:val="00DA7B33"/>
    <w:rsid w:val="00DB1516"/>
    <w:rsid w:val="00DB26F2"/>
    <w:rsid w:val="00DB38CB"/>
    <w:rsid w:val="00DB52C9"/>
    <w:rsid w:val="00DB6F56"/>
    <w:rsid w:val="00DC0285"/>
    <w:rsid w:val="00DC3219"/>
    <w:rsid w:val="00DC4981"/>
    <w:rsid w:val="00DD24EF"/>
    <w:rsid w:val="00DD3020"/>
    <w:rsid w:val="00DD333D"/>
    <w:rsid w:val="00DD4A2C"/>
    <w:rsid w:val="00DD4D00"/>
    <w:rsid w:val="00DD7996"/>
    <w:rsid w:val="00DE0E7D"/>
    <w:rsid w:val="00DE1063"/>
    <w:rsid w:val="00DE367E"/>
    <w:rsid w:val="00DE5279"/>
    <w:rsid w:val="00DE53F7"/>
    <w:rsid w:val="00DE6F2B"/>
    <w:rsid w:val="00DE7316"/>
    <w:rsid w:val="00DF0BE3"/>
    <w:rsid w:val="00DF2393"/>
    <w:rsid w:val="00DF4CE5"/>
    <w:rsid w:val="00E01D61"/>
    <w:rsid w:val="00E02C0E"/>
    <w:rsid w:val="00E075C5"/>
    <w:rsid w:val="00E10FBA"/>
    <w:rsid w:val="00E1354D"/>
    <w:rsid w:val="00E145C3"/>
    <w:rsid w:val="00E17D02"/>
    <w:rsid w:val="00E250D9"/>
    <w:rsid w:val="00E2700D"/>
    <w:rsid w:val="00E31F5F"/>
    <w:rsid w:val="00E324A2"/>
    <w:rsid w:val="00E33CFE"/>
    <w:rsid w:val="00E3567F"/>
    <w:rsid w:val="00E41181"/>
    <w:rsid w:val="00E42F2B"/>
    <w:rsid w:val="00E440C0"/>
    <w:rsid w:val="00E507D5"/>
    <w:rsid w:val="00E5085F"/>
    <w:rsid w:val="00E5175B"/>
    <w:rsid w:val="00E52373"/>
    <w:rsid w:val="00E54008"/>
    <w:rsid w:val="00E54958"/>
    <w:rsid w:val="00E55285"/>
    <w:rsid w:val="00E62A3A"/>
    <w:rsid w:val="00E62BFA"/>
    <w:rsid w:val="00E63530"/>
    <w:rsid w:val="00E63E70"/>
    <w:rsid w:val="00E63F51"/>
    <w:rsid w:val="00E73C52"/>
    <w:rsid w:val="00E765C7"/>
    <w:rsid w:val="00E773CF"/>
    <w:rsid w:val="00E848DF"/>
    <w:rsid w:val="00E853E6"/>
    <w:rsid w:val="00E86F0A"/>
    <w:rsid w:val="00E90687"/>
    <w:rsid w:val="00E90DF0"/>
    <w:rsid w:val="00E93350"/>
    <w:rsid w:val="00E939E0"/>
    <w:rsid w:val="00E952A0"/>
    <w:rsid w:val="00EA13D4"/>
    <w:rsid w:val="00EA6804"/>
    <w:rsid w:val="00EA7EA0"/>
    <w:rsid w:val="00EB2C4F"/>
    <w:rsid w:val="00EB3642"/>
    <w:rsid w:val="00EB6A50"/>
    <w:rsid w:val="00EB6AB2"/>
    <w:rsid w:val="00EC25CB"/>
    <w:rsid w:val="00EC2CB0"/>
    <w:rsid w:val="00EC41DF"/>
    <w:rsid w:val="00EC5442"/>
    <w:rsid w:val="00ED3D03"/>
    <w:rsid w:val="00ED551E"/>
    <w:rsid w:val="00ED72CF"/>
    <w:rsid w:val="00EE146B"/>
    <w:rsid w:val="00EE31F8"/>
    <w:rsid w:val="00EE37C4"/>
    <w:rsid w:val="00EE7DB2"/>
    <w:rsid w:val="00EF096D"/>
    <w:rsid w:val="00EF17E5"/>
    <w:rsid w:val="00EF192A"/>
    <w:rsid w:val="00EF22C2"/>
    <w:rsid w:val="00EF248A"/>
    <w:rsid w:val="00EF254D"/>
    <w:rsid w:val="00EF2672"/>
    <w:rsid w:val="00EF2A02"/>
    <w:rsid w:val="00EF41A9"/>
    <w:rsid w:val="00EF41D9"/>
    <w:rsid w:val="00EF6542"/>
    <w:rsid w:val="00F02862"/>
    <w:rsid w:val="00F02B00"/>
    <w:rsid w:val="00F036EE"/>
    <w:rsid w:val="00F07AC2"/>
    <w:rsid w:val="00F11178"/>
    <w:rsid w:val="00F15DAC"/>
    <w:rsid w:val="00F15DBC"/>
    <w:rsid w:val="00F169D7"/>
    <w:rsid w:val="00F17D99"/>
    <w:rsid w:val="00F20C57"/>
    <w:rsid w:val="00F22155"/>
    <w:rsid w:val="00F227C0"/>
    <w:rsid w:val="00F25C51"/>
    <w:rsid w:val="00F26F88"/>
    <w:rsid w:val="00F27C1F"/>
    <w:rsid w:val="00F30FC5"/>
    <w:rsid w:val="00F310BA"/>
    <w:rsid w:val="00F3329A"/>
    <w:rsid w:val="00F336F9"/>
    <w:rsid w:val="00F34702"/>
    <w:rsid w:val="00F36255"/>
    <w:rsid w:val="00F37072"/>
    <w:rsid w:val="00F40F44"/>
    <w:rsid w:val="00F41566"/>
    <w:rsid w:val="00F41777"/>
    <w:rsid w:val="00F43748"/>
    <w:rsid w:val="00F450D8"/>
    <w:rsid w:val="00F45644"/>
    <w:rsid w:val="00F45D92"/>
    <w:rsid w:val="00F561DC"/>
    <w:rsid w:val="00F64BD6"/>
    <w:rsid w:val="00F66AFB"/>
    <w:rsid w:val="00F71A2B"/>
    <w:rsid w:val="00F72B2B"/>
    <w:rsid w:val="00F732C7"/>
    <w:rsid w:val="00F73441"/>
    <w:rsid w:val="00F73CE0"/>
    <w:rsid w:val="00F7530D"/>
    <w:rsid w:val="00F75E03"/>
    <w:rsid w:val="00F7726D"/>
    <w:rsid w:val="00F77AE0"/>
    <w:rsid w:val="00F77E1A"/>
    <w:rsid w:val="00F81F35"/>
    <w:rsid w:val="00F8570F"/>
    <w:rsid w:val="00F860E9"/>
    <w:rsid w:val="00F86EDA"/>
    <w:rsid w:val="00F90861"/>
    <w:rsid w:val="00FA11FD"/>
    <w:rsid w:val="00FA15B5"/>
    <w:rsid w:val="00FA15EE"/>
    <w:rsid w:val="00FA169E"/>
    <w:rsid w:val="00FA5373"/>
    <w:rsid w:val="00FA6A14"/>
    <w:rsid w:val="00FB00C2"/>
    <w:rsid w:val="00FB0DB5"/>
    <w:rsid w:val="00FB2F58"/>
    <w:rsid w:val="00FB6EC6"/>
    <w:rsid w:val="00FB7C0C"/>
    <w:rsid w:val="00FC185A"/>
    <w:rsid w:val="00FC2ECC"/>
    <w:rsid w:val="00FC4A83"/>
    <w:rsid w:val="00FC5BC6"/>
    <w:rsid w:val="00FC73CE"/>
    <w:rsid w:val="00FD0470"/>
    <w:rsid w:val="00FD0C47"/>
    <w:rsid w:val="00FD0F3F"/>
    <w:rsid w:val="00FD1F87"/>
    <w:rsid w:val="00FD2DE6"/>
    <w:rsid w:val="00FD3AC8"/>
    <w:rsid w:val="00FD4347"/>
    <w:rsid w:val="00FD4700"/>
    <w:rsid w:val="00FD4E09"/>
    <w:rsid w:val="00FD5234"/>
    <w:rsid w:val="00FE2779"/>
    <w:rsid w:val="00FE3686"/>
    <w:rsid w:val="00FE3858"/>
    <w:rsid w:val="00FE4BB3"/>
    <w:rsid w:val="00FF0889"/>
    <w:rsid w:val="00FF0F5D"/>
    <w:rsid w:val="00FF4CC7"/>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668CF"/>
  <w15:docId w15:val="{B8A30AC4-A60C-437C-9AD3-F12172E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Footer"/>
  </w:style>
  <w:style w:type="paragraph" w:styleId="Heading1">
    <w:name w:val="heading 1"/>
    <w:basedOn w:val="Normal"/>
    <w:next w:val="Normal"/>
    <w:qFormat/>
    <w:rsid w:val="008B1837"/>
    <w:pPr>
      <w:keepNext/>
      <w:widowControl w:val="0"/>
      <w:spacing w:line="200" w:lineRule="exact"/>
      <w:jc w:val="center"/>
      <w:outlineLvl w:val="0"/>
    </w:pPr>
    <w:rPr>
      <w:b/>
      <w:snapToGrid w:val="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B1837"/>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visionDate">
    <w:name w:val="Revision Date"/>
    <w:basedOn w:val="Footer"/>
    <w:rsid w:val="00E939E0"/>
    <w:pPr>
      <w:spacing w:line="200" w:lineRule="exact"/>
      <w:jc w:val="center"/>
    </w:pPr>
    <w:rPr>
      <w:b/>
      <w:sz w:val="16"/>
    </w:rPr>
  </w:style>
  <w:style w:type="paragraph" w:styleId="BalloonText">
    <w:name w:val="Balloon Text"/>
    <w:basedOn w:val="Normal"/>
    <w:semiHidden/>
    <w:rsid w:val="00D368F1"/>
    <w:rPr>
      <w:rFonts w:ascii="Tahoma" w:hAnsi="Tahoma" w:cs="Tahoma"/>
      <w:sz w:val="16"/>
      <w:szCs w:val="16"/>
    </w:rPr>
  </w:style>
  <w:style w:type="paragraph" w:customStyle="1" w:styleId="SectionTitle">
    <w:name w:val="Section Title"/>
    <w:basedOn w:val="Normal"/>
    <w:rsid w:val="008B1837"/>
    <w:pPr>
      <w:jc w:val="center"/>
    </w:pPr>
    <w:rPr>
      <w:b/>
      <w:bCs/>
    </w:rPr>
  </w:style>
  <w:style w:type="paragraph" w:styleId="Title">
    <w:name w:val="Title"/>
    <w:basedOn w:val="Normal"/>
    <w:link w:val="TitleChar"/>
    <w:qFormat/>
    <w:rsid w:val="008B1837"/>
    <w:pPr>
      <w:spacing w:line="200" w:lineRule="exact"/>
      <w:jc w:val="center"/>
    </w:pPr>
    <w:rPr>
      <w:b/>
    </w:rPr>
  </w:style>
  <w:style w:type="character" w:customStyle="1" w:styleId="TitleChar">
    <w:name w:val="Title Char"/>
    <w:basedOn w:val="DefaultParagraphFont"/>
    <w:link w:val="Title"/>
    <w:rsid w:val="008B1837"/>
    <w:rPr>
      <w:b/>
    </w:rPr>
  </w:style>
  <w:style w:type="paragraph" w:customStyle="1" w:styleId="Comments">
    <w:name w:val="Comments"/>
    <w:basedOn w:val="Normal"/>
    <w:qFormat/>
    <w:rsid w:val="008B1837"/>
    <w:pPr>
      <w:spacing w:line="200" w:lineRule="exact"/>
      <w:ind w:left="720"/>
      <w:jc w:val="both"/>
    </w:pPr>
    <w:rPr>
      <w:b/>
      <w:i/>
      <w:color w:val="FF0000"/>
    </w:rPr>
  </w:style>
  <w:style w:type="paragraph" w:customStyle="1" w:styleId="Level2Header">
    <w:name w:val="Level 2 Header"/>
    <w:basedOn w:val="Normal"/>
    <w:next w:val="BodyText"/>
    <w:qFormat/>
    <w:rsid w:val="006625A3"/>
    <w:pPr>
      <w:spacing w:line="200" w:lineRule="exact"/>
      <w:jc w:val="both"/>
      <w:outlineLvl w:val="1"/>
    </w:pPr>
    <w:rPr>
      <w:b/>
    </w:rPr>
  </w:style>
  <w:style w:type="paragraph" w:styleId="BodyText">
    <w:name w:val="Body Text"/>
    <w:basedOn w:val="Normal"/>
    <w:next w:val="Normal"/>
    <w:link w:val="BodyTextChar"/>
    <w:rsid w:val="008B1837"/>
    <w:pPr>
      <w:spacing w:line="200" w:lineRule="exact"/>
    </w:pPr>
  </w:style>
  <w:style w:type="character" w:customStyle="1" w:styleId="BodyTextChar">
    <w:name w:val="Body Text Char"/>
    <w:basedOn w:val="DefaultParagraphFont"/>
    <w:link w:val="BodyText"/>
    <w:rsid w:val="008B1837"/>
  </w:style>
  <w:style w:type="paragraph" w:customStyle="1" w:styleId="Level3Header">
    <w:name w:val="Level 3 Header"/>
    <w:basedOn w:val="Normal"/>
    <w:qFormat/>
    <w:rsid w:val="00FA169E"/>
    <w:pPr>
      <w:keepNext/>
      <w:spacing w:line="200" w:lineRule="exact"/>
      <w:jc w:val="both"/>
      <w:outlineLvl w:val="2"/>
    </w:pPr>
  </w:style>
  <w:style w:type="table" w:styleId="TableGrid">
    <w:name w:val="Table Grid"/>
    <w:basedOn w:val="TableNormal"/>
    <w:rsid w:val="001B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49A"/>
  </w:style>
  <w:style w:type="character" w:styleId="CommentReference">
    <w:name w:val="annotation reference"/>
    <w:basedOn w:val="DefaultParagraphFont"/>
    <w:rsid w:val="00C72DB3"/>
    <w:rPr>
      <w:sz w:val="16"/>
      <w:szCs w:val="16"/>
    </w:rPr>
  </w:style>
  <w:style w:type="paragraph" w:styleId="CommentText">
    <w:name w:val="annotation text"/>
    <w:basedOn w:val="Normal"/>
    <w:link w:val="CommentTextChar"/>
    <w:rsid w:val="00C72DB3"/>
  </w:style>
  <w:style w:type="character" w:customStyle="1" w:styleId="CommentTextChar">
    <w:name w:val="Comment Text Char"/>
    <w:basedOn w:val="DefaultParagraphFont"/>
    <w:link w:val="CommentText"/>
    <w:rsid w:val="00C72DB3"/>
  </w:style>
  <w:style w:type="paragraph" w:styleId="CommentSubject">
    <w:name w:val="annotation subject"/>
    <w:basedOn w:val="CommentText"/>
    <w:next w:val="CommentText"/>
    <w:link w:val="CommentSubjectChar"/>
    <w:rsid w:val="00C72DB3"/>
    <w:rPr>
      <w:b/>
      <w:bCs/>
    </w:rPr>
  </w:style>
  <w:style w:type="character" w:customStyle="1" w:styleId="CommentSubjectChar">
    <w:name w:val="Comment Subject Char"/>
    <w:basedOn w:val="CommentTextChar"/>
    <w:link w:val="CommentSubject"/>
    <w:rsid w:val="00C72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33E6D4FPPFNA-1123372544-1114</_dlc_DocId>
    <_dlc_DocIdUrl xmlns="bb65cc95-6d4e-4879-a879-9838761499af">
      <Url>https://doa.wi.gov/_layouts/15/DocIdRedir.aspx?ID=33E6D4FPPFNA-1123372544-1114</Url>
      <Description>33E6D4FPPFNA-1123372544-1114</Description>
    </_dlc_DocIdUrl>
    <Document_x0020_Year xmlns="9e30f06f-ad7a-453a-8e08-8a8878e3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ACC5-BA11-4685-A245-88E8315FAEA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B610C792-2F99-4B6F-BD6F-BB496B593278}">
  <ds:schemaRefs>
    <ds:schemaRef ds:uri="http://schemas.microsoft.com/sharepoint/v3/contenttype/forms"/>
  </ds:schemaRefs>
</ds:datastoreItem>
</file>

<file path=customXml/itemProps3.xml><?xml version="1.0" encoding="utf-8"?>
<ds:datastoreItem xmlns:ds="http://schemas.openxmlformats.org/officeDocument/2006/customXml" ds:itemID="{77F8A305-176D-4B2B-A925-F1220B115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50E0F-12F8-4333-BD1B-AD05C0CF1FE5}">
  <ds:schemaRefs>
    <ds:schemaRef ds:uri="http://schemas.microsoft.com/sharepoint/events"/>
  </ds:schemaRefs>
</ds:datastoreItem>
</file>

<file path=customXml/itemProps5.xml><?xml version="1.0" encoding="utf-8"?>
<ds:datastoreItem xmlns:ds="http://schemas.openxmlformats.org/officeDocument/2006/customXml" ds:itemID="{607364A7-71C6-424A-B523-C31FB472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TotalTime>
  <Pages>9</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23 72 00</vt:lpstr>
    </vt:vector>
  </TitlesOfParts>
  <Company>State of Wisconsin</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23 72 00</dc:title>
  <dc:subject>Air-to-Air Energy Recovery Equipment</dc:subject>
  <dc:creator>State of Wisconsin</dc:creator>
  <cp:lastModifiedBy>Pearce, Nicholas - DOA</cp:lastModifiedBy>
  <cp:revision>901</cp:revision>
  <cp:lastPrinted>2016-10-12T14:13:00Z</cp:lastPrinted>
  <dcterms:created xsi:type="dcterms:W3CDTF">2016-10-14T15:57:00Z</dcterms:created>
  <dcterms:modified xsi:type="dcterms:W3CDTF">2023-12-04T16:28:00Z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2550544d-3c55-4178-bf27-dc8f617abdf1</vt:lpwstr>
  </property>
</Properties>
</file>