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BD" w:rsidRDefault="00CB0EF0" w:rsidP="00330F2F">
      <w:pPr>
        <w:pStyle w:val="SectionTitle"/>
        <w:outlineLvl w:val="0"/>
      </w:pPr>
      <w:bookmarkStart w:id="0" w:name="Section_23_23_00_Refrigeration_Piping"/>
      <w:bookmarkEnd w:id="0"/>
      <w:r>
        <w:t xml:space="preserve">SECTION </w:t>
      </w:r>
      <w:r w:rsidR="00D6082C">
        <w:t>23</w:t>
      </w:r>
      <w:r w:rsidR="00D14C8F">
        <w:t> </w:t>
      </w:r>
      <w:r w:rsidR="00D6082C">
        <w:t>23</w:t>
      </w:r>
      <w:r w:rsidR="00D14C8F">
        <w:t> </w:t>
      </w:r>
      <w:r w:rsidR="00D6082C">
        <w:t>00</w:t>
      </w:r>
    </w:p>
    <w:p w:rsidR="008170A5" w:rsidRDefault="00070C7F" w:rsidP="00330F2F">
      <w:pPr>
        <w:pStyle w:val="Title"/>
        <w:outlineLvl w:val="0"/>
      </w:pPr>
      <w:r>
        <w:t xml:space="preserve">REFRIGERANT </w:t>
      </w:r>
      <w:r w:rsidR="00CB0EF0">
        <w:t>PIP</w:t>
      </w:r>
      <w:r w:rsidR="00097079">
        <w:t>ING</w:t>
      </w:r>
    </w:p>
    <w:p w:rsidR="00CB0EF0" w:rsidRPr="009E5377" w:rsidRDefault="00CB0EF0" w:rsidP="009E5377">
      <w:pPr>
        <w:pStyle w:val="BodyText"/>
        <w:jc w:val="center"/>
        <w:rPr>
          <w:b/>
          <w:sz w:val="16"/>
        </w:rPr>
      </w:pPr>
      <w:r w:rsidRPr="009E5377">
        <w:rPr>
          <w:b/>
          <w:sz w:val="16"/>
        </w:rPr>
        <w:t xml:space="preserve">BASED ON </w:t>
      </w:r>
      <w:r w:rsidR="00727053" w:rsidRPr="009E5377">
        <w:rPr>
          <w:b/>
          <w:sz w:val="16"/>
        </w:rPr>
        <w:t>DFD</w:t>
      </w:r>
      <w:r w:rsidRPr="009E5377">
        <w:rPr>
          <w:b/>
          <w:sz w:val="16"/>
        </w:rPr>
        <w:t xml:space="preserve"> MASTER SPECIFICATION DATED </w:t>
      </w:r>
      <w:r w:rsidR="009D5722">
        <w:rPr>
          <w:b/>
          <w:sz w:val="16"/>
        </w:rPr>
        <w:t>10/25</w:t>
      </w:r>
      <w:r w:rsidR="008F1B19" w:rsidRPr="009D5722">
        <w:rPr>
          <w:b/>
          <w:sz w:val="16"/>
        </w:rPr>
        <w:t>/</w:t>
      </w:r>
      <w:r w:rsidR="0055695E" w:rsidRPr="009D5722">
        <w:rPr>
          <w:b/>
          <w:sz w:val="16"/>
        </w:rPr>
        <w:t>201</w:t>
      </w:r>
      <w:r w:rsidR="009D5722">
        <w:rPr>
          <w:b/>
          <w:sz w:val="16"/>
        </w:rPr>
        <w:t>6</w:t>
      </w:r>
    </w:p>
    <w:p w:rsidR="008170A5" w:rsidRPr="00461132" w:rsidRDefault="008170A5" w:rsidP="00461132">
      <w:pPr>
        <w:pStyle w:val="BodyText"/>
      </w:pPr>
    </w:p>
    <w:p w:rsidR="00EC4541" w:rsidRDefault="00CB0EF0" w:rsidP="00EC4541">
      <w:pPr>
        <w:pStyle w:val="Comments"/>
        <w:rPr>
          <w:rFonts w:ascii="Tms Rmn" w:hAnsi="Tms Rmn"/>
          <w:b w:val="0"/>
          <w:i w:val="0"/>
        </w:rPr>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727053">
        <w:t xml:space="preserve">Development </w:t>
      </w:r>
      <w:r>
        <w:t>expects changes and comments from you.</w:t>
      </w:r>
      <w:r w:rsidR="00EC4541" w:rsidRPr="00EC4541">
        <w:rPr>
          <w:rFonts w:ascii="Tms Rmn" w:hAnsi="Tms Rmn"/>
          <w:b w:val="0"/>
          <w:i w:val="0"/>
        </w:rPr>
        <w:t xml:space="preserve"> </w:t>
      </w:r>
    </w:p>
    <w:p w:rsidR="00CB0EF0" w:rsidRDefault="00CB0EF0" w:rsidP="00624072">
      <w:pPr>
        <w:pStyle w:val="BodyText"/>
      </w:pPr>
      <w:bookmarkStart w:id="1" w:name="Section_23_81_26_Ductless_Split"/>
      <w:bookmarkEnd w:id="1"/>
    </w:p>
    <w:p w:rsidR="00CB0EF0" w:rsidRPr="009E5377" w:rsidRDefault="00CB0EF0" w:rsidP="009E5377">
      <w:pPr>
        <w:pStyle w:val="Heading1"/>
      </w:pPr>
      <w:r w:rsidRPr="009E5377">
        <w:t xml:space="preserve">P A R </w:t>
      </w:r>
      <w:proofErr w:type="gramStart"/>
      <w:r w:rsidRPr="009E5377">
        <w:t>T  1</w:t>
      </w:r>
      <w:proofErr w:type="gramEnd"/>
      <w:r w:rsidRPr="009E5377">
        <w:t xml:space="preserve">  -  G E N E R A L</w:t>
      </w:r>
    </w:p>
    <w:p w:rsidR="00CB0EF0" w:rsidRDefault="00CB0EF0" w:rsidP="00624072">
      <w:pPr>
        <w:pStyle w:val="BodyText"/>
      </w:pPr>
    </w:p>
    <w:p w:rsidR="00CB0EF0" w:rsidRPr="009E5377" w:rsidRDefault="00CB0EF0" w:rsidP="009E5377">
      <w:pPr>
        <w:pStyle w:val="Heading2"/>
      </w:pPr>
      <w:r w:rsidRPr="009E5377">
        <w:t>SCOPE</w:t>
      </w:r>
    </w:p>
    <w:p w:rsidR="00CB0EF0" w:rsidRPr="009E5377" w:rsidRDefault="00CB0EF0" w:rsidP="009E5377">
      <w:pPr>
        <w:pStyle w:val="BodyText"/>
      </w:pPr>
      <w:r w:rsidRPr="009E5377">
        <w:t xml:space="preserve">This section contains specifications for all </w:t>
      </w:r>
      <w:r w:rsidR="00AF2026" w:rsidRPr="009E5377">
        <w:t xml:space="preserve">Refrigerant </w:t>
      </w:r>
      <w:r w:rsidRPr="009E5377">
        <w:t>pip</w:t>
      </w:r>
      <w:r w:rsidR="00AF2026" w:rsidRPr="009E5377">
        <w:t>ing</w:t>
      </w:r>
      <w:r w:rsidRPr="009E5377">
        <w:t xml:space="preserve"> for this project.  Included are the following topics:</w:t>
      </w:r>
    </w:p>
    <w:p w:rsidR="00CB0EF0" w:rsidRPr="009E5377" w:rsidRDefault="00CB0EF0" w:rsidP="009E5377">
      <w:pPr>
        <w:pStyle w:val="BodyText"/>
      </w:pPr>
      <w:r w:rsidRPr="009E5377">
        <w:t>PART 1 - GENERAL</w:t>
      </w:r>
    </w:p>
    <w:p w:rsidR="00CB0EF0" w:rsidRPr="009E5377" w:rsidRDefault="00CB0EF0" w:rsidP="009E5377">
      <w:pPr>
        <w:pStyle w:val="BodyText"/>
        <w:ind w:left="720"/>
      </w:pPr>
      <w:r w:rsidRPr="009E5377">
        <w:t>Scope</w:t>
      </w:r>
    </w:p>
    <w:p w:rsidR="00D867CA" w:rsidRPr="009E5377" w:rsidRDefault="00D867CA" w:rsidP="009C5503">
      <w:pPr>
        <w:pStyle w:val="BodyText"/>
        <w:ind w:left="720"/>
      </w:pPr>
      <w:r w:rsidRPr="009E5377">
        <w:t>Related Work</w:t>
      </w:r>
    </w:p>
    <w:p w:rsidR="00CB0EF0" w:rsidRPr="009E5377" w:rsidRDefault="00CB0EF0" w:rsidP="009E5377">
      <w:pPr>
        <w:pStyle w:val="BodyText"/>
        <w:ind w:left="720"/>
      </w:pPr>
      <w:r w:rsidRPr="009E5377">
        <w:t>Reference</w:t>
      </w:r>
    </w:p>
    <w:p w:rsidR="00CB0EF0" w:rsidRPr="009E5377" w:rsidRDefault="00CB0EF0" w:rsidP="009E5377">
      <w:pPr>
        <w:pStyle w:val="BodyText"/>
        <w:ind w:left="720"/>
      </w:pPr>
      <w:r w:rsidRPr="009E5377">
        <w:t>Reference Standards</w:t>
      </w:r>
    </w:p>
    <w:p w:rsidR="00CB0EF0" w:rsidRPr="009E5377" w:rsidRDefault="00CB0EF0" w:rsidP="009E5377">
      <w:pPr>
        <w:pStyle w:val="BodyText"/>
        <w:ind w:left="720"/>
      </w:pPr>
      <w:r w:rsidRPr="009E5377">
        <w:t>Shop Drawings</w:t>
      </w:r>
    </w:p>
    <w:p w:rsidR="00CB0EF0" w:rsidRPr="009E5377" w:rsidRDefault="00CB0EF0" w:rsidP="009E5377">
      <w:pPr>
        <w:pStyle w:val="BodyText"/>
        <w:ind w:left="720"/>
      </w:pPr>
      <w:r w:rsidRPr="009E5377">
        <w:t>Quality Assurance</w:t>
      </w:r>
    </w:p>
    <w:p w:rsidR="00CB0EF0" w:rsidRPr="009E5377" w:rsidRDefault="00CB0EF0" w:rsidP="009E5377">
      <w:pPr>
        <w:pStyle w:val="BodyText"/>
        <w:ind w:left="720"/>
      </w:pPr>
      <w:r w:rsidRPr="009E5377">
        <w:t>Delivery, Storage, and Handling</w:t>
      </w:r>
    </w:p>
    <w:p w:rsidR="00CB0EF0" w:rsidRPr="009E5377" w:rsidRDefault="00CB0EF0" w:rsidP="009E5377">
      <w:pPr>
        <w:pStyle w:val="BodyText"/>
        <w:ind w:left="720"/>
      </w:pPr>
      <w:r w:rsidRPr="009E5377">
        <w:t>Design Criteria</w:t>
      </w:r>
    </w:p>
    <w:p w:rsidR="00CB0EF0" w:rsidRPr="009E5377" w:rsidRDefault="00CB0EF0" w:rsidP="009E5377">
      <w:pPr>
        <w:pStyle w:val="BodyText"/>
      </w:pPr>
      <w:r w:rsidRPr="009E5377">
        <w:t>PART 2 - PRODUCTS</w:t>
      </w:r>
    </w:p>
    <w:p w:rsidR="00CB0EF0" w:rsidRPr="009E5377" w:rsidRDefault="00CB0EF0" w:rsidP="009E5377">
      <w:pPr>
        <w:pStyle w:val="BodyText"/>
        <w:ind w:left="720"/>
      </w:pPr>
      <w:r w:rsidRPr="009E5377">
        <w:t>Refrigerant</w:t>
      </w:r>
      <w:r w:rsidR="00070C7F" w:rsidRPr="009E5377">
        <w:t xml:space="preserve"> Piping</w:t>
      </w:r>
    </w:p>
    <w:p w:rsidR="00070C7F" w:rsidRPr="009E5377" w:rsidRDefault="00070C7F" w:rsidP="009E5377">
      <w:pPr>
        <w:pStyle w:val="BodyText"/>
        <w:ind w:left="720"/>
      </w:pPr>
      <w:r w:rsidRPr="009E5377">
        <w:t xml:space="preserve">Refrigerant </w:t>
      </w:r>
      <w:r w:rsidR="008A39C4" w:rsidRPr="009E5377">
        <w:t>Piping Accessories</w:t>
      </w:r>
    </w:p>
    <w:p w:rsidR="00CB0EF0" w:rsidRPr="009E5377" w:rsidRDefault="00CB0EF0" w:rsidP="009E5377">
      <w:pPr>
        <w:pStyle w:val="BodyText"/>
      </w:pPr>
      <w:r w:rsidRPr="009E5377">
        <w:t>PART 3 - EXECUTION</w:t>
      </w:r>
    </w:p>
    <w:p w:rsidR="00CB0EF0" w:rsidRPr="009E5377" w:rsidRDefault="00CB0EF0" w:rsidP="009E5377">
      <w:pPr>
        <w:pStyle w:val="BodyText"/>
        <w:ind w:left="720"/>
      </w:pPr>
      <w:r w:rsidRPr="009E5377">
        <w:t>Preparation</w:t>
      </w:r>
    </w:p>
    <w:p w:rsidR="00CB0EF0" w:rsidRPr="009E5377" w:rsidRDefault="00CB0EF0" w:rsidP="009E5377">
      <w:pPr>
        <w:pStyle w:val="BodyText"/>
        <w:ind w:left="720"/>
      </w:pPr>
      <w:r w:rsidRPr="009E5377">
        <w:t>Erection</w:t>
      </w:r>
    </w:p>
    <w:p w:rsidR="00CB0EF0" w:rsidRPr="009E5377" w:rsidRDefault="00CB0EF0" w:rsidP="009E5377">
      <w:pPr>
        <w:pStyle w:val="BodyText"/>
        <w:ind w:left="720"/>
      </w:pPr>
      <w:r w:rsidRPr="009E5377">
        <w:t>Refrigerant</w:t>
      </w:r>
      <w:r w:rsidR="00070C7F" w:rsidRPr="009E5377">
        <w:t xml:space="preserve"> Piping</w:t>
      </w:r>
    </w:p>
    <w:p w:rsidR="00070C7F" w:rsidRPr="009E5377" w:rsidRDefault="00070C7F" w:rsidP="009E5377">
      <w:pPr>
        <w:pStyle w:val="BodyText"/>
        <w:ind w:left="720"/>
      </w:pPr>
      <w:r w:rsidRPr="009E5377">
        <w:t xml:space="preserve">Refrigerant </w:t>
      </w:r>
      <w:r w:rsidR="008A39C4" w:rsidRPr="009E5377">
        <w:t>Piping</w:t>
      </w:r>
      <w:r w:rsidRPr="009E5377">
        <w:t xml:space="preserve"> Accessories</w:t>
      </w:r>
    </w:p>
    <w:p w:rsidR="00267759" w:rsidRPr="009E5377" w:rsidRDefault="00267759" w:rsidP="009E5377">
      <w:pPr>
        <w:pStyle w:val="BodyText"/>
        <w:ind w:left="720"/>
      </w:pPr>
      <w:r w:rsidRPr="009E5377">
        <w:t>Construction Verification Items</w:t>
      </w:r>
    </w:p>
    <w:p w:rsidR="00CB0EF0" w:rsidRPr="009E5377" w:rsidRDefault="00CB0EF0" w:rsidP="009E5377">
      <w:pPr>
        <w:pStyle w:val="BodyText"/>
      </w:pPr>
    </w:p>
    <w:p w:rsidR="00CB0EF0" w:rsidRPr="00CA07EB" w:rsidRDefault="00CB0EF0" w:rsidP="0069093E">
      <w:pPr>
        <w:pStyle w:val="Heading2"/>
      </w:pPr>
      <w:r w:rsidRPr="00CA07EB">
        <w:t>RELATED WORK</w:t>
      </w:r>
    </w:p>
    <w:p w:rsidR="00AF1483" w:rsidRPr="009E5377" w:rsidRDefault="00AF1483" w:rsidP="009E5377">
      <w:pPr>
        <w:pStyle w:val="BodyText"/>
      </w:pPr>
      <w:r w:rsidRPr="009E5377">
        <w:t>Section 01</w:t>
      </w:r>
      <w:r w:rsidR="00D14C8F">
        <w:t> </w:t>
      </w:r>
      <w:r w:rsidRPr="009E5377">
        <w:t>91</w:t>
      </w:r>
      <w:r w:rsidR="00D14C8F">
        <w:t> </w:t>
      </w:r>
      <w:r w:rsidRPr="009E5377">
        <w:t>01</w:t>
      </w:r>
      <w:r w:rsidR="008F1B19" w:rsidRPr="009E5377">
        <w:t xml:space="preserve"> or</w:t>
      </w:r>
      <w:r w:rsidRPr="009E5377">
        <w:t xml:space="preserve"> 01</w:t>
      </w:r>
      <w:r w:rsidR="00D14C8F">
        <w:t> </w:t>
      </w:r>
      <w:r w:rsidRPr="009E5377">
        <w:t>91</w:t>
      </w:r>
      <w:r w:rsidR="00D14C8F">
        <w:t> </w:t>
      </w:r>
      <w:r w:rsidRPr="009E5377">
        <w:t>02 – Commissioning Process</w:t>
      </w:r>
    </w:p>
    <w:p w:rsidR="00CB0EF0" w:rsidRPr="009E5377" w:rsidRDefault="00CB0EF0" w:rsidP="009E5377">
      <w:pPr>
        <w:pStyle w:val="BodyText"/>
      </w:pPr>
      <w:r w:rsidRPr="009E5377">
        <w:t xml:space="preserve">Section </w:t>
      </w:r>
      <w:r w:rsidR="00D14C8F">
        <w:t>23 05 </w:t>
      </w:r>
      <w:r w:rsidR="00E40D25" w:rsidRPr="009E5377">
        <w:t>29 - Hangers and Supports for HVAC Piping and Equipment</w:t>
      </w:r>
    </w:p>
    <w:p w:rsidR="00CB0EF0" w:rsidRPr="009E5377" w:rsidRDefault="00CB0EF0" w:rsidP="009E5377">
      <w:pPr>
        <w:pStyle w:val="BodyText"/>
      </w:pPr>
      <w:r w:rsidRPr="009E5377">
        <w:t xml:space="preserve">Section </w:t>
      </w:r>
      <w:r w:rsidR="00D14C8F">
        <w:t>23 </w:t>
      </w:r>
      <w:r w:rsidR="00E40D25" w:rsidRPr="009E5377">
        <w:t>07</w:t>
      </w:r>
      <w:r w:rsidR="00D14C8F">
        <w:t> </w:t>
      </w:r>
      <w:r w:rsidR="00E40D25" w:rsidRPr="009E5377">
        <w:t>00 - HVAC Insulation</w:t>
      </w:r>
    </w:p>
    <w:p w:rsidR="00D46FFF" w:rsidRPr="009E5377" w:rsidRDefault="00D14C8F" w:rsidP="009E5377">
      <w:pPr>
        <w:pStyle w:val="BodyText"/>
      </w:pPr>
      <w:r>
        <w:t>Section 23 08 </w:t>
      </w:r>
      <w:r w:rsidR="00D46FFF" w:rsidRPr="009E5377">
        <w:t xml:space="preserve">00 – Commissioning of HVAC </w:t>
      </w:r>
    </w:p>
    <w:p w:rsidR="00CB0EF0" w:rsidRPr="009E5377" w:rsidRDefault="00CB0EF0" w:rsidP="009E5377">
      <w:pPr>
        <w:pStyle w:val="BodyText"/>
      </w:pPr>
    </w:p>
    <w:p w:rsidR="00CB0EF0" w:rsidRPr="009E5377" w:rsidRDefault="00CB0EF0" w:rsidP="0069093E">
      <w:pPr>
        <w:pStyle w:val="Heading2"/>
      </w:pPr>
      <w:r w:rsidRPr="009E5377">
        <w:t>REFERENCE</w:t>
      </w:r>
    </w:p>
    <w:p w:rsidR="00CB0EF0" w:rsidRDefault="00CB0EF0" w:rsidP="009E5377">
      <w:pPr>
        <w:pStyle w:val="BodyText"/>
      </w:pPr>
      <w:r w:rsidRPr="009E5377">
        <w:t>Applicable provisions of Division 1 govern work under this section</w:t>
      </w:r>
      <w:r>
        <w:t>.</w:t>
      </w:r>
    </w:p>
    <w:p w:rsidR="00CB0EF0" w:rsidRDefault="00CB0EF0" w:rsidP="00624072">
      <w:pPr>
        <w:pStyle w:val="BodyText"/>
      </w:pPr>
    </w:p>
    <w:p w:rsidR="00CB0EF0" w:rsidRDefault="00CB0EF0" w:rsidP="0069093E">
      <w:pPr>
        <w:pStyle w:val="Heading2"/>
      </w:pPr>
      <w:r>
        <w:t>REFERENCE STANDARDS</w:t>
      </w:r>
    </w:p>
    <w:p w:rsidR="009E5377" w:rsidRPr="00624072" w:rsidRDefault="009E5377" w:rsidP="00624072">
      <w:pPr>
        <w:pStyle w:val="Comments"/>
      </w:pPr>
    </w:p>
    <w:p w:rsidR="00CB0EF0" w:rsidRDefault="00CB0EF0" w:rsidP="00624072">
      <w:pPr>
        <w:pStyle w:val="Comments"/>
      </w:pPr>
      <w:r w:rsidRPr="00624072">
        <w:t>Edit the following list so only the standards</w:t>
      </w:r>
      <w:r>
        <w:t xml:space="preserve"> that are needed in your spec are included in it.</w:t>
      </w:r>
    </w:p>
    <w:p w:rsidR="00CB0EF0" w:rsidRDefault="00CB0EF0" w:rsidP="00624072">
      <w:pPr>
        <w:pStyle w:val="BodyText"/>
      </w:pPr>
    </w:p>
    <w:p w:rsidR="00CB0EF0" w:rsidRDefault="00CB0EF0" w:rsidP="00A660E9">
      <w:pPr>
        <w:pStyle w:val="BodyText"/>
      </w:pPr>
      <w:r>
        <w:t>ANSI B16.22</w:t>
      </w:r>
      <w:r>
        <w:tab/>
        <w:t>Wrought Copper and Wrought Copper Alloy Solder Joint Pressure Fittings</w:t>
      </w:r>
    </w:p>
    <w:p w:rsidR="00CB0EF0" w:rsidRDefault="00CB0EF0" w:rsidP="00A660E9">
      <w:pPr>
        <w:pStyle w:val="BodyText"/>
      </w:pPr>
      <w:r>
        <w:t>ASTM B88</w:t>
      </w:r>
      <w:r>
        <w:tab/>
        <w:t>Seamless Copper Water Tube</w:t>
      </w:r>
    </w:p>
    <w:p w:rsidR="00CB0EF0" w:rsidRDefault="00CB0EF0" w:rsidP="00A660E9">
      <w:pPr>
        <w:pStyle w:val="BodyText"/>
      </w:pPr>
      <w:r>
        <w:t>ASTM B280</w:t>
      </w:r>
      <w:r>
        <w:tab/>
        <w:t>Seamless Copper Tube for Air Conditioning and Refrigeration Field Service</w:t>
      </w:r>
    </w:p>
    <w:p w:rsidR="00A22F16" w:rsidRPr="00624072" w:rsidRDefault="00A22F16" w:rsidP="00624072">
      <w:pPr>
        <w:pStyle w:val="BodyText"/>
      </w:pPr>
      <w:r w:rsidRPr="00624072">
        <w:t>ASHRAE 15</w:t>
      </w:r>
      <w:r w:rsidRPr="00624072">
        <w:tab/>
        <w:t>Safety Code for mechanical Refrigeration</w:t>
      </w:r>
    </w:p>
    <w:p w:rsidR="00CB0EF0" w:rsidRDefault="00CB0EF0" w:rsidP="00624072">
      <w:pPr>
        <w:pStyle w:val="BodyText"/>
      </w:pPr>
    </w:p>
    <w:p w:rsidR="00CB0EF0" w:rsidRDefault="00CB0EF0" w:rsidP="0069093E">
      <w:pPr>
        <w:pStyle w:val="Heading2"/>
      </w:pPr>
      <w:r>
        <w:t>SHOP DRAWINGS</w:t>
      </w:r>
    </w:p>
    <w:p w:rsidR="00CB0EF0" w:rsidRDefault="00CB0EF0" w:rsidP="00A660E9">
      <w:pPr>
        <w:pStyle w:val="BodyText"/>
      </w:pPr>
      <w:r>
        <w:t>Refer to division 1, General Conditions, Submittals.</w:t>
      </w:r>
    </w:p>
    <w:p w:rsidR="00CB0EF0" w:rsidRDefault="00CB0EF0" w:rsidP="00A660E9">
      <w:pPr>
        <w:pStyle w:val="BodyText"/>
      </w:pPr>
    </w:p>
    <w:p w:rsidR="00CB0EF0" w:rsidRDefault="00CB0EF0" w:rsidP="00A660E9">
      <w:pPr>
        <w:pStyle w:val="BodyText"/>
      </w:pPr>
      <w:r>
        <w:t>Contractor shall submit schedule indicating the ASTM specification number of the pipe being proposed along with its type and grade and sufficient information to indicate the type and rating of fittings for each service.</w:t>
      </w:r>
    </w:p>
    <w:p w:rsidR="00CB0EF0" w:rsidRDefault="00CB0EF0" w:rsidP="00A660E9">
      <w:pPr>
        <w:pStyle w:val="BodyText"/>
      </w:pPr>
    </w:p>
    <w:p w:rsidR="00CB0EF0" w:rsidRDefault="00CB0EF0" w:rsidP="00A660E9">
      <w:pPr>
        <w:pStyle w:val="BodyText"/>
      </w:pPr>
      <w:r>
        <w:t xml:space="preserve">COPPER TUBE: </w:t>
      </w:r>
    </w:p>
    <w:p w:rsidR="00CB0EF0" w:rsidRPr="00624072" w:rsidRDefault="00CB0EF0" w:rsidP="00A660E9">
      <w:pPr>
        <w:pStyle w:val="BodyText"/>
      </w:pPr>
      <w:r>
        <w:t>Statement from manufacturer on his letterhead that the pipe furnished meets the ASTM specification contained in this section.</w:t>
      </w:r>
    </w:p>
    <w:p w:rsidR="00F5566F" w:rsidRDefault="00F5566F" w:rsidP="00624072">
      <w:pPr>
        <w:pStyle w:val="BodyText"/>
      </w:pPr>
    </w:p>
    <w:p w:rsidR="00CB0EF0" w:rsidRDefault="00CB0EF0" w:rsidP="0069093E">
      <w:pPr>
        <w:pStyle w:val="Heading2"/>
      </w:pPr>
      <w:r>
        <w:t>QUALITY ASSURANCE</w:t>
      </w:r>
    </w:p>
    <w:p w:rsidR="00CB0EF0" w:rsidRDefault="00CB0EF0" w:rsidP="00A660E9">
      <w:pPr>
        <w:pStyle w:val="BodyText"/>
      </w:pPr>
      <w:r>
        <w:lastRenderedPageBreak/>
        <w:t>Order all copper refrigeration tube with each shipping unit marked with the purchase order number, metal or alloy designation, temper, size, and name of supplier; with soft straight lengths or coils identified with a tag indicating that the product was manufactured in accordance with ASTM B280; and with each hard temper straight length identified throughout its length by a blue colored marking not less than 3/16 inch in height and a legend at intervals of not greater than three feet that includes the designation "</w:t>
      </w:r>
      <w:proofErr w:type="spellStart"/>
      <w:r>
        <w:t>ACR</w:t>
      </w:r>
      <w:proofErr w:type="spellEnd"/>
      <w:r>
        <w:t>" and pipe outside diameter.</w:t>
      </w:r>
    </w:p>
    <w:p w:rsidR="00CB0EF0" w:rsidRDefault="00CB0EF0" w:rsidP="00A660E9">
      <w:pPr>
        <w:pStyle w:val="BodyText"/>
      </w:pPr>
    </w:p>
    <w:p w:rsidR="00CB0EF0" w:rsidRDefault="00CB0EF0" w:rsidP="00A660E9">
      <w:pPr>
        <w:pStyle w:val="BodyText"/>
      </w:pPr>
      <w:r>
        <w:t>Any installed material not meeting the specification requirements must be replaced with material that meets these specifications without additional cost to the Owner.</w:t>
      </w:r>
    </w:p>
    <w:p w:rsidR="00CB0EF0" w:rsidRDefault="00CB0EF0" w:rsidP="00624072">
      <w:pPr>
        <w:pStyle w:val="BodyText"/>
      </w:pPr>
    </w:p>
    <w:p w:rsidR="00CB0EF0" w:rsidRDefault="00CB0EF0" w:rsidP="0069093E">
      <w:pPr>
        <w:pStyle w:val="Heading2"/>
      </w:pPr>
      <w:r>
        <w:t xml:space="preserve">DELIVERY, </w:t>
      </w:r>
      <w:r w:rsidRPr="0069093E">
        <w:t>STORAGE</w:t>
      </w:r>
      <w:r>
        <w:t>, AND HANDLING</w:t>
      </w:r>
    </w:p>
    <w:p w:rsidR="00CB0EF0" w:rsidRDefault="00CB0EF0" w:rsidP="00A660E9">
      <w:pPr>
        <w:pStyle w:val="BodyText"/>
      </w:pPr>
      <w:r>
        <w:t xml:space="preserve">Promptly inspect shipments to insure that the material is undamaged and complies with specifications.  </w:t>
      </w:r>
    </w:p>
    <w:p w:rsidR="00CB0EF0" w:rsidRDefault="00CB0EF0" w:rsidP="00A660E9">
      <w:pPr>
        <w:pStyle w:val="BodyText"/>
      </w:pPr>
    </w:p>
    <w:p w:rsidR="00CB0EF0" w:rsidRDefault="00CB0EF0" w:rsidP="00A660E9">
      <w:pPr>
        <w:pStyle w:val="BodyText"/>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If end caps are not present on tube bearing the "</w:t>
      </w:r>
      <w:proofErr w:type="spellStart"/>
      <w:r>
        <w:t>ACR</w:t>
      </w:r>
      <w:proofErr w:type="spellEnd"/>
      <w:r>
        <w:t>" designation, clean and re-cap in accordance with ASTM B280. Protect fittings, flanges, and unions by storage inside or by durable, waterproof, above ground packaging.</w:t>
      </w:r>
    </w:p>
    <w:p w:rsidR="00CB0EF0" w:rsidRDefault="00CB0EF0" w:rsidP="00A660E9">
      <w:pPr>
        <w:pStyle w:val="BodyText"/>
      </w:pPr>
    </w:p>
    <w:p w:rsidR="00CB0EF0" w:rsidRDefault="00CB0EF0" w:rsidP="00A660E9">
      <w:pPr>
        <w:pStyle w:val="BodyText"/>
      </w:pPr>
      <w:r>
        <w:t>Offsite storage agreements will not relieve the contractor from using proper storage techniques.</w:t>
      </w:r>
    </w:p>
    <w:p w:rsidR="00CB0EF0" w:rsidRDefault="00CB0EF0" w:rsidP="00A660E9">
      <w:pPr>
        <w:pStyle w:val="BodyText"/>
      </w:pPr>
    </w:p>
    <w:p w:rsidR="00CB0EF0" w:rsidRDefault="00CB0EF0" w:rsidP="00A660E9">
      <w:pPr>
        <w:pStyle w:val="BodyText"/>
      </w:pPr>
      <w:r>
        <w:t>Storage and protection methods must allow inspection to verify products.</w:t>
      </w:r>
    </w:p>
    <w:p w:rsidR="00CB0EF0" w:rsidRDefault="00CB0EF0" w:rsidP="00624072">
      <w:pPr>
        <w:pStyle w:val="BodyText"/>
      </w:pPr>
    </w:p>
    <w:p w:rsidR="00CB0EF0" w:rsidRDefault="00CB0EF0" w:rsidP="0069093E">
      <w:pPr>
        <w:pStyle w:val="Heading2"/>
      </w:pPr>
      <w:r>
        <w:t xml:space="preserve">DESIGN </w:t>
      </w:r>
      <w:r w:rsidRPr="0069093E">
        <w:t>CRITERIA</w:t>
      </w:r>
    </w:p>
    <w:p w:rsidR="00CB0EF0" w:rsidRDefault="00CB0EF0" w:rsidP="00A660E9">
      <w:pPr>
        <w:pStyle w:val="BodyText"/>
      </w:pPr>
      <w:r>
        <w:t>Use only</w:t>
      </w:r>
      <w:r w:rsidR="00070C7F">
        <w:t xml:space="preserve"> new material, free of defects </w:t>
      </w:r>
      <w:r>
        <w:t>and scale, and meeting the latest revision of ASTM specifications as listed in this specification.</w:t>
      </w:r>
    </w:p>
    <w:p w:rsidR="00CB0EF0" w:rsidRDefault="00CB0EF0" w:rsidP="00A660E9">
      <w:pPr>
        <w:pStyle w:val="BodyText"/>
      </w:pPr>
    </w:p>
    <w:p w:rsidR="00CB0EF0" w:rsidRDefault="00CB0EF0" w:rsidP="00A660E9">
      <w:pPr>
        <w:pStyle w:val="BodyText"/>
      </w:pPr>
      <w:r>
        <w:t>Where ASTM B88, type L hard temper copper tubing is specified, ASTM B88, type K hard temper copper tubing may be substituted at Contractor's option.</w:t>
      </w:r>
    </w:p>
    <w:p w:rsidR="00CB0EF0" w:rsidRDefault="00CB0EF0" w:rsidP="00624072">
      <w:pPr>
        <w:pStyle w:val="BodyText"/>
      </w:pPr>
    </w:p>
    <w:p w:rsidR="00CB0EF0" w:rsidRDefault="00CB0EF0" w:rsidP="00624072">
      <w:pPr>
        <w:pStyle w:val="Heading1"/>
      </w:pPr>
      <w:r>
        <w:t xml:space="preserve">P A R </w:t>
      </w:r>
      <w:proofErr w:type="gramStart"/>
      <w:r>
        <w:t>T  2</w:t>
      </w:r>
      <w:proofErr w:type="gramEnd"/>
      <w:r>
        <w:t xml:space="preserve">  -  P R O D U C T S</w:t>
      </w:r>
    </w:p>
    <w:p w:rsidR="00CB0EF0" w:rsidRDefault="00CB0EF0" w:rsidP="00624072">
      <w:pPr>
        <w:pStyle w:val="BodyText"/>
      </w:pPr>
    </w:p>
    <w:p w:rsidR="00CB0EF0" w:rsidRDefault="00CB0EF0" w:rsidP="0069093E">
      <w:pPr>
        <w:pStyle w:val="Heading2"/>
      </w:pPr>
      <w:r>
        <w:t>REFRIGERANT</w:t>
      </w:r>
      <w:r w:rsidR="00495264">
        <w:t xml:space="preserve"> PIPING</w:t>
      </w:r>
    </w:p>
    <w:p w:rsidR="00A660E9" w:rsidRDefault="00A660E9" w:rsidP="009E5377">
      <w:pPr>
        <w:pStyle w:val="Comments"/>
      </w:pPr>
    </w:p>
    <w:p w:rsidR="00CB0EF0" w:rsidRDefault="00CB0EF0" w:rsidP="009E5377">
      <w:pPr>
        <w:pStyle w:val="Comments"/>
      </w:pPr>
      <w:r>
        <w:t>It is not the intent of this specification to require a hard piped system on small</w:t>
      </w:r>
      <w:r w:rsidR="00D04D8B">
        <w:t>, 3-1/2 tons and less,</w:t>
      </w:r>
      <w:r>
        <w:t xml:space="preserve"> air cooled condensing units that are typically provided by the manufacturer with precharged tubing.  If precharged tubing is available in the proper length, it may be used.  In that case, use the manufacturer's standard liquid line refrigerant specialties also.  If, however, the application requires a special refrigerant piping system, use the following pipe specification.</w:t>
      </w:r>
    </w:p>
    <w:p w:rsidR="00CB0EF0" w:rsidRDefault="00CB0EF0" w:rsidP="00624072">
      <w:pPr>
        <w:pStyle w:val="BodyText"/>
      </w:pPr>
    </w:p>
    <w:p w:rsidR="00CB0EF0" w:rsidRDefault="00CB0EF0" w:rsidP="00A660E9">
      <w:pPr>
        <w:pStyle w:val="BodyText"/>
      </w:pPr>
      <w:r>
        <w:t>ASTM B88 type L hard drawn copper tube, cleaned and capped in accordance with ASTM B280, and marked "</w:t>
      </w:r>
      <w:proofErr w:type="spellStart"/>
      <w:r>
        <w:t>ACR</w:t>
      </w:r>
      <w:proofErr w:type="spellEnd"/>
      <w:r>
        <w:t>", with ANSI B16.22 wrought copper or forged brass solder-type fittings.</w:t>
      </w:r>
    </w:p>
    <w:p w:rsidR="00A22F16" w:rsidRDefault="00A22F16" w:rsidP="00624072">
      <w:pPr>
        <w:pStyle w:val="BodyText"/>
      </w:pPr>
    </w:p>
    <w:p w:rsidR="00D04D8B" w:rsidRDefault="00D04D8B" w:rsidP="00624072">
      <w:pPr>
        <w:pStyle w:val="BodyText"/>
      </w:pPr>
      <w:r>
        <w:t>Precharged tubing line sets may be used on systems 3-1/2 tons and less in size.</w:t>
      </w:r>
    </w:p>
    <w:p w:rsidR="00424251" w:rsidRDefault="00424251" w:rsidP="00624072">
      <w:pPr>
        <w:pStyle w:val="BodyText"/>
      </w:pPr>
    </w:p>
    <w:p w:rsidR="00A22F16" w:rsidRDefault="00A22F16" w:rsidP="00A660E9">
      <w:pPr>
        <w:pStyle w:val="Heading2"/>
      </w:pPr>
      <w:r>
        <w:t>REFRIGERANT PIPING ACCESSORIES</w:t>
      </w:r>
    </w:p>
    <w:p w:rsidR="00A22F16" w:rsidRDefault="00A22F16" w:rsidP="00A660E9">
      <w:pPr>
        <w:pStyle w:val="BodyText"/>
      </w:pPr>
      <w:r>
        <w:t xml:space="preserve">Provide all refrigerant piping specialties with a maximum working pressure of full vacuum to 450 psig and a maximum working temperature of </w:t>
      </w:r>
      <w:proofErr w:type="gramStart"/>
      <w:r>
        <w:t xml:space="preserve">225  </w:t>
      </w:r>
      <w:proofErr w:type="spellStart"/>
      <w:r>
        <w:t>deg</w:t>
      </w:r>
      <w:proofErr w:type="spellEnd"/>
      <w:proofErr w:type="gramEnd"/>
      <w:r>
        <w:t xml:space="preserve"> F. For systems using R-410A, provide all refrigerant piping specialties with a maximum working pressure of full vacuum to 850 psig and a maximum working temperature of 225 </w:t>
      </w:r>
      <w:proofErr w:type="spellStart"/>
      <w:r>
        <w:t>deg</w:t>
      </w:r>
      <w:proofErr w:type="spellEnd"/>
      <w:r>
        <w:t xml:space="preserve"> F.</w:t>
      </w:r>
    </w:p>
    <w:p w:rsidR="00A22F16" w:rsidRDefault="00A22F16" w:rsidP="00A660E9">
      <w:pPr>
        <w:pStyle w:val="BodyText"/>
      </w:pPr>
    </w:p>
    <w:p w:rsidR="00A22F16" w:rsidRDefault="00A22F16" w:rsidP="00A660E9">
      <w:pPr>
        <w:pStyle w:val="BodyText"/>
      </w:pPr>
      <w:r>
        <w:t>Flexible pipe connectors: Double braided bronze hose flexible pipe connectors with solder end connections.</w:t>
      </w:r>
    </w:p>
    <w:p w:rsidR="00A22F16" w:rsidRDefault="00A22F16" w:rsidP="00A660E9">
      <w:pPr>
        <w:pStyle w:val="BodyText"/>
      </w:pPr>
    </w:p>
    <w:p w:rsidR="00A22F16" w:rsidRDefault="00A22F16" w:rsidP="00A660E9">
      <w:pPr>
        <w:pStyle w:val="BodyText"/>
      </w:pPr>
      <w:r>
        <w:t xml:space="preserve">Filter Dryers: For </w:t>
      </w:r>
      <w:proofErr w:type="gramStart"/>
      <w:r>
        <w:t>circuits</w:t>
      </w:r>
      <w:proofErr w:type="gramEnd"/>
      <w:r>
        <w:t xml:space="preserve"> 15 tons and over provide angle pattern filter dryers with replaceable core. For circuits below 15 tons provide straight pattern filter dryers without replaceable core.</w:t>
      </w:r>
    </w:p>
    <w:p w:rsidR="00A22F16" w:rsidRDefault="00A22F16" w:rsidP="00A660E9">
      <w:pPr>
        <w:pStyle w:val="BodyText"/>
      </w:pPr>
    </w:p>
    <w:p w:rsidR="00A22F16" w:rsidRDefault="00A22F16" w:rsidP="00A660E9">
      <w:pPr>
        <w:pStyle w:val="BodyText"/>
      </w:pPr>
      <w:r>
        <w:t>Sight glasses: Two piece brass construction with solder end connections. Include color indicator for sensing moisture.</w:t>
      </w:r>
    </w:p>
    <w:p w:rsidR="00A22F16" w:rsidRDefault="00A22F16" w:rsidP="00A660E9">
      <w:pPr>
        <w:pStyle w:val="BodyText"/>
      </w:pPr>
    </w:p>
    <w:p w:rsidR="00A22F16" w:rsidRDefault="00A22F16" w:rsidP="00A660E9">
      <w:pPr>
        <w:pStyle w:val="BodyText"/>
      </w:pPr>
      <w:r>
        <w:t xml:space="preserve">Solenoid Valves: Two </w:t>
      </w:r>
      <w:proofErr w:type="gramStart"/>
      <w:r>
        <w:t>way</w:t>
      </w:r>
      <w:proofErr w:type="gramEnd"/>
      <w:r>
        <w:t xml:space="preserve"> normally closed with two piece brass body, full port, stainless steel plug, stainless steel spring, </w:t>
      </w:r>
      <w:proofErr w:type="spellStart"/>
      <w:r>
        <w:t>teflon</w:t>
      </w:r>
      <w:proofErr w:type="spellEnd"/>
      <w:r>
        <w:t xml:space="preserve"> diaphragm and solder end connections.  Provide replaceable coil assembly.</w:t>
      </w:r>
    </w:p>
    <w:p w:rsidR="00A22F16" w:rsidRDefault="00A22F16" w:rsidP="00A660E9">
      <w:pPr>
        <w:pStyle w:val="BodyText"/>
      </w:pPr>
    </w:p>
    <w:p w:rsidR="00A22F16" w:rsidRDefault="00A22F16" w:rsidP="00A660E9">
      <w:pPr>
        <w:pStyle w:val="BodyText"/>
      </w:pPr>
      <w:r>
        <w:t>Hot Gas Bypass Valves: Provide with integral solenoid valve, external equalizer connection and adjustable pilot assembly.</w:t>
      </w:r>
    </w:p>
    <w:p w:rsidR="00A22F16" w:rsidRDefault="00A22F16" w:rsidP="00A660E9">
      <w:pPr>
        <w:pStyle w:val="BodyText"/>
      </w:pPr>
    </w:p>
    <w:p w:rsidR="00A22F16" w:rsidRDefault="00A22F16" w:rsidP="00A660E9">
      <w:pPr>
        <w:pStyle w:val="BodyText"/>
      </w:pPr>
      <w:r>
        <w:t>Thermostatic Expansion Valves: Brass body, bronze disc, neoprene seat, bronze bonnet, stainless steel spring and solder end connections.</w:t>
      </w:r>
    </w:p>
    <w:p w:rsidR="00A22F16" w:rsidRDefault="00A22F16" w:rsidP="00A660E9">
      <w:pPr>
        <w:pStyle w:val="BodyText"/>
      </w:pPr>
    </w:p>
    <w:p w:rsidR="00A22F16" w:rsidRDefault="00A22F16" w:rsidP="00A660E9">
      <w:pPr>
        <w:pStyle w:val="BodyText"/>
      </w:pPr>
      <w:proofErr w:type="gramStart"/>
      <w:r>
        <w:t>Charging Valves: Provide ¼” SAE brass male flare access ports with finger tight, quick seal caps.</w:t>
      </w:r>
      <w:proofErr w:type="gramEnd"/>
      <w:r>
        <w:t xml:space="preserve">  Provide 2-inch long copper extension sections.</w:t>
      </w:r>
    </w:p>
    <w:p w:rsidR="00A22F16" w:rsidRDefault="00A22F16" w:rsidP="00A660E9">
      <w:pPr>
        <w:pStyle w:val="BodyText"/>
      </w:pPr>
    </w:p>
    <w:p w:rsidR="00A22F16" w:rsidRDefault="00A22F16" w:rsidP="00A660E9">
      <w:pPr>
        <w:pStyle w:val="BodyText"/>
      </w:pPr>
      <w:r>
        <w:t>Check valves: Spring loaded type with bronze body, bronze disc, neoprene seat, bronze bonnet, stainless steel spring and solder end connections.</w:t>
      </w:r>
    </w:p>
    <w:p w:rsidR="00CB0EF0" w:rsidRDefault="00CB0EF0" w:rsidP="00624072">
      <w:pPr>
        <w:pStyle w:val="BodyText"/>
      </w:pPr>
    </w:p>
    <w:p w:rsidR="00CB0EF0" w:rsidRPr="00E40D25" w:rsidRDefault="00CB0EF0" w:rsidP="00624072">
      <w:pPr>
        <w:pStyle w:val="Heading1"/>
        <w:rPr>
          <w:lang w:val="fr-FR"/>
        </w:rPr>
      </w:pPr>
      <w:r w:rsidRPr="00E40D25">
        <w:rPr>
          <w:lang w:val="fr-FR"/>
        </w:rPr>
        <w:t>P A R T  3  -  E X E C U T I O N</w:t>
      </w:r>
    </w:p>
    <w:p w:rsidR="00CB0EF0" w:rsidRPr="00E40D25" w:rsidRDefault="00CB0EF0" w:rsidP="00624072">
      <w:pPr>
        <w:pStyle w:val="BodyText"/>
        <w:rPr>
          <w:lang w:val="fr-FR"/>
        </w:rPr>
      </w:pPr>
    </w:p>
    <w:p w:rsidR="00CB0EF0" w:rsidRPr="00A660E9" w:rsidRDefault="00CB0EF0" w:rsidP="0069093E">
      <w:pPr>
        <w:pStyle w:val="Heading2"/>
      </w:pPr>
      <w:r w:rsidRPr="00A660E9">
        <w:t>PREPARATION</w:t>
      </w:r>
    </w:p>
    <w:p w:rsidR="00CB0EF0" w:rsidRDefault="00CB0EF0" w:rsidP="00A660E9">
      <w:pPr>
        <w:pStyle w:val="BodyText"/>
      </w:pPr>
      <w:r>
        <w:t>Remove all foreign material from interior and exterior of pipe and fittings.</w:t>
      </w:r>
    </w:p>
    <w:p w:rsidR="00CB0EF0" w:rsidRDefault="00CB0EF0" w:rsidP="00A660E9">
      <w:pPr>
        <w:pStyle w:val="BodyText"/>
      </w:pPr>
    </w:p>
    <w:p w:rsidR="00CB0EF0" w:rsidRDefault="00CB0EF0" w:rsidP="00A660E9">
      <w:pPr>
        <w:pStyle w:val="Heading2"/>
      </w:pPr>
      <w:r>
        <w:t>ERECTION</w:t>
      </w:r>
    </w:p>
    <w:p w:rsidR="00CB0EF0" w:rsidRDefault="00CB0EF0" w:rsidP="00A660E9">
      <w:pPr>
        <w:pStyle w:val="BodyText"/>
      </w:pPr>
      <w:r>
        <w:t xml:space="preserve">Install all piping parallel to building walls and ceilings and at heights which do not obstruct any portion of a window, doorway, stairway, or passageway. Where interferences develop in the field, offset or reroute piping as required </w:t>
      </w:r>
      <w:proofErr w:type="gramStart"/>
      <w:r>
        <w:t>to clear</w:t>
      </w:r>
      <w:proofErr w:type="gramEnd"/>
      <w:r>
        <w:t xml:space="preserve"> such interferences. In all cases, consult drawings for exact location of pipe spaces, ceiling heights, door and window openings, or other architectural details before installing piping.</w:t>
      </w:r>
    </w:p>
    <w:p w:rsidR="00CB0EF0" w:rsidRDefault="00CB0EF0" w:rsidP="00A660E9">
      <w:pPr>
        <w:pStyle w:val="BodyText"/>
      </w:pPr>
    </w:p>
    <w:p w:rsidR="009E5377" w:rsidRDefault="00CB0EF0" w:rsidP="00A660E9">
      <w:pPr>
        <w:pStyle w:val="BodyText"/>
      </w:pPr>
      <w:r>
        <w:t>Do not route piping through transformer vaults or above transformers, panelboards, or switchboards, including the required service space for this equipment, unless the piping is serving this equipment</w:t>
      </w:r>
    </w:p>
    <w:p w:rsidR="00F609CB" w:rsidRDefault="00F609CB" w:rsidP="00A660E9">
      <w:pPr>
        <w:pStyle w:val="BodyText"/>
        <w:rPr>
          <w:highlight w:val="yellow"/>
        </w:rPr>
      </w:pPr>
    </w:p>
    <w:p w:rsidR="00CB0EF0" w:rsidRDefault="00CB0EF0" w:rsidP="00A660E9">
      <w:pPr>
        <w:pStyle w:val="BodyText"/>
      </w:pPr>
      <w:r w:rsidRPr="0020072A">
        <w:t>This requirement is based on NFPA 70</w:t>
      </w:r>
      <w:r w:rsidR="0030794A">
        <w:t>, 2014</w:t>
      </w:r>
      <w:r w:rsidRPr="009D7CAF">
        <w:t xml:space="preserve"> </w:t>
      </w:r>
      <w:r w:rsidRPr="0020072A">
        <w:t>450-47.</w:t>
      </w:r>
    </w:p>
    <w:p w:rsidR="00CB0EF0" w:rsidRDefault="00CB0EF0" w:rsidP="00A660E9">
      <w:pPr>
        <w:pStyle w:val="BodyText"/>
      </w:pPr>
    </w:p>
    <w:p w:rsidR="00B021FD" w:rsidRDefault="00B021FD" w:rsidP="00B021FD">
      <w:pPr>
        <w:pStyle w:val="BodyText"/>
      </w:pPr>
      <w:r>
        <w:t>Do not install piping running through any elevator shaft, public stairway, stair landing, or means of egress.</w:t>
      </w:r>
    </w:p>
    <w:p w:rsidR="00D04D8B" w:rsidRDefault="00D04D8B" w:rsidP="00A660E9">
      <w:pPr>
        <w:pStyle w:val="BodyText"/>
      </w:pPr>
    </w:p>
    <w:p w:rsidR="00CB0EF0" w:rsidRDefault="00070C7F" w:rsidP="00A660E9">
      <w:pPr>
        <w:pStyle w:val="BodyText"/>
      </w:pPr>
      <w:r>
        <w:t>Install all valves</w:t>
      </w:r>
      <w:r w:rsidR="00CB0EF0">
        <w:t xml:space="preserve"> and piping specialties, including items furnished by others, as specified and/or detailed.  Make connections to all equipment installed by others where that equipment requires the piping services indicated in this section.</w:t>
      </w:r>
    </w:p>
    <w:p w:rsidR="00CB0EF0" w:rsidRDefault="00CB0EF0" w:rsidP="00A660E9">
      <w:pPr>
        <w:pStyle w:val="BodyText"/>
      </w:pPr>
    </w:p>
    <w:p w:rsidR="00CB0EF0" w:rsidRDefault="00CB0EF0" w:rsidP="00A660E9">
      <w:pPr>
        <w:pStyle w:val="Heading2"/>
      </w:pPr>
      <w:r>
        <w:t>REFRIGERANT</w:t>
      </w:r>
      <w:r w:rsidR="00495264">
        <w:t xml:space="preserve"> PIPING</w:t>
      </w:r>
    </w:p>
    <w:p w:rsidR="00CB0EF0" w:rsidRDefault="00CB0EF0" w:rsidP="00A660E9">
      <w:pPr>
        <w:pStyle w:val="BodyText"/>
      </w:pPr>
      <w:proofErr w:type="gramStart"/>
      <w:r>
        <w:t xml:space="preserve">Refrigeration piping to be installed by firms who are experienced in installation of such piping and in accordance with the requirements of the </w:t>
      </w:r>
      <w:r w:rsidR="00005AF9">
        <w:t xml:space="preserve">International Mechanical Code, Chapter 11 and the </w:t>
      </w:r>
      <w:r>
        <w:t>Wisconsin Administrative Code</w:t>
      </w:r>
      <w:r w:rsidR="002B631E">
        <w:t xml:space="preserve"> Chapter SPS 345</w:t>
      </w:r>
      <w:r>
        <w:t>.</w:t>
      </w:r>
      <w:proofErr w:type="gramEnd"/>
    </w:p>
    <w:p w:rsidR="00CB0EF0" w:rsidRDefault="00CB0EF0" w:rsidP="00A660E9">
      <w:pPr>
        <w:pStyle w:val="BodyText"/>
      </w:pPr>
    </w:p>
    <w:p w:rsidR="004E5C2F" w:rsidRDefault="004E5C2F" w:rsidP="00A660E9">
      <w:pPr>
        <w:pStyle w:val="BodyText"/>
      </w:pPr>
      <w:r>
        <w:t>All brazing filler metals shall have a melting temperature above 1</w:t>
      </w:r>
      <w:r w:rsidR="00396099">
        <w:t>4</w:t>
      </w:r>
      <w:r>
        <w:t>00 degrees F</w:t>
      </w:r>
      <w:r w:rsidR="00396099">
        <w:t xml:space="preserve"> and contain a </w:t>
      </w:r>
      <w:proofErr w:type="spellStart"/>
      <w:r w:rsidR="00396099">
        <w:t>mimimum</w:t>
      </w:r>
      <w:proofErr w:type="spellEnd"/>
      <w:r w:rsidR="00396099">
        <w:t xml:space="preserve"> of 6% silver</w:t>
      </w:r>
      <w:r>
        <w:t>.</w:t>
      </w:r>
    </w:p>
    <w:p w:rsidR="00396099" w:rsidRDefault="00396099" w:rsidP="00A660E9">
      <w:pPr>
        <w:pStyle w:val="BodyText"/>
      </w:pPr>
    </w:p>
    <w:p w:rsidR="00CB0EF0" w:rsidRDefault="00CB0EF0" w:rsidP="00A660E9">
      <w:pPr>
        <w:pStyle w:val="BodyText"/>
      </w:pPr>
      <w:bookmarkStart w:id="2" w:name="_GoBack"/>
      <w:bookmarkEnd w:id="2"/>
      <w:r w:rsidRPr="00C02AA3">
        <w:t xml:space="preserve">Tubing to be new and delivered to the job site with the original mill end caps in place.  Clean and polish all joints before </w:t>
      </w:r>
      <w:r w:rsidR="002E3808">
        <w:t>brazing</w:t>
      </w:r>
      <w:r w:rsidRPr="00C02AA3">
        <w:t xml:space="preserve">.  Avoid prolonged heating and burning during </w:t>
      </w:r>
      <w:r w:rsidR="0030794A">
        <w:t>brazing</w:t>
      </w:r>
      <w:r w:rsidRPr="00C02AA3">
        <w:t xml:space="preserve">. Purge all lines with nitrogen during </w:t>
      </w:r>
      <w:r w:rsidR="0030794A">
        <w:t>brazing</w:t>
      </w:r>
      <w:r w:rsidRPr="00C02AA3">
        <w:t>. Provide manual shut-off and check valves as required.</w:t>
      </w:r>
    </w:p>
    <w:p w:rsidR="00CB0EF0" w:rsidRDefault="00CB0EF0" w:rsidP="00A660E9">
      <w:pPr>
        <w:pStyle w:val="BodyText"/>
      </w:pPr>
    </w:p>
    <w:p w:rsidR="00CB0EF0" w:rsidRDefault="00CB0EF0" w:rsidP="00A660E9">
      <w:pPr>
        <w:pStyle w:val="BodyText"/>
      </w:pPr>
      <w:r>
        <w:t>No refrigerant is to be vented directly to the atmosphere except that which may escape through leaks in the system during leak testing. During evacuation procedures, use equipment designed to recover and allow recycling of the refrigerant.</w:t>
      </w:r>
    </w:p>
    <w:p w:rsidR="00CB0EF0" w:rsidRDefault="00CB0EF0" w:rsidP="00A660E9">
      <w:pPr>
        <w:pStyle w:val="BodyText"/>
      </w:pPr>
    </w:p>
    <w:p w:rsidR="00CB0EF0" w:rsidRDefault="00CB0EF0" w:rsidP="00A660E9">
      <w:pPr>
        <w:pStyle w:val="BodyText"/>
      </w:pPr>
      <w:r>
        <w:t xml:space="preserve">Leak test the system by charging the system to a pressure of 10 psig with an </w:t>
      </w:r>
      <w:proofErr w:type="spellStart"/>
      <w:r>
        <w:t>HFC</w:t>
      </w:r>
      <w:proofErr w:type="spellEnd"/>
      <w:r>
        <w:t xml:space="preserve"> refrigerant, with the compressor suction and discharge valves closed and with all other system valves open.  Increase pressure to 300 psig with dry nitrogen. Rap all joints with a mallet and check for leaks with an electric leak detector having a certified sensitivity of at least one ounce per year.  Seal any leaks that may be found and retest.</w:t>
      </w:r>
    </w:p>
    <w:p w:rsidR="00CB0EF0" w:rsidRDefault="00CB0EF0" w:rsidP="00A660E9">
      <w:pPr>
        <w:pStyle w:val="BodyText"/>
      </w:pPr>
    </w:p>
    <w:p w:rsidR="00CB0EF0" w:rsidRDefault="00CB0EF0" w:rsidP="00A660E9">
      <w:pPr>
        <w:pStyle w:val="BodyText"/>
      </w:pPr>
      <w:r>
        <w:t>After completion of the leak test, evacuate the system with a vacuum pump to an absolute pressure not exceeding 1500 microns while the system ambient temperature is above 60°F. Break the vacuum to 2 psig with the refrigerant to be used in the system.  Repeat the evacuation process, again breaking the vacuum with refrigerant. Install a drier of the required size in the liquid line, open the compressor suction and discharge valves, and evacuate to an absolute pressure not exceeding 500 microns. Leave the vacuum pump running for not less than two hours without interruption. Raise the system pressure to 2 psig with refrigerant and remove the vacuum pump.</w:t>
      </w:r>
    </w:p>
    <w:p w:rsidR="00CB0EF0" w:rsidRDefault="00CB0EF0" w:rsidP="00A660E9">
      <w:pPr>
        <w:pStyle w:val="BodyText"/>
      </w:pPr>
    </w:p>
    <w:p w:rsidR="00CB0EF0" w:rsidRPr="00624072" w:rsidRDefault="00CB0EF0" w:rsidP="00624072">
      <w:pPr>
        <w:pStyle w:val="BodyText"/>
      </w:pPr>
      <w:proofErr w:type="gramStart"/>
      <w:r>
        <w:t>Charge refrigerant directly from original drums through a combination filter-drier.</w:t>
      </w:r>
      <w:proofErr w:type="gramEnd"/>
      <w:r>
        <w:t xml:space="preserve"> Each drier may be used for a maximum of three cylinders of refrigerant and then must be replaced with a fresh drier. Charge the system by means of a charging fitting in the liquid line.  Weigh the refrigerant drum before charging so that </w:t>
      </w:r>
      <w:r>
        <w:lastRenderedPageBreak/>
        <w:t>an accurate record can be kept of the weight of refrigerant put in the system. If refrigerant is added to the system through the suction side of the compressor, charge in vapor form only.</w:t>
      </w:r>
    </w:p>
    <w:p w:rsidR="00A22F16" w:rsidRPr="00624072" w:rsidRDefault="00A22F16" w:rsidP="00624072">
      <w:pPr>
        <w:pStyle w:val="BodyText"/>
      </w:pPr>
    </w:p>
    <w:p w:rsidR="00A22F16" w:rsidRPr="00624072" w:rsidRDefault="008A39C4" w:rsidP="00A660E9">
      <w:pPr>
        <w:pStyle w:val="Heading2"/>
        <w:rPr>
          <w:rStyle w:val="BodyTextChar"/>
        </w:rPr>
      </w:pPr>
      <w:r>
        <w:t xml:space="preserve">REFRIGERANT PIPING </w:t>
      </w:r>
      <w:r w:rsidRPr="00A660E9">
        <w:t>ACCESSORIES</w:t>
      </w:r>
    </w:p>
    <w:p w:rsidR="00CB0EF0" w:rsidRPr="00624072" w:rsidRDefault="00A22F16" w:rsidP="00A660E9">
      <w:pPr>
        <w:pStyle w:val="BodyText"/>
      </w:pPr>
      <w:r>
        <w:t>Install accessories in accordance with the manufacturer’s written instructions and recommendations.</w:t>
      </w:r>
    </w:p>
    <w:p w:rsidR="00AB33DD" w:rsidRDefault="00AB33DD" w:rsidP="00A660E9">
      <w:pPr>
        <w:pStyle w:val="BodyText"/>
      </w:pPr>
    </w:p>
    <w:p w:rsidR="00AF1483" w:rsidRPr="009C5503" w:rsidRDefault="00AF1483" w:rsidP="00A660E9">
      <w:pPr>
        <w:pStyle w:val="Heading2"/>
        <w:rPr>
          <w:rStyle w:val="BodyTextChar"/>
        </w:rPr>
      </w:pPr>
      <w:r w:rsidRPr="009C5503">
        <w:t>CONSTRUCTION VERIFICATION ITEMS</w:t>
      </w:r>
    </w:p>
    <w:p w:rsidR="005A1732" w:rsidRPr="009C5503" w:rsidRDefault="005A1732" w:rsidP="00A660E9">
      <w:pPr>
        <w:pStyle w:val="BodyText"/>
      </w:pPr>
      <w:r w:rsidRPr="009C5503">
        <w:t>Contractor is responsible for utilizing the construction verification checklists supplied</w:t>
      </w:r>
      <w:r w:rsidR="00D14C8F">
        <w:t xml:space="preserve"> under specification Section 23 </w:t>
      </w:r>
      <w:r w:rsidRPr="009C5503">
        <w:t>08</w:t>
      </w:r>
      <w:r w:rsidR="00D14C8F">
        <w:t> </w:t>
      </w:r>
      <w:r w:rsidRPr="009C5503">
        <w:t>00 in accordance with the procedures defined for constructio</w:t>
      </w:r>
      <w:r w:rsidR="00D14C8F">
        <w:t>n verification in Section 01 91 01 or 01 </w:t>
      </w:r>
      <w:r w:rsidRPr="009C5503">
        <w:t>91</w:t>
      </w:r>
      <w:r w:rsidR="00D14C8F">
        <w:t> </w:t>
      </w:r>
      <w:r w:rsidRPr="009C5503">
        <w:t>02.</w:t>
      </w:r>
    </w:p>
    <w:p w:rsidR="00AF1483" w:rsidRPr="009C5503" w:rsidRDefault="00AF1483" w:rsidP="00624072">
      <w:pPr>
        <w:pStyle w:val="BodyText"/>
      </w:pPr>
    </w:p>
    <w:p w:rsidR="00AF1483" w:rsidRPr="009C5503" w:rsidRDefault="00AF1483" w:rsidP="00624072">
      <w:pPr>
        <w:pStyle w:val="BodyText"/>
      </w:pPr>
    </w:p>
    <w:p w:rsidR="00CB0EF0" w:rsidRPr="009C5503" w:rsidRDefault="00481E67" w:rsidP="00CA07EB">
      <w:pPr>
        <w:pStyle w:val="BodyText"/>
        <w:jc w:val="center"/>
      </w:pPr>
      <w:r w:rsidRPr="009C5503">
        <w:t>END OF SECTION</w:t>
      </w:r>
    </w:p>
    <w:sectPr w:rsidR="00CB0EF0" w:rsidRPr="009C5503" w:rsidSect="00927207">
      <w:headerReference w:type="default" r:id="rId9"/>
      <w:footerReference w:type="default" r:id="rId10"/>
      <w:footnotePr>
        <w:numRestart w:val="eachSect"/>
      </w:footnotePr>
      <w:pgSz w:w="12240" w:h="15840" w:code="1"/>
      <w:pgMar w:top="1440" w:right="1440" w:bottom="1440" w:left="1440" w:header="720" w:footer="720" w:gutter="720"/>
      <w:lnNumType w:countBy="1"/>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A8" w:rsidRDefault="006B29A8">
      <w:r>
        <w:separator/>
      </w:r>
    </w:p>
  </w:endnote>
  <w:endnote w:type="continuationSeparator" w:id="0">
    <w:p w:rsidR="006B29A8" w:rsidRDefault="006B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A8" w:rsidRPr="00727053" w:rsidRDefault="006B29A8" w:rsidP="00727053">
    <w:pPr>
      <w:ind w:right="360"/>
      <w:jc w:val="center"/>
    </w:pPr>
    <w:r w:rsidRPr="00727053">
      <w:t>DFD Project No.</w:t>
    </w:r>
  </w:p>
  <w:p w:rsidR="006B29A8" w:rsidRDefault="006B29A8" w:rsidP="0055695E">
    <w:pPr>
      <w:spacing w:line="180" w:lineRule="exact"/>
      <w:ind w:right="360"/>
      <w:jc w:val="center"/>
    </w:pPr>
    <w:r w:rsidRPr="00727053">
      <w:t>23 23</w:t>
    </w:r>
    <w:r>
      <w:t xml:space="preserve"> 00</w:t>
    </w:r>
    <w:r w:rsidRPr="00727053">
      <w:t>-</w:t>
    </w:r>
    <w:r w:rsidRPr="00727053">
      <w:fldChar w:fldCharType="begin"/>
    </w:r>
    <w:r w:rsidRPr="00727053">
      <w:instrText xml:space="preserve"> PAGE </w:instrText>
    </w:r>
    <w:r w:rsidRPr="00727053">
      <w:fldChar w:fldCharType="separate"/>
    </w:r>
    <w:r w:rsidR="008A08CD">
      <w:rPr>
        <w:noProof/>
      </w:rPr>
      <w:t>1</w:t>
    </w:r>
    <w:r w:rsidRPr="007270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A8" w:rsidRDefault="006B29A8">
      <w:r>
        <w:separator/>
      </w:r>
    </w:p>
  </w:footnote>
  <w:footnote w:type="continuationSeparator" w:id="0">
    <w:p w:rsidR="006B29A8" w:rsidRDefault="006B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A8" w:rsidRDefault="006B2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30D16C"/>
    <w:lvl w:ilvl="0">
      <w:start w:val="1"/>
      <w:numFmt w:val="decimal"/>
      <w:lvlText w:val="%1."/>
      <w:lvlJc w:val="left"/>
      <w:pPr>
        <w:tabs>
          <w:tab w:val="num" w:pos="1800"/>
        </w:tabs>
        <w:ind w:left="1800" w:hanging="360"/>
      </w:pPr>
    </w:lvl>
  </w:abstractNum>
  <w:abstractNum w:abstractNumId="1">
    <w:nsid w:val="FFFFFF7D"/>
    <w:multiLevelType w:val="singleLevel"/>
    <w:tmpl w:val="79288EEC"/>
    <w:lvl w:ilvl="0">
      <w:start w:val="1"/>
      <w:numFmt w:val="decimal"/>
      <w:lvlText w:val="%1."/>
      <w:lvlJc w:val="left"/>
      <w:pPr>
        <w:tabs>
          <w:tab w:val="num" w:pos="1440"/>
        </w:tabs>
        <w:ind w:left="1440" w:hanging="360"/>
      </w:pPr>
    </w:lvl>
  </w:abstractNum>
  <w:abstractNum w:abstractNumId="2">
    <w:nsid w:val="FFFFFF7E"/>
    <w:multiLevelType w:val="singleLevel"/>
    <w:tmpl w:val="031EDF50"/>
    <w:lvl w:ilvl="0">
      <w:start w:val="1"/>
      <w:numFmt w:val="decimal"/>
      <w:lvlText w:val="%1."/>
      <w:lvlJc w:val="left"/>
      <w:pPr>
        <w:tabs>
          <w:tab w:val="num" w:pos="1080"/>
        </w:tabs>
        <w:ind w:left="1080" w:hanging="360"/>
      </w:pPr>
    </w:lvl>
  </w:abstractNum>
  <w:abstractNum w:abstractNumId="3">
    <w:nsid w:val="FFFFFF7F"/>
    <w:multiLevelType w:val="singleLevel"/>
    <w:tmpl w:val="E5D493EA"/>
    <w:lvl w:ilvl="0">
      <w:start w:val="1"/>
      <w:numFmt w:val="decimal"/>
      <w:lvlText w:val="%1."/>
      <w:lvlJc w:val="left"/>
      <w:pPr>
        <w:tabs>
          <w:tab w:val="num" w:pos="720"/>
        </w:tabs>
        <w:ind w:left="720" w:hanging="360"/>
      </w:pPr>
    </w:lvl>
  </w:abstractNum>
  <w:abstractNum w:abstractNumId="4">
    <w:nsid w:val="FFFFFF80"/>
    <w:multiLevelType w:val="singleLevel"/>
    <w:tmpl w:val="C0D89B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D4A5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E8E3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2AB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10314E"/>
    <w:lvl w:ilvl="0">
      <w:start w:val="1"/>
      <w:numFmt w:val="decimal"/>
      <w:lvlText w:val="%1."/>
      <w:lvlJc w:val="left"/>
      <w:pPr>
        <w:tabs>
          <w:tab w:val="num" w:pos="360"/>
        </w:tabs>
        <w:ind w:left="360" w:hanging="360"/>
      </w:pPr>
    </w:lvl>
  </w:abstractNum>
  <w:abstractNum w:abstractNumId="9">
    <w:nsid w:val="FFFFFF89"/>
    <w:multiLevelType w:val="singleLevel"/>
    <w:tmpl w:val="5030ADC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0"/>
    <w:rsid w:val="000018DF"/>
    <w:rsid w:val="00005AF9"/>
    <w:rsid w:val="00043E9F"/>
    <w:rsid w:val="00070C7F"/>
    <w:rsid w:val="00085379"/>
    <w:rsid w:val="00097079"/>
    <w:rsid w:val="00104D16"/>
    <w:rsid w:val="001549EC"/>
    <w:rsid w:val="00162C75"/>
    <w:rsid w:val="00191C95"/>
    <w:rsid w:val="001D7A0C"/>
    <w:rsid w:val="001F6DA4"/>
    <w:rsid w:val="001F76FC"/>
    <w:rsid w:val="0020072A"/>
    <w:rsid w:val="0024192E"/>
    <w:rsid w:val="00267759"/>
    <w:rsid w:val="002746E2"/>
    <w:rsid w:val="00276EC8"/>
    <w:rsid w:val="00287D27"/>
    <w:rsid w:val="002927DB"/>
    <w:rsid w:val="002B631E"/>
    <w:rsid w:val="002E0517"/>
    <w:rsid w:val="002E3808"/>
    <w:rsid w:val="002F72BD"/>
    <w:rsid w:val="00300714"/>
    <w:rsid w:val="0030794A"/>
    <w:rsid w:val="00330F2F"/>
    <w:rsid w:val="00352BD1"/>
    <w:rsid w:val="003722EE"/>
    <w:rsid w:val="00396099"/>
    <w:rsid w:val="003B1580"/>
    <w:rsid w:val="0042224E"/>
    <w:rsid w:val="00422CE7"/>
    <w:rsid w:val="00424251"/>
    <w:rsid w:val="00432A1C"/>
    <w:rsid w:val="00445F9D"/>
    <w:rsid w:val="00461132"/>
    <w:rsid w:val="00481453"/>
    <w:rsid w:val="00481E67"/>
    <w:rsid w:val="00495264"/>
    <w:rsid w:val="004B2CE2"/>
    <w:rsid w:val="004E5C2F"/>
    <w:rsid w:val="00521033"/>
    <w:rsid w:val="0055695E"/>
    <w:rsid w:val="00592CF5"/>
    <w:rsid w:val="005A1732"/>
    <w:rsid w:val="005A652E"/>
    <w:rsid w:val="00624072"/>
    <w:rsid w:val="00667575"/>
    <w:rsid w:val="0068491D"/>
    <w:rsid w:val="0069093E"/>
    <w:rsid w:val="006B29A8"/>
    <w:rsid w:val="006D7A26"/>
    <w:rsid w:val="006E144C"/>
    <w:rsid w:val="00710396"/>
    <w:rsid w:val="00727053"/>
    <w:rsid w:val="00756A5B"/>
    <w:rsid w:val="007B19B8"/>
    <w:rsid w:val="007C490F"/>
    <w:rsid w:val="007F5005"/>
    <w:rsid w:val="008170A5"/>
    <w:rsid w:val="008830EC"/>
    <w:rsid w:val="008A08CD"/>
    <w:rsid w:val="008A39C4"/>
    <w:rsid w:val="008C1049"/>
    <w:rsid w:val="008E684B"/>
    <w:rsid w:val="008F1B19"/>
    <w:rsid w:val="00927207"/>
    <w:rsid w:val="00973EEA"/>
    <w:rsid w:val="009C5503"/>
    <w:rsid w:val="009D5722"/>
    <w:rsid w:val="009D7CAF"/>
    <w:rsid w:val="009E5377"/>
    <w:rsid w:val="00A22F16"/>
    <w:rsid w:val="00A660E9"/>
    <w:rsid w:val="00AB1267"/>
    <w:rsid w:val="00AB33DD"/>
    <w:rsid w:val="00AE164F"/>
    <w:rsid w:val="00AF0B79"/>
    <w:rsid w:val="00AF1483"/>
    <w:rsid w:val="00AF2026"/>
    <w:rsid w:val="00B021FD"/>
    <w:rsid w:val="00B3079E"/>
    <w:rsid w:val="00B44B90"/>
    <w:rsid w:val="00B511C5"/>
    <w:rsid w:val="00B730D3"/>
    <w:rsid w:val="00C02AA3"/>
    <w:rsid w:val="00C210AD"/>
    <w:rsid w:val="00C47DE4"/>
    <w:rsid w:val="00CA07EB"/>
    <w:rsid w:val="00CA59B4"/>
    <w:rsid w:val="00CB0EF0"/>
    <w:rsid w:val="00D04D8B"/>
    <w:rsid w:val="00D14C8F"/>
    <w:rsid w:val="00D219F3"/>
    <w:rsid w:val="00D46FFF"/>
    <w:rsid w:val="00D6082C"/>
    <w:rsid w:val="00D867CA"/>
    <w:rsid w:val="00D97174"/>
    <w:rsid w:val="00DB544D"/>
    <w:rsid w:val="00DC5809"/>
    <w:rsid w:val="00E40D25"/>
    <w:rsid w:val="00E6135A"/>
    <w:rsid w:val="00EC241A"/>
    <w:rsid w:val="00EC4541"/>
    <w:rsid w:val="00F065DA"/>
    <w:rsid w:val="00F179EF"/>
    <w:rsid w:val="00F23382"/>
    <w:rsid w:val="00F52520"/>
    <w:rsid w:val="00F530F2"/>
    <w:rsid w:val="00F5566F"/>
    <w:rsid w:val="00F609CB"/>
    <w:rsid w:val="00FA7A49"/>
    <w:rsid w:val="00F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3"/>
  </w:style>
  <w:style w:type="paragraph" w:styleId="Heading1">
    <w:name w:val="heading 1"/>
    <w:basedOn w:val="Normal"/>
    <w:next w:val="Normal"/>
    <w:qFormat/>
    <w:rsid w:val="009E5377"/>
    <w:pPr>
      <w:keepNext/>
      <w:spacing w:line="240" w:lineRule="exact"/>
      <w:jc w:val="center"/>
      <w:outlineLvl w:val="0"/>
    </w:pPr>
    <w:rPr>
      <w:b/>
    </w:rPr>
  </w:style>
  <w:style w:type="paragraph" w:styleId="Heading2">
    <w:name w:val="heading 2"/>
    <w:basedOn w:val="Normal"/>
    <w:next w:val="Normal"/>
    <w:qFormat/>
    <w:rsid w:val="00624072"/>
    <w:pPr>
      <w:spacing w:line="200" w:lineRule="exact"/>
      <w:jc w:val="both"/>
      <w:outlineLvl w:val="1"/>
    </w:pPr>
    <w:rPr>
      <w:b/>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paragraph" w:styleId="Heading9">
    <w:name w:val="heading 9"/>
    <w:basedOn w:val="Normal"/>
    <w:next w:val="Normal"/>
    <w:link w:val="Heading9Char"/>
    <w:qFormat/>
    <w:rsid w:val="00973E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F0B79"/>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link w:val="BodyTextChar"/>
    <w:rsid w:val="009E5377"/>
    <w:pPr>
      <w:spacing w:line="200" w:lineRule="exact"/>
      <w:jc w:val="both"/>
    </w:pPr>
  </w:style>
  <w:style w:type="character" w:customStyle="1" w:styleId="BodyTextChar">
    <w:name w:val="Body Text Char"/>
    <w:basedOn w:val="DefaultParagraphFont"/>
    <w:link w:val="BodyText"/>
    <w:rsid w:val="00D219F3"/>
  </w:style>
  <w:style w:type="paragraph" w:customStyle="1" w:styleId="Comments">
    <w:name w:val="Comments"/>
    <w:basedOn w:val="Normal"/>
    <w:qFormat/>
    <w:rsid w:val="009E5377"/>
    <w:pPr>
      <w:spacing w:line="200" w:lineRule="exact"/>
      <w:ind w:left="720"/>
      <w:jc w:val="both"/>
    </w:pPr>
    <w:rPr>
      <w:b/>
      <w:i/>
      <w:color w:val="FF0000"/>
    </w:rPr>
  </w:style>
  <w:style w:type="paragraph" w:styleId="Bibliography">
    <w:name w:val="Bibliography"/>
    <w:basedOn w:val="Normal"/>
    <w:next w:val="Normal"/>
    <w:uiPriority w:val="37"/>
    <w:rsid w:val="00973EEA"/>
  </w:style>
  <w:style w:type="paragraph" w:styleId="Caption">
    <w:name w:val="caption"/>
    <w:basedOn w:val="Normal"/>
    <w:next w:val="Normal"/>
    <w:qFormat/>
    <w:rsid w:val="00973EEA"/>
    <w:pPr>
      <w:spacing w:after="200"/>
    </w:pPr>
    <w:rPr>
      <w:b/>
      <w:bCs/>
      <w:color w:val="4F81BD" w:themeColor="accent1"/>
      <w:sz w:val="18"/>
      <w:szCs w:val="18"/>
    </w:rPr>
  </w:style>
  <w:style w:type="character" w:customStyle="1" w:styleId="Heading9Char">
    <w:name w:val="Heading 9 Char"/>
    <w:basedOn w:val="DefaultParagraphFont"/>
    <w:link w:val="Heading9"/>
    <w:rsid w:val="00D219F3"/>
    <w:rPr>
      <w:rFonts w:asciiTheme="majorHAnsi" w:eastAsiaTheme="majorEastAsia" w:hAnsiTheme="majorHAnsi" w:cstheme="majorBidi"/>
      <w:i/>
      <w:iCs/>
      <w:color w:val="404040" w:themeColor="text1" w:themeTint="BF"/>
    </w:rPr>
  </w:style>
  <w:style w:type="paragraph" w:styleId="BlockText">
    <w:name w:val="Block Text"/>
    <w:basedOn w:val="Normal"/>
    <w:rsid w:val="008170A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SectionTitle">
    <w:name w:val="Section Title"/>
    <w:basedOn w:val="Normal"/>
    <w:rsid w:val="002F72BD"/>
    <w:pPr>
      <w:jc w:val="center"/>
    </w:pPr>
    <w:rPr>
      <w:b/>
      <w:bCs/>
    </w:rPr>
  </w:style>
  <w:style w:type="paragraph" w:styleId="BalloonText">
    <w:name w:val="Balloon Text"/>
    <w:basedOn w:val="Normal"/>
    <w:link w:val="BalloonTextChar"/>
    <w:rsid w:val="00E6135A"/>
    <w:rPr>
      <w:rFonts w:ascii="Tahoma" w:hAnsi="Tahoma" w:cs="Tahoma"/>
      <w:sz w:val="16"/>
      <w:szCs w:val="16"/>
    </w:rPr>
  </w:style>
  <w:style w:type="character" w:customStyle="1" w:styleId="BalloonTextChar">
    <w:name w:val="Balloon Text Char"/>
    <w:basedOn w:val="DefaultParagraphFont"/>
    <w:link w:val="BalloonText"/>
    <w:rsid w:val="00E6135A"/>
    <w:rPr>
      <w:rFonts w:ascii="Tahoma" w:hAnsi="Tahoma" w:cs="Tahoma"/>
      <w:sz w:val="16"/>
      <w:szCs w:val="16"/>
    </w:rPr>
  </w:style>
  <w:style w:type="character" w:customStyle="1" w:styleId="apple-converted-space">
    <w:name w:val="apple-converted-space"/>
    <w:basedOn w:val="DefaultParagraphFont"/>
    <w:rsid w:val="00424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3"/>
  </w:style>
  <w:style w:type="paragraph" w:styleId="Heading1">
    <w:name w:val="heading 1"/>
    <w:basedOn w:val="Normal"/>
    <w:next w:val="Normal"/>
    <w:qFormat/>
    <w:rsid w:val="009E5377"/>
    <w:pPr>
      <w:keepNext/>
      <w:spacing w:line="240" w:lineRule="exact"/>
      <w:jc w:val="center"/>
      <w:outlineLvl w:val="0"/>
    </w:pPr>
    <w:rPr>
      <w:b/>
    </w:rPr>
  </w:style>
  <w:style w:type="paragraph" w:styleId="Heading2">
    <w:name w:val="heading 2"/>
    <w:basedOn w:val="Normal"/>
    <w:next w:val="Normal"/>
    <w:qFormat/>
    <w:rsid w:val="00624072"/>
    <w:pPr>
      <w:spacing w:line="200" w:lineRule="exact"/>
      <w:jc w:val="both"/>
      <w:outlineLvl w:val="1"/>
    </w:pPr>
    <w:rPr>
      <w:b/>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paragraph" w:styleId="Heading9">
    <w:name w:val="heading 9"/>
    <w:basedOn w:val="Normal"/>
    <w:next w:val="Normal"/>
    <w:link w:val="Heading9Char"/>
    <w:qFormat/>
    <w:rsid w:val="00973E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F0B79"/>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link w:val="BodyTextChar"/>
    <w:rsid w:val="009E5377"/>
    <w:pPr>
      <w:spacing w:line="200" w:lineRule="exact"/>
      <w:jc w:val="both"/>
    </w:pPr>
  </w:style>
  <w:style w:type="character" w:customStyle="1" w:styleId="BodyTextChar">
    <w:name w:val="Body Text Char"/>
    <w:basedOn w:val="DefaultParagraphFont"/>
    <w:link w:val="BodyText"/>
    <w:rsid w:val="00D219F3"/>
  </w:style>
  <w:style w:type="paragraph" w:customStyle="1" w:styleId="Comments">
    <w:name w:val="Comments"/>
    <w:basedOn w:val="Normal"/>
    <w:qFormat/>
    <w:rsid w:val="009E5377"/>
    <w:pPr>
      <w:spacing w:line="200" w:lineRule="exact"/>
      <w:ind w:left="720"/>
      <w:jc w:val="both"/>
    </w:pPr>
    <w:rPr>
      <w:b/>
      <w:i/>
      <w:color w:val="FF0000"/>
    </w:rPr>
  </w:style>
  <w:style w:type="paragraph" w:styleId="Bibliography">
    <w:name w:val="Bibliography"/>
    <w:basedOn w:val="Normal"/>
    <w:next w:val="Normal"/>
    <w:uiPriority w:val="37"/>
    <w:rsid w:val="00973EEA"/>
  </w:style>
  <w:style w:type="paragraph" w:styleId="Caption">
    <w:name w:val="caption"/>
    <w:basedOn w:val="Normal"/>
    <w:next w:val="Normal"/>
    <w:qFormat/>
    <w:rsid w:val="00973EEA"/>
    <w:pPr>
      <w:spacing w:after="200"/>
    </w:pPr>
    <w:rPr>
      <w:b/>
      <w:bCs/>
      <w:color w:val="4F81BD" w:themeColor="accent1"/>
      <w:sz w:val="18"/>
      <w:szCs w:val="18"/>
    </w:rPr>
  </w:style>
  <w:style w:type="character" w:customStyle="1" w:styleId="Heading9Char">
    <w:name w:val="Heading 9 Char"/>
    <w:basedOn w:val="DefaultParagraphFont"/>
    <w:link w:val="Heading9"/>
    <w:rsid w:val="00D219F3"/>
    <w:rPr>
      <w:rFonts w:asciiTheme="majorHAnsi" w:eastAsiaTheme="majorEastAsia" w:hAnsiTheme="majorHAnsi" w:cstheme="majorBidi"/>
      <w:i/>
      <w:iCs/>
      <w:color w:val="404040" w:themeColor="text1" w:themeTint="BF"/>
    </w:rPr>
  </w:style>
  <w:style w:type="paragraph" w:styleId="BlockText">
    <w:name w:val="Block Text"/>
    <w:basedOn w:val="Normal"/>
    <w:rsid w:val="008170A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SectionTitle">
    <w:name w:val="Section Title"/>
    <w:basedOn w:val="Normal"/>
    <w:rsid w:val="002F72BD"/>
    <w:pPr>
      <w:jc w:val="center"/>
    </w:pPr>
    <w:rPr>
      <w:b/>
      <w:bCs/>
    </w:rPr>
  </w:style>
  <w:style w:type="paragraph" w:styleId="BalloonText">
    <w:name w:val="Balloon Text"/>
    <w:basedOn w:val="Normal"/>
    <w:link w:val="BalloonTextChar"/>
    <w:rsid w:val="00E6135A"/>
    <w:rPr>
      <w:rFonts w:ascii="Tahoma" w:hAnsi="Tahoma" w:cs="Tahoma"/>
      <w:sz w:val="16"/>
      <w:szCs w:val="16"/>
    </w:rPr>
  </w:style>
  <w:style w:type="character" w:customStyle="1" w:styleId="BalloonTextChar">
    <w:name w:val="Balloon Text Char"/>
    <w:basedOn w:val="DefaultParagraphFont"/>
    <w:link w:val="BalloonText"/>
    <w:rsid w:val="00E6135A"/>
    <w:rPr>
      <w:rFonts w:ascii="Tahoma" w:hAnsi="Tahoma" w:cs="Tahoma"/>
      <w:sz w:val="16"/>
      <w:szCs w:val="16"/>
    </w:rPr>
  </w:style>
  <w:style w:type="character" w:customStyle="1" w:styleId="apple-converted-space">
    <w:name w:val="apple-converted-space"/>
    <w:basedOn w:val="DefaultParagraphFont"/>
    <w:rsid w:val="0042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33E6D4FPPFNA-1123372544-1095</_dlc_DocId>
    <_dlc_DocIdUrl xmlns="bb65cc95-6d4e-4879-a879-9838761499af">
      <Url>https://doa.wi.gov/_layouts/15/DocIdRedir.aspx?ID=33E6D4FPPFNA-1123372544-1095</Url>
      <Description>33E6D4FPPFNA-1123372544-1095</Description>
    </_dlc_DocIdUrl>
    <Document_x0020_Year xmlns="9e30f06f-ad7a-453a-8e08-8a8878e3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6D4E-DCAB-46E2-ACBB-428122C7725B}"/>
</file>

<file path=customXml/itemProps2.xml><?xml version="1.0" encoding="utf-8"?>
<ds:datastoreItem xmlns:ds="http://schemas.openxmlformats.org/officeDocument/2006/customXml" ds:itemID="{771ED30D-22EF-407B-B49E-45CDF888789C}"/>
</file>

<file path=customXml/itemProps3.xml><?xml version="1.0" encoding="utf-8"?>
<ds:datastoreItem xmlns:ds="http://schemas.openxmlformats.org/officeDocument/2006/customXml" ds:itemID="{45C54B01-A2D6-4CE5-BE73-E13C5EB3DE53}"/>
</file>

<file path=customXml/itemProps4.xml><?xml version="1.0" encoding="utf-8"?>
<ds:datastoreItem xmlns:ds="http://schemas.openxmlformats.org/officeDocument/2006/customXml" ds:itemID="{F9815978-A5F8-4287-A8AC-29278F0294CD}"/>
</file>

<file path=customXml/itemProps5.xml><?xml version="1.0" encoding="utf-8"?>
<ds:datastoreItem xmlns:ds="http://schemas.openxmlformats.org/officeDocument/2006/customXml" ds:itemID="{D0962E02-B134-4BAE-A485-C2A1C38B3043}"/>
</file>

<file path=docProps/app.xml><?xml version="1.0" encoding="utf-8"?>
<Properties xmlns="http://schemas.openxmlformats.org/officeDocument/2006/extended-properties" xmlns:vt="http://schemas.openxmlformats.org/officeDocument/2006/docPropsVTypes">
  <Template>15060B.DOC</Template>
  <TotalTime>0</TotalTime>
  <Pages>4</Pages>
  <Words>1597</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23 23 00</vt:lpstr>
    </vt:vector>
  </TitlesOfParts>
  <Company>State of Wisconsin</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23 23 00</dc:title>
  <dc:subject>Refrigeration Piping</dc:subject>
  <dc:creator>State of Wisconsin</dc:creator>
  <cp:lastModifiedBy> Jeffrey J. Uhrig</cp:lastModifiedBy>
  <cp:revision>3</cp:revision>
  <cp:lastPrinted>2005-09-01T18:04:00Z</cp:lastPrinted>
  <dcterms:created xsi:type="dcterms:W3CDTF">2016-10-24T13:35:00Z</dcterms:created>
  <dcterms:modified xsi:type="dcterms:W3CDTF">2016-10-24T13:35:00Z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49ddc44e-8ffb-43d5-b851-68816ed8c95c</vt:lpwstr>
  </property>
</Properties>
</file>