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8" w:space="0" w:color="auto"/>
          <w:insideH w:val="single" w:sz="4" w:space="0" w:color="auto"/>
        </w:tblBorders>
        <w:tblLayout w:type="fixed"/>
        <w:tblLook w:val="0000" w:firstRow="0" w:lastRow="0" w:firstColumn="0" w:lastColumn="0" w:noHBand="0" w:noVBand="0"/>
      </w:tblPr>
      <w:tblGrid>
        <w:gridCol w:w="9558"/>
      </w:tblGrid>
      <w:tr w:rsidR="0061434C" w:rsidTr="00E20905">
        <w:trPr>
          <w:cantSplit/>
          <w:trHeight w:val="1872"/>
        </w:trPr>
        <w:tc>
          <w:tcPr>
            <w:tcW w:w="9558" w:type="dxa"/>
          </w:tcPr>
          <w:bookmarkStart w:id="0" w:name="_Hlt26168314"/>
          <w:bookmarkStart w:id="1" w:name="_MON_1321273574"/>
          <w:bookmarkEnd w:id="0"/>
          <w:bookmarkEnd w:id="1"/>
          <w:bookmarkStart w:id="2" w:name="_MON_1322892562"/>
          <w:bookmarkEnd w:id="2"/>
          <w:p w:rsidR="0061434C" w:rsidRDefault="00E20905" w:rsidP="009D15E9">
            <w:pPr>
              <w:ind w:left="540"/>
              <w:jc w:val="center"/>
            </w:pPr>
            <w:r>
              <w:object w:dxaOrig="4621"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95pt;height:80.9pt" o:ole="" fillcolor="window">
                  <v:imagedata r:id="rId8" o:title=""/>
                </v:shape>
                <o:OLEObject Type="Embed" ProgID="Word.Picture.8" ShapeID="_x0000_i1025" DrawAspect="Content" ObjectID="_1622023631" r:id="rId9"/>
              </w:object>
            </w:r>
          </w:p>
        </w:tc>
      </w:tr>
    </w:tbl>
    <w:p w:rsidR="0061434C" w:rsidRPr="00EE34EA" w:rsidRDefault="0061434C" w:rsidP="0061434C">
      <w:pPr>
        <w:pStyle w:val="Heading3"/>
        <w:spacing w:before="0"/>
        <w:jc w:val="center"/>
        <w:rPr>
          <w:snapToGrid w:val="0"/>
          <w:sz w:val="16"/>
          <w:szCs w:val="16"/>
        </w:rPr>
      </w:pPr>
    </w:p>
    <w:p w:rsidR="0061434C" w:rsidRPr="000D19A1" w:rsidRDefault="00FD5DA8" w:rsidP="0061434C">
      <w:pPr>
        <w:pStyle w:val="Heading3"/>
        <w:spacing w:before="0"/>
        <w:jc w:val="center"/>
        <w:rPr>
          <w:snapToGrid w:val="0"/>
          <w:sz w:val="24"/>
          <w:szCs w:val="24"/>
        </w:rPr>
      </w:pPr>
      <w:r>
        <w:rPr>
          <w:snapToGrid w:val="0"/>
          <w:sz w:val="24"/>
          <w:szCs w:val="24"/>
        </w:rPr>
        <w:t>Division of Facilities Development</w:t>
      </w:r>
      <w:r w:rsidR="00AB0E21">
        <w:rPr>
          <w:snapToGrid w:val="0"/>
          <w:sz w:val="24"/>
          <w:szCs w:val="24"/>
        </w:rPr>
        <w:t xml:space="preserve"> and Management</w:t>
      </w:r>
    </w:p>
    <w:p w:rsidR="0061434C" w:rsidRPr="000D19A1" w:rsidRDefault="000D19A1" w:rsidP="0061434C">
      <w:pPr>
        <w:spacing w:before="120"/>
        <w:ind w:left="-450" w:right="-360"/>
        <w:jc w:val="center"/>
        <w:outlineLvl w:val="0"/>
        <w:rPr>
          <w:rFonts w:ascii="Arial" w:hAnsi="Arial" w:cs="Arial"/>
          <w:b/>
          <w:snapToGrid w:val="0"/>
          <w:sz w:val="36"/>
          <w:szCs w:val="36"/>
        </w:rPr>
      </w:pPr>
      <w:r w:rsidRPr="000D19A1">
        <w:rPr>
          <w:rFonts w:ascii="Arial" w:hAnsi="Arial" w:cs="Arial"/>
          <w:b/>
          <w:snapToGrid w:val="0"/>
          <w:sz w:val="36"/>
          <w:szCs w:val="36"/>
        </w:rPr>
        <w:t xml:space="preserve">Department of </w:t>
      </w:r>
      <w:r w:rsidR="00A82804">
        <w:rPr>
          <w:rFonts w:ascii="Arial" w:hAnsi="Arial" w:cs="Arial"/>
          <w:b/>
          <w:snapToGrid w:val="0"/>
          <w:sz w:val="36"/>
          <w:szCs w:val="36"/>
        </w:rPr>
        <w:t>Health</w:t>
      </w:r>
      <w:r w:rsidRPr="000D19A1">
        <w:rPr>
          <w:rFonts w:ascii="Arial" w:hAnsi="Arial" w:cs="Arial"/>
          <w:b/>
          <w:snapToGrid w:val="0"/>
          <w:sz w:val="36"/>
          <w:szCs w:val="36"/>
        </w:rPr>
        <w:t xml:space="preserve"> Services</w:t>
      </w:r>
    </w:p>
    <w:p w:rsidR="0061434C" w:rsidRDefault="0061434C" w:rsidP="00F4551B">
      <w:pPr>
        <w:rPr>
          <w:rFonts w:ascii="Arial" w:hAnsi="Arial" w:cs="Arial"/>
          <w:b/>
          <w:color w:val="000080"/>
          <w:sz w:val="16"/>
          <w:szCs w:val="16"/>
        </w:rPr>
      </w:pPr>
    </w:p>
    <w:p w:rsidR="00F4551B" w:rsidRDefault="007E4EF4" w:rsidP="00F4551B">
      <w:pPr>
        <w:jc w:val="center"/>
        <w:rPr>
          <w:b/>
          <w:color w:val="000000"/>
          <w:sz w:val="36"/>
          <w:szCs w:val="36"/>
        </w:rPr>
      </w:pPr>
      <w:r>
        <w:rPr>
          <w:rFonts w:ascii="Arial" w:hAnsi="Arial" w:cs="Arial"/>
          <w:b/>
          <w:color w:val="000000"/>
          <w:sz w:val="36"/>
          <w:szCs w:val="36"/>
        </w:rPr>
        <w:t>DH</w:t>
      </w:r>
      <w:r w:rsidR="000D19A1" w:rsidRPr="000D19A1">
        <w:rPr>
          <w:rFonts w:ascii="Arial" w:hAnsi="Arial" w:cs="Arial"/>
          <w:b/>
          <w:color w:val="000000"/>
          <w:sz w:val="36"/>
          <w:szCs w:val="36"/>
        </w:rPr>
        <w:t xml:space="preserve">S – Contractor Site Access and Working </w:t>
      </w:r>
      <w:r w:rsidR="003E51A5">
        <w:rPr>
          <w:rFonts w:ascii="Arial" w:hAnsi="Arial" w:cs="Arial"/>
          <w:b/>
          <w:color w:val="000000"/>
          <w:sz w:val="36"/>
          <w:szCs w:val="36"/>
        </w:rPr>
        <w:t>Requirements</w:t>
      </w:r>
      <w:r w:rsidR="000D19A1" w:rsidRPr="000D19A1">
        <w:rPr>
          <w:rFonts w:ascii="Arial" w:hAnsi="Arial" w:cs="Arial"/>
          <w:b/>
          <w:color w:val="000000"/>
          <w:sz w:val="36"/>
          <w:szCs w:val="36"/>
        </w:rPr>
        <w:t xml:space="preserve"> </w:t>
      </w:r>
      <w:r w:rsidR="00FD5DA8">
        <w:rPr>
          <w:b/>
          <w:color w:val="008000"/>
          <w:sz w:val="16"/>
          <w:szCs w:val="16"/>
        </w:rPr>
        <w:t>(R</w:t>
      </w:r>
      <w:r w:rsidR="0059673E">
        <w:rPr>
          <w:b/>
          <w:color w:val="008000"/>
          <w:sz w:val="16"/>
          <w:szCs w:val="16"/>
        </w:rPr>
        <w:t>1</w:t>
      </w:r>
      <w:r w:rsidR="00CE40B8">
        <w:rPr>
          <w:b/>
          <w:color w:val="008000"/>
          <w:sz w:val="16"/>
          <w:szCs w:val="16"/>
        </w:rPr>
        <w:t>0</w:t>
      </w:r>
      <w:r w:rsidR="00FD5DA8">
        <w:rPr>
          <w:b/>
          <w:color w:val="008000"/>
          <w:sz w:val="16"/>
          <w:szCs w:val="16"/>
        </w:rPr>
        <w:t>/0</w:t>
      </w:r>
      <w:r w:rsidR="00235C12">
        <w:rPr>
          <w:b/>
          <w:color w:val="008000"/>
          <w:sz w:val="16"/>
          <w:szCs w:val="16"/>
        </w:rPr>
        <w:t>1</w:t>
      </w:r>
      <w:r w:rsidR="00CE40B8">
        <w:rPr>
          <w:b/>
          <w:color w:val="008000"/>
          <w:sz w:val="16"/>
          <w:szCs w:val="16"/>
        </w:rPr>
        <w:t>/18</w:t>
      </w:r>
      <w:r w:rsidR="000D19A1" w:rsidRPr="000D19A1">
        <w:rPr>
          <w:b/>
          <w:color w:val="008000"/>
          <w:sz w:val="16"/>
          <w:szCs w:val="16"/>
        </w:rPr>
        <w:t>)</w:t>
      </w:r>
      <w:r w:rsidR="00622352">
        <w:rPr>
          <w:b/>
          <w:color w:val="008000"/>
          <w:sz w:val="16"/>
          <w:szCs w:val="16"/>
        </w:rPr>
        <w:t xml:space="preserve"> </w:t>
      </w:r>
      <w:bookmarkStart w:id="3" w:name="_GoBack"/>
      <w:bookmarkEnd w:id="3"/>
    </w:p>
    <w:p w:rsidR="000D19A1" w:rsidRPr="000D19A1" w:rsidRDefault="000D19A1" w:rsidP="00F4551B">
      <w:pPr>
        <w:jc w:val="center"/>
        <w:rPr>
          <w:b/>
          <w:color w:val="000000"/>
          <w:sz w:val="36"/>
          <w:szCs w:val="36"/>
        </w:rPr>
      </w:pPr>
    </w:p>
    <w:p w:rsidR="00F4551B" w:rsidRPr="00682F3F" w:rsidRDefault="00F4551B" w:rsidP="00F4551B">
      <w:pPr>
        <w:rPr>
          <w:color w:val="000000"/>
        </w:rPr>
      </w:pPr>
      <w:r w:rsidRPr="00682F3F">
        <w:rPr>
          <w:color w:val="000000"/>
        </w:rPr>
        <w:t xml:space="preserve">The following information shall be considered a supplemental part of the bidding documents as pertains to work performed within the Department </w:t>
      </w:r>
      <w:r w:rsidR="0078547A">
        <w:rPr>
          <w:color w:val="000000"/>
        </w:rPr>
        <w:t xml:space="preserve">of </w:t>
      </w:r>
      <w:r w:rsidR="00EB6B2E">
        <w:rPr>
          <w:color w:val="000000"/>
        </w:rPr>
        <w:t xml:space="preserve">Health </w:t>
      </w:r>
      <w:r w:rsidRPr="00682F3F">
        <w:rPr>
          <w:color w:val="000000"/>
        </w:rPr>
        <w:t>Services.</w:t>
      </w:r>
    </w:p>
    <w:p w:rsidR="00F4551B" w:rsidRPr="00682F3F" w:rsidRDefault="00F4551B" w:rsidP="00F4551B">
      <w:pPr>
        <w:rPr>
          <w:color w:val="000000"/>
        </w:rPr>
      </w:pPr>
    </w:p>
    <w:p w:rsidR="00F4551B" w:rsidRPr="00682F3F" w:rsidRDefault="00F4551B" w:rsidP="00F4551B">
      <w:pPr>
        <w:rPr>
          <w:color w:val="000000"/>
          <w:u w:val="single"/>
        </w:rPr>
      </w:pPr>
      <w:r w:rsidRPr="00682F3F">
        <w:rPr>
          <w:color w:val="000000"/>
        </w:rPr>
        <w:t>This informat</w:t>
      </w:r>
      <w:r w:rsidR="007E4EF4">
        <w:rPr>
          <w:color w:val="000000"/>
        </w:rPr>
        <w:t xml:space="preserve">ion is presented so that </w:t>
      </w:r>
      <w:r w:rsidR="00FD5DA8">
        <w:rPr>
          <w:color w:val="000000"/>
        </w:rPr>
        <w:t>DFD</w:t>
      </w:r>
      <w:r w:rsidR="00AB0E21">
        <w:rPr>
          <w:color w:val="000000"/>
        </w:rPr>
        <w:t>M</w:t>
      </w:r>
      <w:r w:rsidR="007E4EF4">
        <w:rPr>
          <w:color w:val="000000"/>
        </w:rPr>
        <w:t>, DH</w:t>
      </w:r>
      <w:r w:rsidRPr="00682F3F">
        <w:rPr>
          <w:color w:val="000000"/>
        </w:rPr>
        <w:t>S and Contractor</w:t>
      </w:r>
      <w:r w:rsidR="00EB6B2E">
        <w:rPr>
          <w:color w:val="000000"/>
        </w:rPr>
        <w:t xml:space="preserve"> personnel </w:t>
      </w:r>
      <w:r w:rsidRPr="00682F3F">
        <w:rPr>
          <w:color w:val="000000"/>
        </w:rPr>
        <w:t xml:space="preserve">are all uniformly aware of the requirements regarding standard activities and conduct while working within a </w:t>
      </w:r>
      <w:r w:rsidR="007E4EF4">
        <w:rPr>
          <w:color w:val="000000"/>
        </w:rPr>
        <w:t>DHS</w:t>
      </w:r>
      <w:r w:rsidR="00180DC4">
        <w:rPr>
          <w:color w:val="000000"/>
        </w:rPr>
        <w:t xml:space="preserve"> Facility. </w:t>
      </w:r>
      <w:r w:rsidR="00180DC4" w:rsidRPr="00B0702A">
        <w:t>These</w:t>
      </w:r>
      <w:r w:rsidRPr="00B0702A">
        <w:t xml:space="preserve"> </w:t>
      </w:r>
      <w:r w:rsidR="00180DC4" w:rsidRPr="00B0702A">
        <w:t>requirements</w:t>
      </w:r>
      <w:r w:rsidRPr="00B0702A">
        <w:t xml:space="preserve"> </w:t>
      </w:r>
      <w:r w:rsidRPr="00682F3F">
        <w:rPr>
          <w:color w:val="000000"/>
        </w:rPr>
        <w:t xml:space="preserve">shall be considered an extension of the </w:t>
      </w:r>
      <w:smartTag w:uri="urn:schemas-microsoft-com:office:smarttags" w:element="PersonName">
        <w:r w:rsidRPr="00682F3F">
          <w:rPr>
            <w:color w:val="000000"/>
          </w:rPr>
          <w:t>'</w:t>
        </w:r>
      </w:smartTag>
      <w:r w:rsidRPr="00682F3F">
        <w:rPr>
          <w:color w:val="000000"/>
        </w:rPr>
        <w:t>GENERAL REQUIREMENTS</w:t>
      </w:r>
      <w:smartTag w:uri="urn:schemas-microsoft-com:office:smarttags" w:element="PersonName">
        <w:r w:rsidRPr="00682F3F">
          <w:rPr>
            <w:color w:val="000000"/>
          </w:rPr>
          <w:t>'</w:t>
        </w:r>
      </w:smartTag>
      <w:r w:rsidRPr="00682F3F">
        <w:rPr>
          <w:color w:val="000000"/>
        </w:rPr>
        <w:t xml:space="preserve">, </w:t>
      </w:r>
      <w:smartTag w:uri="urn:schemas-microsoft-com:office:smarttags" w:element="PersonName">
        <w:r w:rsidRPr="00682F3F">
          <w:rPr>
            <w:color w:val="000000"/>
          </w:rPr>
          <w:t>'</w:t>
        </w:r>
      </w:smartTag>
      <w:r w:rsidRPr="00682F3F">
        <w:rPr>
          <w:color w:val="000000"/>
        </w:rPr>
        <w:t>SPECIAL SITE CONDITIONS</w:t>
      </w:r>
      <w:smartTag w:uri="urn:schemas-microsoft-com:office:smarttags" w:element="PersonName">
        <w:r w:rsidRPr="00682F3F">
          <w:rPr>
            <w:color w:val="000000"/>
          </w:rPr>
          <w:t>'</w:t>
        </w:r>
      </w:smartTag>
      <w:r w:rsidRPr="00682F3F">
        <w:rPr>
          <w:color w:val="000000"/>
        </w:rPr>
        <w:t>,</w:t>
      </w:r>
      <w:r w:rsidRPr="00682F3F">
        <w:rPr>
          <w:color w:val="000000"/>
          <w:u w:val="single"/>
        </w:rPr>
        <w:t xml:space="preserve"> but does not supersede the project specification manual requirements of the </w:t>
      </w:r>
      <w:smartTag w:uri="urn:schemas-microsoft-com:office:smarttags" w:element="PersonName">
        <w:r w:rsidRPr="00682F3F">
          <w:rPr>
            <w:color w:val="000000"/>
            <w:u w:val="single"/>
          </w:rPr>
          <w:t>'</w:t>
        </w:r>
      </w:smartTag>
      <w:r w:rsidRPr="00682F3F">
        <w:rPr>
          <w:color w:val="000000"/>
          <w:u w:val="single"/>
        </w:rPr>
        <w:t>GENERAL CONDITIONS OF THE CONTRACT</w:t>
      </w:r>
      <w:smartTag w:uri="urn:schemas-microsoft-com:office:smarttags" w:element="PersonName">
        <w:r w:rsidRPr="00682F3F">
          <w:rPr>
            <w:color w:val="000000"/>
            <w:u w:val="single"/>
          </w:rPr>
          <w:t>'</w:t>
        </w:r>
      </w:smartTag>
      <w:r w:rsidRPr="00682F3F">
        <w:rPr>
          <w:color w:val="000000"/>
          <w:u w:val="single"/>
        </w:rPr>
        <w:t>.</w:t>
      </w:r>
    </w:p>
    <w:p w:rsidR="00F4551B" w:rsidRDefault="00F4551B" w:rsidP="00F4551B">
      <w:pPr>
        <w:rPr>
          <w:color w:val="000000"/>
        </w:rPr>
      </w:pPr>
    </w:p>
    <w:p w:rsidR="00507FCC" w:rsidRPr="00262426" w:rsidRDefault="00507FCC" w:rsidP="00F4551B">
      <w:pPr>
        <w:rPr>
          <w:b/>
          <w:color w:val="000000"/>
        </w:rPr>
      </w:pPr>
      <w:r w:rsidRPr="00262426">
        <w:rPr>
          <w:b/>
          <w:color w:val="000000"/>
        </w:rPr>
        <w:t>General</w:t>
      </w:r>
    </w:p>
    <w:p w:rsidR="00507FCC" w:rsidRPr="00682F3F" w:rsidRDefault="00507FCC" w:rsidP="00F4551B">
      <w:pPr>
        <w:rPr>
          <w:color w:val="000000"/>
        </w:rPr>
      </w:pPr>
    </w:p>
    <w:p w:rsidR="00F4551B" w:rsidRPr="00682F3F" w:rsidRDefault="00F4551B" w:rsidP="00F4551B">
      <w:pPr>
        <w:rPr>
          <w:color w:val="000000"/>
        </w:rPr>
      </w:pPr>
      <w:r w:rsidRPr="00682F3F">
        <w:rPr>
          <w:color w:val="000000"/>
        </w:rPr>
        <w:t>The Contractors working conditions may</w:t>
      </w:r>
      <w:r w:rsidR="007E4EF4">
        <w:rPr>
          <w:color w:val="000000"/>
        </w:rPr>
        <w:t xml:space="preserve"> vary depending on individual DH</w:t>
      </w:r>
      <w:r w:rsidRPr="00682F3F">
        <w:rPr>
          <w:color w:val="000000"/>
        </w:rPr>
        <w:t>S Facility normal operation conditions</w:t>
      </w:r>
      <w:r w:rsidR="00B0702A">
        <w:rPr>
          <w:color w:val="000000"/>
        </w:rPr>
        <w:t xml:space="preserve">. </w:t>
      </w:r>
      <w:r w:rsidRPr="00682F3F">
        <w:rPr>
          <w:color w:val="000000"/>
          <w:u w:val="single"/>
        </w:rPr>
        <w:t xml:space="preserve">These guidelines do not prohibit or limit the Facility from establishing immediate, additional security and/or emergency measures, due to unforeseen situations or developing conditions. </w:t>
      </w:r>
    </w:p>
    <w:p w:rsidR="00F4551B" w:rsidRPr="00682F3F" w:rsidRDefault="00F4551B" w:rsidP="00F4551B">
      <w:pPr>
        <w:rPr>
          <w:color w:val="000000"/>
        </w:rPr>
      </w:pPr>
    </w:p>
    <w:p w:rsidR="00F4551B" w:rsidRPr="00682F3F" w:rsidRDefault="00F4551B" w:rsidP="00F4551B">
      <w:pPr>
        <w:rPr>
          <w:color w:val="000000"/>
        </w:rPr>
      </w:pPr>
      <w:r w:rsidRPr="00682F3F">
        <w:rPr>
          <w:color w:val="000000"/>
        </w:rPr>
        <w:t>In the event a "Trouble Call" is announced or a patient/inmate</w:t>
      </w:r>
      <w:r w:rsidR="00D55739">
        <w:rPr>
          <w:color w:val="000000"/>
        </w:rPr>
        <w:t>/resident</w:t>
      </w:r>
      <w:r w:rsidRPr="00682F3F">
        <w:rPr>
          <w:color w:val="000000"/>
        </w:rPr>
        <w:t xml:space="preserve"> disruption occurs near the construction site, the Facility Staff Escort will provide direction.</w:t>
      </w:r>
    </w:p>
    <w:p w:rsidR="00F4551B" w:rsidRPr="00682F3F" w:rsidRDefault="00F4551B" w:rsidP="00F4551B">
      <w:pPr>
        <w:rPr>
          <w:color w:val="000000"/>
        </w:rPr>
      </w:pPr>
    </w:p>
    <w:p w:rsidR="00F4551B" w:rsidRPr="00682F3F" w:rsidRDefault="00F4551B" w:rsidP="00F4551B">
      <w:pPr>
        <w:rPr>
          <w:color w:val="000000"/>
        </w:rPr>
      </w:pPr>
      <w:r w:rsidRPr="00682F3F">
        <w:rPr>
          <w:color w:val="000000"/>
        </w:rPr>
        <w:t xml:space="preserve">The </w:t>
      </w:r>
      <w:smartTag w:uri="urn:schemas-microsoft-com:office:smarttags" w:element="PersonName">
        <w:r w:rsidRPr="00682F3F">
          <w:rPr>
            <w:color w:val="000000"/>
          </w:rPr>
          <w:t>'</w:t>
        </w:r>
      </w:smartTag>
      <w:r w:rsidRPr="00682F3F">
        <w:rPr>
          <w:color w:val="000000"/>
        </w:rPr>
        <w:t>No Hostage Rule</w:t>
      </w:r>
      <w:smartTag w:uri="urn:schemas-microsoft-com:office:smarttags" w:element="PersonName">
        <w:r w:rsidRPr="00682F3F">
          <w:rPr>
            <w:color w:val="000000"/>
          </w:rPr>
          <w:t>'</w:t>
        </w:r>
      </w:smartTag>
      <w:r w:rsidRPr="00682F3F">
        <w:rPr>
          <w:color w:val="000000"/>
        </w:rPr>
        <w:t xml:space="preserve"> applies at all times (In the event a person is taken hostage, He or She has no authority to order any action or inaction to be taken on their behalf).</w:t>
      </w:r>
    </w:p>
    <w:p w:rsidR="00F4551B" w:rsidRPr="00682F3F" w:rsidRDefault="00F4551B" w:rsidP="00F4551B"/>
    <w:p w:rsidR="00F4551B" w:rsidRPr="009F0968" w:rsidRDefault="007E4EF4" w:rsidP="00F4551B">
      <w:r w:rsidRPr="009F0968">
        <w:t>Anyone entering a DH</w:t>
      </w:r>
      <w:r w:rsidR="000B2845">
        <w:t>S</w:t>
      </w:r>
      <w:r w:rsidR="00F4551B" w:rsidRPr="009F0968">
        <w:t xml:space="preserve"> Facility as part of a construction project is bound by Wisconsin State Statute 302.095, which prohibits intent to deliver or delivery of an article to an inmate </w:t>
      </w:r>
      <w:r w:rsidR="00D55739">
        <w:t xml:space="preserve">of </w:t>
      </w:r>
      <w:r w:rsidR="00F4551B" w:rsidRPr="009F0968">
        <w:t xml:space="preserve"> a State of Wisconsin Correction Facility and Wisconsin Statute 946.44, which prohibits </w:t>
      </w:r>
      <w:r w:rsidR="009F0968" w:rsidRPr="009F0968">
        <w:t>assisting or permitting escape.</w:t>
      </w:r>
      <w:r w:rsidR="00F4551B" w:rsidRPr="009F0968">
        <w:t xml:space="preserve"> </w:t>
      </w:r>
    </w:p>
    <w:p w:rsidR="00F4551B" w:rsidRPr="00682F3F" w:rsidRDefault="00F4551B" w:rsidP="00F4551B">
      <w:pPr>
        <w:rPr>
          <w:color w:val="000000"/>
        </w:rPr>
      </w:pPr>
    </w:p>
    <w:p w:rsidR="00F4551B" w:rsidRPr="00682F3F" w:rsidRDefault="00F4551B" w:rsidP="00F4551B">
      <w:pPr>
        <w:rPr>
          <w:color w:val="000000"/>
        </w:rPr>
      </w:pPr>
      <w:r w:rsidRPr="00682F3F">
        <w:rPr>
          <w:color w:val="000000"/>
        </w:rPr>
        <w:t xml:space="preserve">All buildings shall be treated as occupied and in use by Department of </w:t>
      </w:r>
      <w:r w:rsidR="007E4EF4">
        <w:rPr>
          <w:color w:val="000000"/>
        </w:rPr>
        <w:t>Health</w:t>
      </w:r>
      <w:r w:rsidRPr="00682F3F">
        <w:rPr>
          <w:color w:val="000000"/>
        </w:rPr>
        <w:t xml:space="preserve"> Services Staff and </w:t>
      </w:r>
      <w:r w:rsidR="000F55E1">
        <w:rPr>
          <w:color w:val="000000"/>
        </w:rPr>
        <w:t>residents/</w:t>
      </w:r>
      <w:r w:rsidRPr="00682F3F">
        <w:rPr>
          <w:color w:val="000000"/>
        </w:rPr>
        <w:t>patients/inmates.</w:t>
      </w:r>
    </w:p>
    <w:p w:rsidR="00F4551B" w:rsidRPr="00682F3F" w:rsidRDefault="00F4551B" w:rsidP="00F4551B">
      <w:pPr>
        <w:rPr>
          <w:color w:val="000000"/>
        </w:rPr>
      </w:pPr>
    </w:p>
    <w:p w:rsidR="00F4551B" w:rsidRDefault="00F4551B" w:rsidP="00F4551B">
      <w:pPr>
        <w:rPr>
          <w:color w:val="000000"/>
          <w:u w:val="single"/>
        </w:rPr>
      </w:pPr>
      <w:r w:rsidRPr="00682F3F">
        <w:rPr>
          <w:color w:val="000000"/>
        </w:rPr>
        <w:t xml:space="preserve">Any questions or concerns about working within the confines of a </w:t>
      </w:r>
      <w:r w:rsidR="007E4EF4">
        <w:rPr>
          <w:color w:val="000000"/>
        </w:rPr>
        <w:t>DHS</w:t>
      </w:r>
      <w:r w:rsidRPr="00682F3F">
        <w:rPr>
          <w:color w:val="000000"/>
        </w:rPr>
        <w:t xml:space="preserve"> Facility should be brought to the attention of the </w:t>
      </w:r>
      <w:r w:rsidR="007E4EF4">
        <w:rPr>
          <w:color w:val="000000"/>
        </w:rPr>
        <w:t>DHS</w:t>
      </w:r>
      <w:r w:rsidRPr="00682F3F">
        <w:rPr>
          <w:color w:val="000000"/>
        </w:rPr>
        <w:t xml:space="preserve"> </w:t>
      </w:r>
      <w:r w:rsidR="00B0702A">
        <w:rPr>
          <w:color w:val="000000"/>
        </w:rPr>
        <w:t>facility contact</w:t>
      </w:r>
      <w:r w:rsidRPr="00682F3F">
        <w:rPr>
          <w:color w:val="000000"/>
        </w:rPr>
        <w:t xml:space="preserve">. </w:t>
      </w:r>
      <w:r w:rsidRPr="00682F3F">
        <w:rPr>
          <w:color w:val="000000"/>
          <w:u w:val="single"/>
        </w:rPr>
        <w:t>If in doubt ask!</w:t>
      </w:r>
    </w:p>
    <w:p w:rsidR="00D072FE" w:rsidRDefault="00D072FE" w:rsidP="00F4551B">
      <w:pPr>
        <w:rPr>
          <w:color w:val="000000"/>
          <w:u w:val="single"/>
        </w:rPr>
      </w:pPr>
    </w:p>
    <w:p w:rsidR="00D072FE" w:rsidRPr="00BB640C" w:rsidRDefault="00D072FE" w:rsidP="00262426">
      <w:r w:rsidRPr="00B75D7B">
        <w:t xml:space="preserve">Work </w:t>
      </w:r>
      <w:r w:rsidR="00F94EC3">
        <w:t>will</w:t>
      </w:r>
      <w:r w:rsidRPr="00B75D7B">
        <w:t xml:space="preserve"> </w:t>
      </w:r>
      <w:r w:rsidR="00262426">
        <w:t xml:space="preserve">only </w:t>
      </w:r>
      <w:r w:rsidRPr="00B75D7B">
        <w:t xml:space="preserve">be allowed  </w:t>
      </w:r>
      <w:r>
        <w:t xml:space="preserve">at one area within the facility </w:t>
      </w:r>
      <w:r w:rsidRPr="00B75D7B">
        <w:t>at a time</w:t>
      </w:r>
      <w:r w:rsidR="00F94EC3">
        <w:t>, unless approved by the facility and as staffing allows</w:t>
      </w:r>
      <w:r w:rsidRPr="00B75D7B">
        <w:t xml:space="preserve">. Each </w:t>
      </w:r>
      <w:r w:rsidR="00262426">
        <w:t>work</w:t>
      </w:r>
      <w:r w:rsidRPr="00B75D7B">
        <w:t xml:space="preserve"> </w:t>
      </w:r>
      <w:r>
        <w:t xml:space="preserve">area </w:t>
      </w:r>
      <w:r w:rsidRPr="00B75D7B">
        <w:t xml:space="preserve">and Contractor activity requires individualized security measures. </w:t>
      </w:r>
      <w:r w:rsidR="00BB640C">
        <w:t>S</w:t>
      </w:r>
      <w:r>
        <w:t>ecurity will escort the contractor to a work area, and remain in the area with the contractor during times of work.</w:t>
      </w:r>
      <w:r w:rsidR="007F18F4" w:rsidRPr="007F18F4">
        <w:rPr>
          <w:sz w:val="24"/>
          <w:szCs w:val="24"/>
        </w:rPr>
        <w:t xml:space="preserve"> </w:t>
      </w:r>
      <w:r w:rsidR="007F18F4" w:rsidRPr="00BA38D1">
        <w:t xml:space="preserve">Contractors will not leave designated work areas without an escort.  </w:t>
      </w:r>
      <w:r w:rsidR="007F18F4" w:rsidRPr="007F18F4">
        <w:t xml:space="preserve"> </w:t>
      </w:r>
    </w:p>
    <w:p w:rsidR="00D072FE" w:rsidRPr="00B75D7B" w:rsidRDefault="00D072FE" w:rsidP="00D072FE">
      <w:pPr>
        <w:ind w:left="720"/>
      </w:pPr>
    </w:p>
    <w:p w:rsidR="009F2249" w:rsidRDefault="009F2249" w:rsidP="00D072FE"/>
    <w:p w:rsidR="00390290" w:rsidRPr="00BA38D1" w:rsidRDefault="009F2249" w:rsidP="00390290">
      <w:pPr>
        <w:pStyle w:val="Heading5"/>
        <w:rPr>
          <w:i w:val="0"/>
          <w:sz w:val="20"/>
          <w:szCs w:val="20"/>
        </w:rPr>
      </w:pPr>
      <w:r w:rsidRPr="00BA38D1">
        <w:rPr>
          <w:i w:val="0"/>
          <w:sz w:val="20"/>
          <w:szCs w:val="20"/>
        </w:rPr>
        <w:lastRenderedPageBreak/>
        <w:t xml:space="preserve">Use of mobile/cell, pagers and portable radios/communication devises within the Facility are not allowed without prior approval from the Facility Contact. </w:t>
      </w:r>
    </w:p>
    <w:p w:rsidR="00F4551B" w:rsidRPr="00682F3F" w:rsidRDefault="00F4551B" w:rsidP="00390290">
      <w:pPr>
        <w:pStyle w:val="Heading5"/>
        <w:rPr>
          <w:i w:val="0"/>
          <w:color w:val="000000"/>
          <w:sz w:val="20"/>
          <w:szCs w:val="20"/>
          <w:u w:val="single"/>
        </w:rPr>
      </w:pPr>
      <w:r w:rsidRPr="00682F3F">
        <w:rPr>
          <w:i w:val="0"/>
          <w:color w:val="000000"/>
          <w:sz w:val="20"/>
          <w:szCs w:val="20"/>
          <w:u w:val="single"/>
        </w:rPr>
        <w:t>CONTRACTOR</w:t>
      </w:r>
      <w:r w:rsidRPr="00390290">
        <w:rPr>
          <w:i w:val="0"/>
          <w:strike/>
          <w:color w:val="000000"/>
          <w:sz w:val="20"/>
          <w:szCs w:val="20"/>
          <w:u w:val="single"/>
        </w:rPr>
        <w:t xml:space="preserve"> </w:t>
      </w:r>
      <w:r w:rsidRPr="00682F3F">
        <w:rPr>
          <w:i w:val="0"/>
          <w:color w:val="000000"/>
          <w:sz w:val="20"/>
          <w:szCs w:val="20"/>
          <w:u w:val="single"/>
        </w:rPr>
        <w:t>ENTRY REQUIREMENTS</w:t>
      </w:r>
    </w:p>
    <w:p w:rsidR="00507FCC" w:rsidRPr="00682F3F" w:rsidRDefault="00F4551B" w:rsidP="00390290">
      <w:r w:rsidRPr="00682F3F">
        <w:t>Only approved Contractor employees will be permitted to enter the Facility Secure Areas. No friends or relatives of inmates currently in the Facility will be allowed entry into the Facility. If any of the Contractor</w:t>
      </w:r>
      <w:r w:rsidR="001E3838">
        <w:t>’</w:t>
      </w:r>
      <w:r w:rsidRPr="00682F3F">
        <w:t>s employees ha</w:t>
      </w:r>
      <w:r w:rsidR="001E3838">
        <w:t>ve</w:t>
      </w:r>
      <w:r w:rsidRPr="00682F3F">
        <w:t xml:space="preserve"> been convicted of a </w:t>
      </w:r>
      <w:r w:rsidR="001E3838">
        <w:t>crime</w:t>
      </w:r>
      <w:r w:rsidRPr="00682F3F">
        <w:t xml:space="preserve"> and/or have been confined within a D</w:t>
      </w:r>
      <w:r w:rsidR="00B0702A">
        <w:t xml:space="preserve">HS </w:t>
      </w:r>
      <w:r w:rsidRPr="00682F3F">
        <w:t xml:space="preserve">Facility at any time, the employee(s) may be denied access to </w:t>
      </w:r>
      <w:r w:rsidR="001E3838">
        <w:t>the facility</w:t>
      </w:r>
      <w:r w:rsidRPr="00682F3F">
        <w:t>.</w:t>
      </w:r>
      <w:r w:rsidR="00507FCC" w:rsidRPr="00507FCC">
        <w:t xml:space="preserve"> </w:t>
      </w:r>
      <w:r w:rsidR="00507FCC" w:rsidRPr="00682F3F">
        <w:t>The Contractor must submit the</w:t>
      </w:r>
      <w:r w:rsidR="002B4131">
        <w:t xml:space="preserve"> </w:t>
      </w:r>
      <w:r w:rsidR="001E3838">
        <w:t>name</w:t>
      </w:r>
      <w:r w:rsidR="007F18F4">
        <w:t xml:space="preserve"> and date of birth</w:t>
      </w:r>
      <w:r w:rsidR="00507FCC" w:rsidRPr="00682F3F">
        <w:t xml:space="preserve"> of all personnel that will be working on site, or entering the site periodically. The Facility will inform Contractors if additional information will be required.</w:t>
      </w:r>
    </w:p>
    <w:p w:rsidR="00F4551B" w:rsidRPr="00682F3F" w:rsidRDefault="00F4551B" w:rsidP="00F4551B"/>
    <w:p w:rsidR="00240E01" w:rsidRDefault="00240E01" w:rsidP="00F4551B">
      <w:r>
        <w:t>The contractor must submit employee requested information at least 48 hours prior to any pre-bid tour.</w:t>
      </w:r>
    </w:p>
    <w:p w:rsidR="00240E01" w:rsidRDefault="00240E01" w:rsidP="00F4551B"/>
    <w:p w:rsidR="00240E01" w:rsidRDefault="00240E01" w:rsidP="00F4551B">
      <w:r>
        <w:t xml:space="preserve">The contractor must submit employee requested information at least 72 hours prior to </w:t>
      </w:r>
      <w:r w:rsidR="004E39C3">
        <w:t>initial worker approved access to the site.</w:t>
      </w:r>
    </w:p>
    <w:p w:rsidR="004E39C3" w:rsidRDefault="004E39C3" w:rsidP="00F4551B"/>
    <w:p w:rsidR="004E39C3" w:rsidRDefault="004E39C3" w:rsidP="00F4551B">
      <w:r>
        <w:t>The contractor must provide notice before the end of any workday, if the contractor will not be on site the next work day</w:t>
      </w:r>
      <w:r w:rsidR="0040346C">
        <w:t xml:space="preserve"> or is requesting a change in normal working hours</w:t>
      </w:r>
      <w:r>
        <w:t>. The contractor must provide 24 hour notice once the contractor intends to resume a normal work schedule.</w:t>
      </w:r>
    </w:p>
    <w:p w:rsidR="00240E01" w:rsidRDefault="00240E01" w:rsidP="00F4551B"/>
    <w:p w:rsidR="00F4551B" w:rsidRPr="00682F3F" w:rsidRDefault="00F4551B" w:rsidP="00F4551B">
      <w:pPr>
        <w:rPr>
          <w:strike/>
          <w:color w:val="000000"/>
        </w:rPr>
      </w:pPr>
      <w:r w:rsidRPr="00682F3F">
        <w:rPr>
          <w:color w:val="000000"/>
        </w:rPr>
        <w:t>Supply and delivery personnel are not considered Contractor employees. The Contractor does have the obligation to make supply and delivery personnel aware of the Facility regulations</w:t>
      </w:r>
      <w:r w:rsidRPr="00682F3F">
        <w:t xml:space="preserve"> and such companies are under the same restrictions and requirements as the Contractor, as stated herein</w:t>
      </w:r>
      <w:r w:rsidRPr="00682F3F">
        <w:rPr>
          <w:color w:val="000000"/>
        </w:rPr>
        <w:t xml:space="preserve">. </w:t>
      </w:r>
    </w:p>
    <w:p w:rsidR="00F4551B" w:rsidRPr="00682F3F" w:rsidRDefault="00F4551B" w:rsidP="00F4551B">
      <w:pPr>
        <w:rPr>
          <w:color w:val="000000"/>
        </w:rPr>
      </w:pPr>
    </w:p>
    <w:p w:rsidR="00F4551B" w:rsidRPr="00682F3F" w:rsidRDefault="00F4551B" w:rsidP="001E3838">
      <w:pPr>
        <w:rPr>
          <w:color w:val="000000"/>
        </w:rPr>
      </w:pPr>
      <w:r w:rsidRPr="00682F3F">
        <w:rPr>
          <w:color w:val="000000"/>
        </w:rPr>
        <w:t>Prior to startup of construction activities, the Contractor may be required to attend a Facilities ‘Orientation Meeting’ to become familiar with the Facilities 'Procedures and Policies'. Each construction site requires individualized, specific security measures the Contractor must be aware of and become familiar with.</w:t>
      </w:r>
    </w:p>
    <w:p w:rsidR="00F4551B" w:rsidRPr="00682F3F" w:rsidRDefault="00F4551B" w:rsidP="00F4551B">
      <w:pPr>
        <w:rPr>
          <w:color w:val="000000"/>
        </w:rPr>
      </w:pPr>
    </w:p>
    <w:p w:rsidR="00F4551B" w:rsidRPr="00682F3F" w:rsidRDefault="00F4551B" w:rsidP="00F4551B">
      <w:pPr>
        <w:rPr>
          <w:color w:val="000000"/>
        </w:rPr>
      </w:pPr>
    </w:p>
    <w:p w:rsidR="00A34DA3" w:rsidRDefault="00F4551B" w:rsidP="00A34DA3">
      <w:r w:rsidRPr="00682F3F">
        <w:t xml:space="preserve">Upon arrival, Contractor employees must present a driver license or other acceptable photo identification. Employees without acceptable information will be denied access to the Facility. Proper identification must be </w:t>
      </w:r>
      <w:r w:rsidR="00A34DA3">
        <w:t xml:space="preserve">either worn as a badge or </w:t>
      </w:r>
      <w:r w:rsidRPr="00682F3F">
        <w:t xml:space="preserve">carried </w:t>
      </w:r>
      <w:r w:rsidR="00A34DA3">
        <w:t xml:space="preserve">by the </w:t>
      </w:r>
      <w:r w:rsidRPr="00682F3F">
        <w:t>employee at all times while on Facility/Institution grounds.</w:t>
      </w:r>
      <w:r w:rsidR="00A34DA3" w:rsidRPr="00A34DA3">
        <w:t xml:space="preserve"> </w:t>
      </w:r>
      <w:r w:rsidR="00A34DA3" w:rsidRPr="00B0702A">
        <w:t xml:space="preserve">Contractor may make arrangements with the Facility </w:t>
      </w:r>
      <w:r w:rsidR="00A34DA3">
        <w:t xml:space="preserve">Site Contact </w:t>
      </w:r>
      <w:r w:rsidR="00A34DA3" w:rsidRPr="00B0702A">
        <w:t>to have employee photos taken prior to the first day on site, if allowed by the Facility.</w:t>
      </w:r>
      <w:r w:rsidR="00A34DA3" w:rsidRPr="00A34DA3">
        <w:t xml:space="preserve"> </w:t>
      </w:r>
      <w:r w:rsidR="00A34DA3" w:rsidRPr="00B0702A">
        <w:t>All Contractor employees will be checked for their photo identification</w:t>
      </w:r>
      <w:r w:rsidR="00A34DA3">
        <w:t xml:space="preserve"> daily</w:t>
      </w:r>
      <w:r w:rsidR="00A34DA3" w:rsidRPr="00B0702A">
        <w:t xml:space="preserve">. </w:t>
      </w:r>
    </w:p>
    <w:p w:rsidR="00A34DA3" w:rsidRDefault="00A34DA3" w:rsidP="00A34DA3"/>
    <w:p w:rsidR="00F4551B" w:rsidRPr="00682F3F" w:rsidRDefault="00A34DA3" w:rsidP="001E3838">
      <w:pPr>
        <w:rPr>
          <w:color w:val="000000"/>
        </w:rPr>
      </w:pPr>
      <w:r w:rsidRPr="00B0702A">
        <w:t xml:space="preserve">All Contractor employees may be required to sign in and out of the DHS visitor’s logbook, every day. </w:t>
      </w:r>
      <w:r w:rsidR="00F4551B" w:rsidRPr="00682F3F">
        <w:rPr>
          <w:color w:val="000000"/>
        </w:rPr>
        <w:t>When entering the Facility during a pre-bid tour, Contractor employees may be required to pass through a metal detector. Bring only what is necessary when visiting the Facility.</w:t>
      </w:r>
    </w:p>
    <w:p w:rsidR="00F4551B" w:rsidRPr="00682F3F" w:rsidRDefault="00F4551B" w:rsidP="002B4131">
      <w:pPr>
        <w:rPr>
          <w:color w:val="000000"/>
        </w:rPr>
      </w:pPr>
    </w:p>
    <w:p w:rsidR="00F4551B" w:rsidRPr="00682F3F" w:rsidRDefault="00F4551B" w:rsidP="001E3838">
      <w:pPr>
        <w:rPr>
          <w:color w:val="000000"/>
        </w:rPr>
      </w:pPr>
      <w:r w:rsidRPr="00682F3F">
        <w:rPr>
          <w:color w:val="000000"/>
        </w:rPr>
        <w:t xml:space="preserve">All equipment and tools (camera, knife, other sharp tools etc.) required or needed to conduct the bidding tour must be identified 24-hours in advance of arrival. Prior permission must be received from the </w:t>
      </w:r>
      <w:r w:rsidR="003B4487">
        <w:rPr>
          <w:color w:val="000000"/>
        </w:rPr>
        <w:t>DHS Facility Site contact person</w:t>
      </w:r>
      <w:r w:rsidRPr="00682F3F">
        <w:rPr>
          <w:color w:val="000000"/>
        </w:rPr>
        <w:t xml:space="preserve"> to allow these items to be brought into the Facility. </w:t>
      </w:r>
    </w:p>
    <w:p w:rsidR="00F4551B" w:rsidRPr="00682F3F" w:rsidRDefault="00F4551B" w:rsidP="002B4131">
      <w:pPr>
        <w:rPr>
          <w:color w:val="000000"/>
        </w:rPr>
      </w:pPr>
    </w:p>
    <w:p w:rsidR="00F4551B" w:rsidRPr="00682F3F" w:rsidRDefault="004E39C3" w:rsidP="001E3838">
      <w:r>
        <w:t xml:space="preserve">Prior to taking any photo, the photo must be approved by the </w:t>
      </w:r>
      <w:r w:rsidR="00A34DA3">
        <w:t>Facility</w:t>
      </w:r>
      <w:r>
        <w:t xml:space="preserve"> Contact. T</w:t>
      </w:r>
      <w:r w:rsidR="00F4551B" w:rsidRPr="00682F3F">
        <w:t xml:space="preserve">he picture shall not include Facility </w:t>
      </w:r>
      <w:r w:rsidR="00D55739">
        <w:t xml:space="preserve">Personnel </w:t>
      </w:r>
      <w:r w:rsidR="00F4551B" w:rsidRPr="00682F3F">
        <w:t>patients/inmate</w:t>
      </w:r>
      <w:r w:rsidR="000F55E1">
        <w:t>/residents</w:t>
      </w:r>
      <w:r>
        <w:t>.</w:t>
      </w:r>
      <w:r w:rsidR="000F55E1">
        <w:t xml:space="preserve"> </w:t>
      </w:r>
      <w:r w:rsidR="00F4551B" w:rsidRPr="00682F3F">
        <w:t xml:space="preserve">. </w:t>
      </w:r>
    </w:p>
    <w:p w:rsidR="00F4551B" w:rsidRPr="00682F3F" w:rsidRDefault="00F4551B" w:rsidP="002B4131">
      <w:pPr>
        <w:ind w:left="720"/>
      </w:pPr>
    </w:p>
    <w:p w:rsidR="002153F5" w:rsidRPr="00B0702A" w:rsidRDefault="002153F5" w:rsidP="001E3838">
      <w:r w:rsidRPr="00425BEE">
        <w:t xml:space="preserve">Contractor employees will be required to wear shirts at all times while performing work on all Institution/Facility grounds. Shirts and other articles of clothing that are worn on site must be in good condition. Clothing must not contain offensive graphics, writing, pertain to or be associated with gang, cult or otherwise inappropriate action or gestures. </w:t>
      </w:r>
    </w:p>
    <w:p w:rsidR="00594220" w:rsidRPr="00B0702A" w:rsidRDefault="00594220" w:rsidP="002B4131">
      <w:pPr>
        <w:ind w:left="1080"/>
      </w:pPr>
    </w:p>
    <w:p w:rsidR="00F4551B" w:rsidRPr="00B0702A" w:rsidRDefault="00F4551B" w:rsidP="002B4131"/>
    <w:p w:rsidR="00F4551B" w:rsidRPr="00B0702A" w:rsidRDefault="00F4551B" w:rsidP="001E3838">
      <w:r w:rsidRPr="00B0702A">
        <w:t>Maintaining a consistent crew throughout the duration of the project would be beneficial to the Contractor and Facility in expediting the project. Additional or replacement employees shall comply with initial entry requirements.</w:t>
      </w:r>
    </w:p>
    <w:p w:rsidR="00D072FE" w:rsidRDefault="00D072FE" w:rsidP="001E3838">
      <w:pPr>
        <w:pStyle w:val="ListParagraph"/>
      </w:pPr>
    </w:p>
    <w:p w:rsidR="00D072FE" w:rsidRDefault="00D072FE" w:rsidP="001E3838">
      <w:r w:rsidRPr="00B75D7B">
        <w:t xml:space="preserve">The Facility will identify the designated gate/door to enter the site. A Facility </w:t>
      </w:r>
      <w:r>
        <w:t xml:space="preserve">Contact / </w:t>
      </w:r>
      <w:r w:rsidRPr="00B75D7B">
        <w:t>Escort Officer(s) will be assigned to the construction site during Contractor activity.</w:t>
      </w:r>
    </w:p>
    <w:p w:rsidR="00F94EC3" w:rsidRDefault="00F94EC3" w:rsidP="001E3838">
      <w:pPr>
        <w:pStyle w:val="ListParagraph"/>
      </w:pPr>
    </w:p>
    <w:p w:rsidR="00F94EC3" w:rsidRPr="00682F3F" w:rsidRDefault="00F94EC3" w:rsidP="0040346C">
      <w:r w:rsidRPr="00682F3F">
        <w:t xml:space="preserve">Firearms, </w:t>
      </w:r>
      <w:r>
        <w:t>knives</w:t>
      </w:r>
      <w:r w:rsidRPr="00682F3F">
        <w:t xml:space="preserve"> other than work related </w:t>
      </w:r>
      <w:r>
        <w:t>knives</w:t>
      </w:r>
      <w:r w:rsidRPr="00682F3F">
        <w:t>, weapons or potential weapons, controlled</w:t>
      </w:r>
      <w:r>
        <w:t xml:space="preserve">           </w:t>
      </w:r>
      <w:r w:rsidRPr="00682F3F">
        <w:t xml:space="preserve"> </w:t>
      </w:r>
      <w:r>
        <w:t xml:space="preserve">            </w:t>
      </w:r>
      <w:r w:rsidRPr="00682F3F">
        <w:t>substances, tobacco, matches, lighters</w:t>
      </w:r>
      <w:r w:rsidR="00E23A90">
        <w:t>,</w:t>
      </w:r>
      <w:r w:rsidRPr="00682F3F">
        <w:t xml:space="preserve"> </w:t>
      </w:r>
      <w:r w:rsidR="00E23A90">
        <w:t>and</w:t>
      </w:r>
      <w:r w:rsidRPr="00682F3F">
        <w:t xml:space="preserve"> alcohol are</w:t>
      </w:r>
      <w:r w:rsidR="00143CA9">
        <w:t xml:space="preserve"> not </w:t>
      </w:r>
      <w:r w:rsidRPr="00682F3F">
        <w:t xml:space="preserve">permitted </w:t>
      </w:r>
      <w:r w:rsidR="00143CA9">
        <w:t>in</w:t>
      </w:r>
      <w:r w:rsidRPr="00682F3F">
        <w:t xml:space="preserve"> any </w:t>
      </w:r>
      <w:r w:rsidR="007F18F4">
        <w:t>DHS Facility</w:t>
      </w:r>
      <w:r w:rsidRPr="00682F3F">
        <w:t>. Any Contractor employee found with any of these items will be removed from the Facility and may not be permitted to return.</w:t>
      </w:r>
    </w:p>
    <w:p w:rsidR="00F4551B" w:rsidRPr="00682F3F" w:rsidRDefault="00F4551B" w:rsidP="00F4551B">
      <w:pPr>
        <w:pStyle w:val="Heading3"/>
        <w:rPr>
          <w:rFonts w:ascii="Times New Roman" w:hAnsi="Times New Roman" w:cs="Times New Roman"/>
          <w:sz w:val="20"/>
          <w:szCs w:val="20"/>
          <w:u w:val="single"/>
        </w:rPr>
      </w:pPr>
      <w:r w:rsidRPr="00682F3F">
        <w:rPr>
          <w:rFonts w:ascii="Times New Roman" w:hAnsi="Times New Roman" w:cs="Times New Roman"/>
          <w:sz w:val="20"/>
          <w:szCs w:val="20"/>
          <w:u w:val="single"/>
        </w:rPr>
        <w:t>PATIENT/INMATE CONTACT</w:t>
      </w:r>
    </w:p>
    <w:p w:rsidR="00F4551B" w:rsidRPr="00682F3F" w:rsidRDefault="00F4551B" w:rsidP="00F4551B">
      <w:pPr>
        <w:rPr>
          <w:color w:val="000000"/>
        </w:rPr>
      </w:pPr>
      <w:r w:rsidRPr="00682F3F">
        <w:rPr>
          <w:color w:val="000000"/>
        </w:rPr>
        <w:t xml:space="preserve"> </w:t>
      </w:r>
    </w:p>
    <w:p w:rsidR="00F4551B" w:rsidRPr="00682F3F" w:rsidRDefault="00F4551B" w:rsidP="00F4551B">
      <w:pPr>
        <w:numPr>
          <w:ilvl w:val="0"/>
          <w:numId w:val="29"/>
        </w:numPr>
        <w:tabs>
          <w:tab w:val="clear" w:pos="360"/>
          <w:tab w:val="num" w:pos="720"/>
        </w:tabs>
        <w:rPr>
          <w:color w:val="000000"/>
        </w:rPr>
      </w:pPr>
      <w:r w:rsidRPr="00682F3F">
        <w:rPr>
          <w:color w:val="000000"/>
        </w:rPr>
        <w:t>Conversations, dealings and contact with the patient/inmate are prohibited.</w:t>
      </w:r>
    </w:p>
    <w:p w:rsidR="00F4551B" w:rsidRPr="00682F3F" w:rsidRDefault="00F4551B" w:rsidP="00F4551B">
      <w:pPr>
        <w:rPr>
          <w:color w:val="000000"/>
        </w:rPr>
      </w:pPr>
    </w:p>
    <w:p w:rsidR="00F4551B" w:rsidRPr="00682F3F" w:rsidRDefault="00F4551B" w:rsidP="00F4551B">
      <w:pPr>
        <w:numPr>
          <w:ilvl w:val="0"/>
          <w:numId w:val="26"/>
        </w:numPr>
        <w:rPr>
          <w:color w:val="000000"/>
        </w:rPr>
      </w:pPr>
      <w:r w:rsidRPr="00682F3F">
        <w:rPr>
          <w:color w:val="000000"/>
        </w:rPr>
        <w:t xml:space="preserve">Do not give anything to, buy, or take anything including messages from any patient/inmate. Do not bring anything into the Facility for patient/inmates, nor should you take anything out for them. Patient/inmates know this is not allowed, and is a violation of rules for both the patient/inmate and Contractor. </w:t>
      </w:r>
    </w:p>
    <w:p w:rsidR="00F4551B" w:rsidRPr="00682F3F" w:rsidRDefault="00F4551B" w:rsidP="00F4551B">
      <w:pPr>
        <w:ind w:left="720"/>
        <w:rPr>
          <w:color w:val="000000"/>
        </w:rPr>
      </w:pPr>
    </w:p>
    <w:p w:rsidR="00F4551B" w:rsidRPr="00682F3F" w:rsidRDefault="00F4551B" w:rsidP="00F4551B">
      <w:pPr>
        <w:numPr>
          <w:ilvl w:val="0"/>
          <w:numId w:val="26"/>
        </w:numPr>
        <w:rPr>
          <w:color w:val="000000"/>
        </w:rPr>
      </w:pPr>
      <w:r w:rsidRPr="00682F3F">
        <w:rPr>
          <w:color w:val="000000"/>
        </w:rPr>
        <w:t xml:space="preserve">Contractors may respond to a patient/inmate by acknowledging a normal greeting. Workers are to refrain from any further conversation with the patient/inmate. Do not socialize. </w:t>
      </w:r>
    </w:p>
    <w:p w:rsidR="00F4551B" w:rsidRPr="00682F3F" w:rsidRDefault="00F4551B" w:rsidP="00F4551B">
      <w:pPr>
        <w:rPr>
          <w:color w:val="000000"/>
        </w:rPr>
      </w:pPr>
    </w:p>
    <w:p w:rsidR="00F4551B" w:rsidRPr="00682F3F" w:rsidRDefault="00F4551B" w:rsidP="00F4551B">
      <w:pPr>
        <w:numPr>
          <w:ilvl w:val="0"/>
          <w:numId w:val="26"/>
        </w:numPr>
        <w:rPr>
          <w:color w:val="000000"/>
        </w:rPr>
      </w:pPr>
      <w:r w:rsidRPr="00682F3F">
        <w:rPr>
          <w:color w:val="000000"/>
        </w:rPr>
        <w:t xml:space="preserve">Contractors are to report any acts of disrespect, inappropriate request or improper behavior on the part of patient/inmates to the </w:t>
      </w:r>
      <w:r w:rsidR="007E4EF4">
        <w:rPr>
          <w:color w:val="000000"/>
        </w:rPr>
        <w:t>DHS</w:t>
      </w:r>
      <w:r w:rsidRPr="00682F3F">
        <w:rPr>
          <w:color w:val="000000"/>
        </w:rPr>
        <w:t xml:space="preserve"> Staff. Do not respond to the patient/inmate in a like manner.</w:t>
      </w:r>
    </w:p>
    <w:p w:rsidR="00F4551B" w:rsidRPr="00682F3F" w:rsidRDefault="00F4551B" w:rsidP="00F4551B">
      <w:pPr>
        <w:rPr>
          <w:color w:val="000000"/>
        </w:rPr>
      </w:pPr>
    </w:p>
    <w:p w:rsidR="00F4551B" w:rsidRPr="00976971" w:rsidRDefault="00F4551B" w:rsidP="00976971">
      <w:pPr>
        <w:numPr>
          <w:ilvl w:val="0"/>
          <w:numId w:val="26"/>
        </w:numPr>
        <w:rPr>
          <w:color w:val="000000"/>
        </w:rPr>
      </w:pPr>
      <w:r w:rsidRPr="00682F3F">
        <w:t xml:space="preserve">If a Contractors employee(s) manner is found to be disruptive, the employee(s) may be escorted from the site and not be allowed to return. That employee(s) removal may result in denial of entry to work sites at other State of </w:t>
      </w:r>
      <w:smartTag w:uri="urn:schemas-microsoft-com:office:smarttags" w:element="place">
        <w:smartTag w:uri="urn:schemas-microsoft-com:office:smarttags" w:element="State">
          <w:r w:rsidRPr="00682F3F">
            <w:t>Wisconsin</w:t>
          </w:r>
        </w:smartTag>
      </w:smartTag>
      <w:r w:rsidRPr="00682F3F">
        <w:t xml:space="preserve">, </w:t>
      </w:r>
      <w:r w:rsidR="007E4EF4">
        <w:t>DHS</w:t>
      </w:r>
      <w:r w:rsidRPr="00682F3F">
        <w:t xml:space="preserve"> Facilities.</w:t>
      </w:r>
    </w:p>
    <w:p w:rsidR="00976971" w:rsidRPr="00976971" w:rsidRDefault="00976971" w:rsidP="00976971">
      <w:pPr>
        <w:ind w:left="720"/>
        <w:rPr>
          <w:color w:val="000000"/>
        </w:rPr>
      </w:pPr>
    </w:p>
    <w:p w:rsidR="00F4551B" w:rsidRPr="00682F3F" w:rsidRDefault="00F4551B" w:rsidP="00F4551B"/>
    <w:p w:rsidR="00F4551B" w:rsidRPr="00682F3F" w:rsidRDefault="00F4551B" w:rsidP="00F4551B">
      <w:pPr>
        <w:pStyle w:val="Heading3"/>
        <w:rPr>
          <w:rFonts w:ascii="Times New Roman" w:hAnsi="Times New Roman" w:cs="Times New Roman"/>
          <w:sz w:val="20"/>
          <w:szCs w:val="20"/>
          <w:u w:val="single"/>
        </w:rPr>
      </w:pPr>
      <w:r w:rsidRPr="00682F3F">
        <w:rPr>
          <w:rFonts w:ascii="Times New Roman" w:hAnsi="Times New Roman" w:cs="Times New Roman"/>
          <w:sz w:val="20"/>
          <w:szCs w:val="20"/>
          <w:u w:val="single"/>
        </w:rPr>
        <w:t>VEHICLES</w:t>
      </w:r>
    </w:p>
    <w:p w:rsidR="00F4551B" w:rsidRPr="00682F3F" w:rsidRDefault="00F4551B" w:rsidP="00F4551B">
      <w:pPr>
        <w:rPr>
          <w:color w:val="000000"/>
        </w:rPr>
      </w:pPr>
    </w:p>
    <w:p w:rsidR="00F4551B" w:rsidRPr="00682F3F" w:rsidRDefault="00F4551B" w:rsidP="00F4551B">
      <w:pPr>
        <w:ind w:left="720" w:hanging="720"/>
        <w:rPr>
          <w:strike/>
          <w:color w:val="000000"/>
          <w:u w:val="single"/>
        </w:rPr>
      </w:pPr>
      <w:r w:rsidRPr="00682F3F">
        <w:rPr>
          <w:color w:val="000000"/>
        </w:rPr>
        <w:t>1.</w:t>
      </w:r>
      <w:r w:rsidRPr="00682F3F">
        <w:rPr>
          <w:color w:val="000000"/>
        </w:rPr>
        <w:tab/>
        <w:t xml:space="preserve">Only necessary Contractor construction vehicles, equipment or rented/leased equipment will be permitted on the Facility grounds. </w:t>
      </w:r>
      <w:r w:rsidRPr="00682F3F">
        <w:rPr>
          <w:color w:val="000000"/>
          <w:u w:val="single"/>
        </w:rPr>
        <w:t>A minimum of 24-</w:t>
      </w:r>
      <w:proofErr w:type="spellStart"/>
      <w:r w:rsidRPr="00682F3F">
        <w:rPr>
          <w:color w:val="000000"/>
          <w:u w:val="single"/>
        </w:rPr>
        <w:t>hours notice</w:t>
      </w:r>
      <w:proofErr w:type="spellEnd"/>
      <w:r w:rsidRPr="00682F3F">
        <w:rPr>
          <w:color w:val="000000"/>
          <w:u w:val="single"/>
        </w:rPr>
        <w:t xml:space="preserve"> must be given to the Facility concerning delivery vehicles and equipment intended to enter the Facilities. </w:t>
      </w:r>
    </w:p>
    <w:p w:rsidR="00F4551B" w:rsidRPr="00682F3F" w:rsidRDefault="00F4551B" w:rsidP="00F4551B">
      <w:pPr>
        <w:ind w:left="720"/>
        <w:rPr>
          <w:color w:val="000000"/>
        </w:rPr>
      </w:pPr>
    </w:p>
    <w:p w:rsidR="00F4551B" w:rsidRPr="00682F3F" w:rsidRDefault="00F4551B" w:rsidP="00F4551B">
      <w:pPr>
        <w:numPr>
          <w:ilvl w:val="0"/>
          <w:numId w:val="23"/>
        </w:numPr>
        <w:rPr>
          <w:color w:val="000000"/>
        </w:rPr>
      </w:pPr>
      <w:r w:rsidRPr="00682F3F">
        <w:rPr>
          <w:color w:val="000000"/>
        </w:rPr>
        <w:t>The Contractor must identify the construction vehicles and equipment needed to accomplish the work on the Facility grounds.</w:t>
      </w:r>
    </w:p>
    <w:p w:rsidR="00F4551B" w:rsidRPr="00682F3F" w:rsidRDefault="00F4551B" w:rsidP="00F4551B">
      <w:pPr>
        <w:ind w:left="720"/>
        <w:rPr>
          <w:color w:val="000000"/>
        </w:rPr>
      </w:pPr>
    </w:p>
    <w:p w:rsidR="00F4551B" w:rsidRPr="00682F3F" w:rsidRDefault="007E4EF4" w:rsidP="00F4551B">
      <w:pPr>
        <w:numPr>
          <w:ilvl w:val="0"/>
          <w:numId w:val="23"/>
        </w:numPr>
        <w:rPr>
          <w:color w:val="000000"/>
        </w:rPr>
      </w:pPr>
      <w:r>
        <w:rPr>
          <w:color w:val="000000"/>
        </w:rPr>
        <w:t>DHS</w:t>
      </w:r>
      <w:r w:rsidR="00F4551B" w:rsidRPr="00682F3F">
        <w:rPr>
          <w:color w:val="000000"/>
        </w:rPr>
        <w:t xml:space="preserve"> </w:t>
      </w:r>
      <w:r w:rsidR="003B4487">
        <w:rPr>
          <w:color w:val="000000"/>
        </w:rPr>
        <w:t xml:space="preserve">Site </w:t>
      </w:r>
      <w:r w:rsidR="00D55739">
        <w:rPr>
          <w:color w:val="000000"/>
        </w:rPr>
        <w:t>Contact</w:t>
      </w:r>
      <w:r w:rsidR="00F4551B" w:rsidRPr="00682F3F">
        <w:rPr>
          <w:color w:val="000000"/>
        </w:rPr>
        <w:t xml:space="preserve"> will approve of all vehicles and equipment that will be entering or leaving the Facility.</w:t>
      </w:r>
    </w:p>
    <w:p w:rsidR="00F4551B" w:rsidRPr="00682F3F" w:rsidRDefault="00F4551B" w:rsidP="00F4551B">
      <w:pPr>
        <w:rPr>
          <w:color w:val="000000"/>
        </w:rPr>
      </w:pPr>
    </w:p>
    <w:p w:rsidR="00F4551B" w:rsidRPr="00682F3F" w:rsidRDefault="00F4551B" w:rsidP="00F4551B">
      <w:pPr>
        <w:numPr>
          <w:ilvl w:val="0"/>
          <w:numId w:val="23"/>
        </w:numPr>
        <w:rPr>
          <w:color w:val="000000"/>
        </w:rPr>
      </w:pPr>
      <w:r w:rsidRPr="00682F3F">
        <w:rPr>
          <w:color w:val="000000"/>
        </w:rPr>
        <w:t>All vehicles are subject to inspection at any</w:t>
      </w:r>
      <w:r w:rsidR="003B4487">
        <w:rPr>
          <w:color w:val="000000"/>
        </w:rPr>
        <w:t xml:space="preserve"> </w:t>
      </w:r>
      <w:r w:rsidRPr="00682F3F">
        <w:rPr>
          <w:color w:val="000000"/>
        </w:rPr>
        <w:t xml:space="preserve">time while on the Facility grounds. Institution/Facility grounds are considered all properties under the control of the </w:t>
      </w:r>
      <w:r w:rsidR="007E4EF4">
        <w:rPr>
          <w:color w:val="000000"/>
        </w:rPr>
        <w:t>DHS</w:t>
      </w:r>
      <w:r w:rsidRPr="00682F3F">
        <w:rPr>
          <w:color w:val="000000"/>
        </w:rPr>
        <w:t xml:space="preserve"> Institution/Facility where the work will be performed.</w:t>
      </w:r>
    </w:p>
    <w:p w:rsidR="00F4551B" w:rsidRPr="00682F3F" w:rsidRDefault="00F4551B" w:rsidP="00F4551B">
      <w:pPr>
        <w:rPr>
          <w:color w:val="000000"/>
        </w:rPr>
      </w:pPr>
    </w:p>
    <w:p w:rsidR="00F4551B" w:rsidRPr="00682F3F" w:rsidRDefault="00F4551B" w:rsidP="00F4551B">
      <w:pPr>
        <w:numPr>
          <w:ilvl w:val="0"/>
          <w:numId w:val="23"/>
        </w:numPr>
        <w:rPr>
          <w:color w:val="000000"/>
        </w:rPr>
      </w:pPr>
      <w:r w:rsidRPr="00682F3F">
        <w:rPr>
          <w:color w:val="000000"/>
        </w:rPr>
        <w:t>Construction company vehicles and operable equipment shall be locked while unattended, inside and outside of the Facility, and on all Institution grounds. Keys must be removed from all vehicles and equipment when not in use or unattended.</w:t>
      </w:r>
    </w:p>
    <w:p w:rsidR="00F4551B" w:rsidRPr="00682F3F" w:rsidRDefault="00F4551B" w:rsidP="00F4551B">
      <w:pPr>
        <w:ind w:left="1080"/>
        <w:rPr>
          <w:color w:val="000000"/>
        </w:rPr>
      </w:pPr>
    </w:p>
    <w:p w:rsidR="00F4551B" w:rsidRPr="00682F3F" w:rsidRDefault="00F4551B" w:rsidP="00F4551B">
      <w:pPr>
        <w:numPr>
          <w:ilvl w:val="0"/>
          <w:numId w:val="23"/>
        </w:numPr>
      </w:pPr>
      <w:r w:rsidRPr="00682F3F">
        <w:t>Vehicles shall not be left with the motor running unless a Contractor employee is inside the vehicle.</w:t>
      </w:r>
    </w:p>
    <w:p w:rsidR="00F4551B" w:rsidRPr="00682F3F" w:rsidRDefault="00F4551B" w:rsidP="00F4551B">
      <w:pPr>
        <w:ind w:left="720"/>
      </w:pPr>
    </w:p>
    <w:p w:rsidR="00F4551B" w:rsidRPr="00682F3F" w:rsidRDefault="00F4551B" w:rsidP="00F4551B">
      <w:pPr>
        <w:numPr>
          <w:ilvl w:val="0"/>
          <w:numId w:val="23"/>
        </w:numPr>
      </w:pPr>
      <w:r w:rsidRPr="00682F3F">
        <w:lastRenderedPageBreak/>
        <w:t xml:space="preserve"> At the end of each workday, all Contractor vehicles and operable equipment will be removed from the Facility secure areas to a designated construction parking lot or storage area outside of the Secured Perimeter</w:t>
      </w:r>
      <w:r w:rsidR="00F94EC3">
        <w:t>, unless specifically approved by the Facilities Security Director</w:t>
      </w:r>
      <w:r w:rsidRPr="00682F3F">
        <w:t>. The</w:t>
      </w:r>
      <w:r w:rsidRPr="00682F3F">
        <w:rPr>
          <w:color w:val="000000"/>
        </w:rPr>
        <w:t xml:space="preserve"> Facility </w:t>
      </w:r>
      <w:r w:rsidR="003B4487">
        <w:t>Site Contact</w:t>
      </w:r>
      <w:r w:rsidRPr="00682F3F">
        <w:t xml:space="preserve"> will identify the vehicle and equipment parking lot or storage location.</w:t>
      </w:r>
      <w:r w:rsidR="00F94EC3" w:rsidRPr="00F94EC3">
        <w:t xml:space="preserve"> </w:t>
      </w:r>
      <w:r w:rsidR="00F94EC3" w:rsidRPr="00682F3F">
        <w:t>Each Facility construction site and activity requires individualized security measures.</w:t>
      </w:r>
    </w:p>
    <w:p w:rsidR="00F4551B" w:rsidRPr="00682F3F" w:rsidRDefault="00F4551B" w:rsidP="00F4551B">
      <w:pPr>
        <w:rPr>
          <w:color w:val="800080"/>
        </w:rPr>
      </w:pPr>
    </w:p>
    <w:p w:rsidR="00815990" w:rsidRDefault="00815990" w:rsidP="00815990">
      <w:pPr>
        <w:pStyle w:val="ListParagraph"/>
        <w:numPr>
          <w:ilvl w:val="0"/>
          <w:numId w:val="23"/>
        </w:numPr>
      </w:pPr>
      <w:r w:rsidRPr="00682F3F">
        <w:t xml:space="preserve">Contractor employee personal vehicles </w:t>
      </w:r>
      <w:r>
        <w:t xml:space="preserve">that </w:t>
      </w:r>
      <w:r w:rsidRPr="00682F3F">
        <w:t xml:space="preserve">are not allowed inside the Secured Perimeter shall </w:t>
      </w:r>
      <w:r>
        <w:t xml:space="preserve">  </w:t>
      </w:r>
      <w:r w:rsidRPr="00682F3F">
        <w:t>be parked and locke</w:t>
      </w:r>
      <w:r>
        <w:t xml:space="preserve">d at all times when unoccupied </w:t>
      </w:r>
      <w:r w:rsidRPr="00682F3F">
        <w:t>in a parking lot desi</w:t>
      </w:r>
      <w:r>
        <w:t>gnated by the Facility</w:t>
      </w:r>
      <w:r w:rsidRPr="00682F3F">
        <w:t>. Do not leave keys in the ignition or in plain view while parked on the Institution grounds</w:t>
      </w:r>
    </w:p>
    <w:p w:rsidR="00815990" w:rsidRDefault="00815990" w:rsidP="00815990">
      <w:pPr>
        <w:pStyle w:val="ListParagraph"/>
      </w:pPr>
    </w:p>
    <w:p w:rsidR="00F4551B" w:rsidRPr="00682F3F" w:rsidRDefault="00F4551B" w:rsidP="00F4551B">
      <w:pPr>
        <w:pStyle w:val="Heading4"/>
        <w:rPr>
          <w:color w:val="000000"/>
          <w:sz w:val="20"/>
          <w:szCs w:val="20"/>
          <w:u w:val="single"/>
        </w:rPr>
      </w:pPr>
      <w:r w:rsidRPr="00682F3F">
        <w:rPr>
          <w:color w:val="000000"/>
          <w:sz w:val="20"/>
          <w:szCs w:val="20"/>
          <w:u w:val="single"/>
        </w:rPr>
        <w:t>TOOLS AND EQUIPMENT</w:t>
      </w:r>
    </w:p>
    <w:p w:rsidR="00F4551B" w:rsidRPr="00682F3F" w:rsidRDefault="00F4551B" w:rsidP="00F4551B">
      <w:pPr>
        <w:rPr>
          <w:color w:val="000000"/>
        </w:rPr>
      </w:pPr>
    </w:p>
    <w:p w:rsidR="00F4551B" w:rsidRPr="00976971" w:rsidRDefault="0023733D" w:rsidP="008A758F">
      <w:r>
        <w:t xml:space="preserve">The </w:t>
      </w:r>
      <w:r w:rsidR="00F4551B" w:rsidRPr="00976971">
        <w:t xml:space="preserve">Contractor will present a copy of an inventory listing of all tools and equipment to the </w:t>
      </w:r>
      <w:r w:rsidR="003B4487">
        <w:t>Facility Site Contact</w:t>
      </w:r>
      <w:r w:rsidR="00F4551B" w:rsidRPr="00976971">
        <w:t xml:space="preserve"> of all such equipment required to accomplish the work</w:t>
      </w:r>
      <w:r>
        <w:t>,</w:t>
      </w:r>
      <w:r w:rsidR="00F4551B" w:rsidRPr="00976971">
        <w:t xml:space="preserve"> </w:t>
      </w:r>
      <w:r>
        <w:t xml:space="preserve">and </w:t>
      </w:r>
      <w:r w:rsidR="00F4551B" w:rsidRPr="00976971">
        <w:t xml:space="preserve">that will be brought into the Facility Secure Area by the Contractor and/or transported within the </w:t>
      </w:r>
      <w:r>
        <w:t xml:space="preserve">secured area by a </w:t>
      </w:r>
      <w:r w:rsidR="00F4551B" w:rsidRPr="00976971">
        <w:t xml:space="preserve">Contractor vehicle, </w:t>
      </w:r>
      <w:r>
        <w:t xml:space="preserve">and approved </w:t>
      </w:r>
      <w:r w:rsidR="00F4551B" w:rsidRPr="00976971">
        <w:t>equipment or job boxe</w:t>
      </w:r>
      <w:r>
        <w:t>s</w:t>
      </w:r>
      <w:r w:rsidR="00550539">
        <w:t>.</w:t>
      </w:r>
      <w:r w:rsidR="00F4551B" w:rsidRPr="00976971">
        <w:t xml:space="preserve"> </w:t>
      </w:r>
      <w:r w:rsidR="00DD30AF">
        <w:t xml:space="preserve">The </w:t>
      </w:r>
      <w:r w:rsidR="00F4551B" w:rsidRPr="00976971">
        <w:t xml:space="preserve">Contractor will keep another </w:t>
      </w:r>
      <w:r>
        <w:t xml:space="preserve">inventory </w:t>
      </w:r>
      <w:r w:rsidR="00F4551B" w:rsidRPr="00976971">
        <w:t>copy at the work area. If additional tools are required or deleted during the construction operation, an u</w:t>
      </w:r>
      <w:r>
        <w:t>p</w:t>
      </w:r>
      <w:r w:rsidR="00F4551B" w:rsidRPr="00976971">
        <w:t>dated list shall be provided to the Security Officer and an updated copy kept at the construction site.</w:t>
      </w:r>
    </w:p>
    <w:p w:rsidR="00F4551B" w:rsidRPr="00976971" w:rsidRDefault="00F4551B" w:rsidP="009F2249"/>
    <w:p w:rsidR="009B3A36" w:rsidRDefault="00AB0E21" w:rsidP="009B3A36">
      <w:r>
        <w:t>Staff will closely inspect</w:t>
      </w:r>
      <w:r w:rsidR="00F4551B" w:rsidRPr="00976971">
        <w:t xml:space="preserve"> all Contractor vehicles, equipment and job boxes and verify that all tools and equipment listed on the inventory are present and accounted for</w:t>
      </w:r>
      <w:r w:rsidR="00DD30AF">
        <w:t>, when ent</w:t>
      </w:r>
      <w:r w:rsidR="008A758F">
        <w:t>er</w:t>
      </w:r>
      <w:r w:rsidR="00DD30AF">
        <w:t xml:space="preserve">ing or leaving the facility </w:t>
      </w:r>
      <w:r w:rsidR="0023733D">
        <w:t>on a daily basis</w:t>
      </w:r>
      <w:r w:rsidR="00F4551B" w:rsidRPr="00976971">
        <w:t xml:space="preserve">. </w:t>
      </w:r>
      <w:r w:rsidR="00DD30AF">
        <w:t xml:space="preserve">The </w:t>
      </w:r>
      <w:r w:rsidR="009F2249" w:rsidRPr="00682F3F">
        <w:t>Contractor shall limit tools and equipment brought into the Facility to those actually required to perform the work.</w:t>
      </w:r>
      <w:r w:rsidR="009B3A36" w:rsidRPr="009B3A36">
        <w:t xml:space="preserve"> </w:t>
      </w:r>
      <w:r w:rsidR="009B3A36">
        <w:t>Tools that are allowed to remain within the Facility Secure Perimeter after work hours and overnight must be kept in a locked/secure toolbox and stored in an area designated by the Facility Site Contact.</w:t>
      </w:r>
    </w:p>
    <w:p w:rsidR="00F4551B" w:rsidRPr="00682F3F" w:rsidRDefault="00F4551B" w:rsidP="009F2249">
      <w:pPr>
        <w:ind w:left="720"/>
      </w:pPr>
    </w:p>
    <w:p w:rsidR="00F4551B" w:rsidRPr="00682F3F" w:rsidRDefault="00F4551B" w:rsidP="00E23A90">
      <w:r w:rsidRPr="00682F3F">
        <w:t>Properly secure and lock down ladders, ropes, electrical cords, kettle or tanker piping etc.,</w:t>
      </w:r>
      <w:r w:rsidR="009F2249">
        <w:t xml:space="preserve"> when not in use,</w:t>
      </w:r>
      <w:r w:rsidRPr="00682F3F">
        <w:t xml:space="preserve"> as those items could aid an inmate in an escape attempt.</w:t>
      </w:r>
    </w:p>
    <w:p w:rsidR="00F4551B" w:rsidRPr="00682F3F" w:rsidRDefault="00F4551B" w:rsidP="009F2249"/>
    <w:p w:rsidR="00F4551B" w:rsidRDefault="009F2249" w:rsidP="00E23A90">
      <w:r>
        <w:t>T</w:t>
      </w:r>
      <w:r w:rsidR="00F4551B" w:rsidRPr="00682F3F">
        <w:t>he site must be review and deemed secure to the satisfaction of the Facility Security Escort Officer</w:t>
      </w:r>
      <w:r>
        <w:t xml:space="preserve"> prior to the contractor leaving the site for any reason. </w:t>
      </w:r>
      <w:r w:rsidR="00F4551B" w:rsidRPr="00682F3F">
        <w:t>.</w:t>
      </w:r>
    </w:p>
    <w:p w:rsidR="00453652" w:rsidRDefault="00453652" w:rsidP="009F2249">
      <w:pPr>
        <w:pStyle w:val="ListParagraph"/>
      </w:pPr>
    </w:p>
    <w:p w:rsidR="00453652" w:rsidRPr="00682F3F" w:rsidRDefault="00453652" w:rsidP="00BA38D1">
      <w:r w:rsidRPr="00682F3F">
        <w:t>Disposable knife blades must be properly disposed of as soon as they are changed out. They shall not to be left lying around the construction area. Disposable knife blades or other disposable hardware shall be included in the daily tool inventory presented to the Security Officer/designee.</w:t>
      </w:r>
    </w:p>
    <w:p w:rsidR="00453652" w:rsidRPr="00682F3F" w:rsidRDefault="00453652" w:rsidP="009F2249">
      <w:pPr>
        <w:ind w:left="720"/>
      </w:pPr>
    </w:p>
    <w:p w:rsidR="00453652" w:rsidRDefault="00453652" w:rsidP="00BA38D1">
      <w:r w:rsidRPr="00682F3F">
        <w:t>All sheet metal cut-off pieces must be picked up as soon as they are produced and disposed of properly. The employee working with metal components shall wear an apron to col</w:t>
      </w:r>
      <w:r>
        <w:t>lect all cut-off debris within.</w:t>
      </w:r>
    </w:p>
    <w:p w:rsidR="00F4551B" w:rsidRPr="00976971" w:rsidRDefault="00F4551B"/>
    <w:p w:rsidR="007F18F4" w:rsidRDefault="00F4551B" w:rsidP="007F18F4">
      <w:r w:rsidRPr="00976971">
        <w:t>L</w:t>
      </w:r>
      <w:r w:rsidR="007F18F4">
        <w:t xml:space="preserve">iquid </w:t>
      </w:r>
      <w:r w:rsidRPr="00976971">
        <w:t>P</w:t>
      </w:r>
      <w:r w:rsidR="007F18F4">
        <w:t>ropane</w:t>
      </w:r>
      <w:r w:rsidRPr="00976971">
        <w:t xml:space="preserve"> gas tanks and welding cylinders required inside of the Facility Secure Perimeter during working hours must be locked and secured at all times as a safety measure to prevent removal or tampering, while they are in use and in storage.</w:t>
      </w:r>
      <w:r w:rsidR="007F18F4">
        <w:t xml:space="preserve"> These items will be</w:t>
      </w:r>
      <w:r w:rsidR="00BA38D1">
        <w:t xml:space="preserve"> </w:t>
      </w:r>
      <w:r w:rsidR="007F18F4">
        <w:t>stored in an area designated by the Facility Site Contact.</w:t>
      </w:r>
    </w:p>
    <w:p w:rsidR="00F4551B" w:rsidRPr="00976971" w:rsidRDefault="00F4551B" w:rsidP="00BA38D1"/>
    <w:p w:rsidR="00F4551B" w:rsidRPr="00976971" w:rsidRDefault="00F4551B" w:rsidP="009F2249">
      <w:pPr>
        <w:rPr>
          <w:color w:val="800080"/>
        </w:rPr>
      </w:pPr>
    </w:p>
    <w:p w:rsidR="00F4551B" w:rsidRPr="00682F3F" w:rsidRDefault="00F4551B" w:rsidP="00F4551B">
      <w:pPr>
        <w:ind w:left="720"/>
      </w:pPr>
    </w:p>
    <w:p w:rsidR="00F4551B" w:rsidRPr="00682F3F" w:rsidRDefault="00F4551B" w:rsidP="00F4551B">
      <w:pPr>
        <w:jc w:val="center"/>
        <w:rPr>
          <w:b/>
          <w:color w:val="FF0000"/>
          <w:u w:val="single"/>
        </w:rPr>
      </w:pPr>
    </w:p>
    <w:sectPr w:rsidR="00F4551B" w:rsidRPr="00682F3F" w:rsidSect="00F4551B">
      <w:footerReference w:type="even" r:id="rId10"/>
      <w:footerReference w:type="default" r:id="rId11"/>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15A" w:rsidRDefault="0089515A">
      <w:r>
        <w:separator/>
      </w:r>
    </w:p>
  </w:endnote>
  <w:endnote w:type="continuationSeparator" w:id="0">
    <w:p w:rsidR="0089515A" w:rsidRDefault="0089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12" w:rsidRDefault="00235C12" w:rsidP="00D76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C12" w:rsidRDefault="00235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12" w:rsidRDefault="00235C12" w:rsidP="00D76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0751">
      <w:rPr>
        <w:rStyle w:val="PageNumber"/>
        <w:noProof/>
      </w:rPr>
      <w:t>4</w:t>
    </w:r>
    <w:r>
      <w:rPr>
        <w:rStyle w:val="PageNumber"/>
      </w:rPr>
      <w:fldChar w:fldCharType="end"/>
    </w:r>
  </w:p>
  <w:p w:rsidR="00235C12" w:rsidRDefault="00235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15A" w:rsidRDefault="0089515A">
      <w:r>
        <w:separator/>
      </w:r>
    </w:p>
  </w:footnote>
  <w:footnote w:type="continuationSeparator" w:id="0">
    <w:p w:rsidR="0089515A" w:rsidRDefault="0089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F32"/>
    <w:multiLevelType w:val="hybridMultilevel"/>
    <w:tmpl w:val="3CD8A56A"/>
    <w:lvl w:ilvl="0" w:tplc="BD9A5C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FD3BBD"/>
    <w:multiLevelType w:val="hybridMultilevel"/>
    <w:tmpl w:val="24FAE712"/>
    <w:lvl w:ilvl="0" w:tplc="2DA8F508">
      <w:start w:val="1"/>
      <w:numFmt w:val="upperLetter"/>
      <w:lvlText w:val="%1."/>
      <w:lvlJc w:val="left"/>
      <w:pPr>
        <w:tabs>
          <w:tab w:val="num" w:pos="780"/>
        </w:tabs>
        <w:ind w:left="780" w:hanging="420"/>
      </w:pPr>
      <w:rPr>
        <w:rFonts w:hint="default"/>
      </w:rPr>
    </w:lvl>
    <w:lvl w:ilvl="1" w:tplc="3520736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F2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F2982"/>
    <w:multiLevelType w:val="multilevel"/>
    <w:tmpl w:val="C18A7648"/>
    <w:lvl w:ilvl="0">
      <w:start w:val="1"/>
      <w:numFmt w:val="decimal"/>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032783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25C7A0E"/>
    <w:multiLevelType w:val="hybridMultilevel"/>
    <w:tmpl w:val="B96CFB0A"/>
    <w:lvl w:ilvl="0" w:tplc="BBF063EC">
      <w:start w:val="1"/>
      <w:numFmt w:val="upperLetter"/>
      <w:lvlText w:val="%1)"/>
      <w:lvlJc w:val="left"/>
      <w:pPr>
        <w:tabs>
          <w:tab w:val="num" w:pos="1080"/>
        </w:tabs>
        <w:ind w:left="1080" w:hanging="360"/>
      </w:pPr>
      <w:rPr>
        <w:rFonts w:hint="default"/>
        <w:color w:val="000000"/>
        <w:sz w:val="24"/>
      </w:rPr>
    </w:lvl>
    <w:lvl w:ilvl="1" w:tplc="5854F5E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313D86"/>
    <w:multiLevelType w:val="singleLevel"/>
    <w:tmpl w:val="41F485DE"/>
    <w:lvl w:ilvl="0">
      <w:start w:val="1"/>
      <w:numFmt w:val="bullet"/>
      <w:lvlText w:val=""/>
      <w:lvlJc w:val="left"/>
      <w:pPr>
        <w:tabs>
          <w:tab w:val="num" w:pos="288"/>
        </w:tabs>
        <w:ind w:left="0" w:hanging="72"/>
      </w:pPr>
      <w:rPr>
        <w:rFonts w:ascii="Symbol" w:hAnsi="Symbol" w:hint="default"/>
      </w:rPr>
    </w:lvl>
  </w:abstractNum>
  <w:abstractNum w:abstractNumId="7" w15:restartNumberingAfterBreak="0">
    <w:nsid w:val="1B5F36EA"/>
    <w:multiLevelType w:val="hybridMultilevel"/>
    <w:tmpl w:val="40B01F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120C73"/>
    <w:multiLevelType w:val="singleLevel"/>
    <w:tmpl w:val="23F4BD90"/>
    <w:lvl w:ilvl="0">
      <w:start w:val="1"/>
      <w:numFmt w:val="upperLetter"/>
      <w:lvlText w:val="%1)"/>
      <w:lvlJc w:val="left"/>
      <w:pPr>
        <w:tabs>
          <w:tab w:val="num" w:pos="1080"/>
        </w:tabs>
        <w:ind w:left="1080" w:hanging="360"/>
      </w:pPr>
      <w:rPr>
        <w:rFonts w:hint="default"/>
      </w:rPr>
    </w:lvl>
  </w:abstractNum>
  <w:abstractNum w:abstractNumId="9" w15:restartNumberingAfterBreak="0">
    <w:nsid w:val="1DD65B58"/>
    <w:multiLevelType w:val="hybridMultilevel"/>
    <w:tmpl w:val="6BB2E79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85C74"/>
    <w:multiLevelType w:val="singleLevel"/>
    <w:tmpl w:val="23F4BD90"/>
    <w:lvl w:ilvl="0">
      <w:start w:val="1"/>
      <w:numFmt w:val="upperLetter"/>
      <w:lvlText w:val="%1)"/>
      <w:lvlJc w:val="left"/>
      <w:pPr>
        <w:tabs>
          <w:tab w:val="num" w:pos="1080"/>
        </w:tabs>
        <w:ind w:left="1080" w:hanging="360"/>
      </w:pPr>
      <w:rPr>
        <w:rFonts w:hint="default"/>
      </w:rPr>
    </w:lvl>
  </w:abstractNum>
  <w:abstractNum w:abstractNumId="11" w15:restartNumberingAfterBreak="0">
    <w:nsid w:val="1E9565B5"/>
    <w:multiLevelType w:val="multilevel"/>
    <w:tmpl w:val="24FAE712"/>
    <w:lvl w:ilvl="0">
      <w:start w:val="1"/>
      <w:numFmt w:val="upperLetter"/>
      <w:lvlText w:val="%1."/>
      <w:lvlJc w:val="left"/>
      <w:pPr>
        <w:tabs>
          <w:tab w:val="num" w:pos="780"/>
        </w:tabs>
        <w:ind w:left="780" w:hanging="4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752152"/>
    <w:multiLevelType w:val="hybridMultilevel"/>
    <w:tmpl w:val="CDEC7346"/>
    <w:lvl w:ilvl="0" w:tplc="2DA8F508">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233601"/>
    <w:multiLevelType w:val="hybridMultilevel"/>
    <w:tmpl w:val="31B6A3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1678C9"/>
    <w:multiLevelType w:val="singleLevel"/>
    <w:tmpl w:val="3F7AA71C"/>
    <w:lvl w:ilvl="0">
      <w:start w:val="1"/>
      <w:numFmt w:val="bullet"/>
      <w:lvlText w:val=""/>
      <w:lvlJc w:val="left"/>
      <w:pPr>
        <w:tabs>
          <w:tab w:val="num" w:pos="360"/>
        </w:tabs>
        <w:ind w:left="288" w:hanging="288"/>
      </w:pPr>
      <w:rPr>
        <w:rFonts w:ascii="Symbol" w:hAnsi="Symbol" w:hint="default"/>
        <w:sz w:val="18"/>
      </w:rPr>
    </w:lvl>
  </w:abstractNum>
  <w:abstractNum w:abstractNumId="15" w15:restartNumberingAfterBreak="0">
    <w:nsid w:val="33BB5B64"/>
    <w:multiLevelType w:val="hybridMultilevel"/>
    <w:tmpl w:val="0CB8713C"/>
    <w:lvl w:ilvl="0" w:tplc="23E2198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971109"/>
    <w:multiLevelType w:val="hybridMultilevel"/>
    <w:tmpl w:val="7D406592"/>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7" w15:restartNumberingAfterBreak="0">
    <w:nsid w:val="38C757BC"/>
    <w:multiLevelType w:val="hybridMultilevel"/>
    <w:tmpl w:val="96B8BBEA"/>
    <w:lvl w:ilvl="0" w:tplc="2E748AD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CD4C00"/>
    <w:multiLevelType w:val="singleLevel"/>
    <w:tmpl w:val="3F7AA71C"/>
    <w:lvl w:ilvl="0">
      <w:start w:val="1"/>
      <w:numFmt w:val="bullet"/>
      <w:lvlText w:val=""/>
      <w:lvlJc w:val="left"/>
      <w:pPr>
        <w:tabs>
          <w:tab w:val="num" w:pos="360"/>
        </w:tabs>
        <w:ind w:left="288" w:hanging="288"/>
      </w:pPr>
      <w:rPr>
        <w:rFonts w:ascii="Symbol" w:hAnsi="Symbol" w:hint="default"/>
        <w:sz w:val="18"/>
      </w:rPr>
    </w:lvl>
  </w:abstractNum>
  <w:abstractNum w:abstractNumId="19" w15:restartNumberingAfterBreak="0">
    <w:nsid w:val="3E2F49BC"/>
    <w:multiLevelType w:val="hybridMultilevel"/>
    <w:tmpl w:val="E998320A"/>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AE2615"/>
    <w:multiLevelType w:val="hybridMultilevel"/>
    <w:tmpl w:val="9E3AA288"/>
    <w:lvl w:ilvl="0" w:tplc="061E272E">
      <w:start w:val="1"/>
      <w:numFmt w:val="upperLetter"/>
      <w:lvlText w:val="%1)"/>
      <w:lvlJc w:val="left"/>
      <w:pPr>
        <w:tabs>
          <w:tab w:val="num" w:pos="1080"/>
        </w:tabs>
        <w:ind w:left="1080" w:hanging="360"/>
      </w:pPr>
      <w:rPr>
        <w:rFonts w:hint="default"/>
        <w:color w:val="80008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2B3841"/>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A530B66"/>
    <w:multiLevelType w:val="hybridMultilevel"/>
    <w:tmpl w:val="54CC998A"/>
    <w:lvl w:ilvl="0" w:tplc="201C138C">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E612E5"/>
    <w:multiLevelType w:val="singleLevel"/>
    <w:tmpl w:val="23F4BD90"/>
    <w:lvl w:ilvl="0">
      <w:start w:val="1"/>
      <w:numFmt w:val="upperLetter"/>
      <w:lvlText w:val="%1)"/>
      <w:lvlJc w:val="left"/>
      <w:pPr>
        <w:tabs>
          <w:tab w:val="num" w:pos="1080"/>
        </w:tabs>
        <w:ind w:left="1080" w:hanging="360"/>
      </w:pPr>
      <w:rPr>
        <w:rFonts w:hint="default"/>
      </w:rPr>
    </w:lvl>
  </w:abstractNum>
  <w:abstractNum w:abstractNumId="24" w15:restartNumberingAfterBreak="0">
    <w:nsid w:val="4C8B29AC"/>
    <w:multiLevelType w:val="hybridMultilevel"/>
    <w:tmpl w:val="97CE54FE"/>
    <w:lvl w:ilvl="0" w:tplc="B1408DC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621F8"/>
    <w:multiLevelType w:val="hybridMultilevel"/>
    <w:tmpl w:val="A64AFB06"/>
    <w:lvl w:ilvl="0" w:tplc="BBF063EC">
      <w:start w:val="1"/>
      <w:numFmt w:val="upperLetter"/>
      <w:lvlText w:val="%1)"/>
      <w:lvlJc w:val="left"/>
      <w:pPr>
        <w:ind w:left="1440" w:hanging="360"/>
      </w:pPr>
      <w:rPr>
        <w:rFonts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8248D2"/>
    <w:multiLevelType w:val="singleLevel"/>
    <w:tmpl w:val="C672BCA2"/>
    <w:lvl w:ilvl="0">
      <w:start w:val="1"/>
      <w:numFmt w:val="decimal"/>
      <w:lvlText w:val="%1."/>
      <w:lvlJc w:val="left"/>
      <w:pPr>
        <w:tabs>
          <w:tab w:val="num" w:pos="720"/>
        </w:tabs>
        <w:ind w:left="720" w:hanging="720"/>
      </w:pPr>
      <w:rPr>
        <w:rFonts w:hint="default"/>
      </w:rPr>
    </w:lvl>
  </w:abstractNum>
  <w:abstractNum w:abstractNumId="27" w15:restartNumberingAfterBreak="0">
    <w:nsid w:val="560F5743"/>
    <w:multiLevelType w:val="singleLevel"/>
    <w:tmpl w:val="DBE0C94E"/>
    <w:lvl w:ilvl="0">
      <w:start w:val="1"/>
      <w:numFmt w:val="upperLetter"/>
      <w:lvlText w:val="%1)"/>
      <w:lvlJc w:val="left"/>
      <w:pPr>
        <w:tabs>
          <w:tab w:val="num" w:pos="1080"/>
        </w:tabs>
        <w:ind w:left="1080" w:hanging="360"/>
      </w:pPr>
      <w:rPr>
        <w:rFonts w:hint="default"/>
      </w:rPr>
    </w:lvl>
  </w:abstractNum>
  <w:abstractNum w:abstractNumId="28" w15:restartNumberingAfterBreak="0">
    <w:nsid w:val="588D742A"/>
    <w:multiLevelType w:val="singleLevel"/>
    <w:tmpl w:val="A3E40236"/>
    <w:lvl w:ilvl="0">
      <w:start w:val="1"/>
      <w:numFmt w:val="decimal"/>
      <w:lvlText w:val="%1."/>
      <w:lvlJc w:val="left"/>
      <w:pPr>
        <w:tabs>
          <w:tab w:val="num" w:pos="720"/>
        </w:tabs>
        <w:ind w:left="720" w:hanging="720"/>
      </w:pPr>
      <w:rPr>
        <w:rFonts w:hint="default"/>
      </w:rPr>
    </w:lvl>
  </w:abstractNum>
  <w:abstractNum w:abstractNumId="29" w15:restartNumberingAfterBreak="0">
    <w:nsid w:val="59071C5A"/>
    <w:multiLevelType w:val="hybridMultilevel"/>
    <w:tmpl w:val="BF26B5D6"/>
    <w:lvl w:ilvl="0" w:tplc="B7E07E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05F99"/>
    <w:multiLevelType w:val="singleLevel"/>
    <w:tmpl w:val="81C4D364"/>
    <w:lvl w:ilvl="0">
      <w:start w:val="1"/>
      <w:numFmt w:val="upperLetter"/>
      <w:lvlText w:val="%1)"/>
      <w:lvlJc w:val="left"/>
      <w:pPr>
        <w:tabs>
          <w:tab w:val="num" w:pos="1080"/>
        </w:tabs>
        <w:ind w:left="1080" w:hanging="360"/>
      </w:pPr>
      <w:rPr>
        <w:rFonts w:hint="default"/>
      </w:rPr>
    </w:lvl>
  </w:abstractNum>
  <w:abstractNum w:abstractNumId="31" w15:restartNumberingAfterBreak="0">
    <w:nsid w:val="5F575AB3"/>
    <w:multiLevelType w:val="singleLevel"/>
    <w:tmpl w:val="9D24F5E6"/>
    <w:lvl w:ilvl="0">
      <w:start w:val="3"/>
      <w:numFmt w:val="upperLetter"/>
      <w:lvlText w:val="%1."/>
      <w:lvlJc w:val="left"/>
      <w:pPr>
        <w:tabs>
          <w:tab w:val="num" w:pos="3255"/>
        </w:tabs>
        <w:ind w:left="3255" w:hanging="1515"/>
      </w:pPr>
      <w:rPr>
        <w:rFonts w:hint="default"/>
      </w:rPr>
    </w:lvl>
  </w:abstractNum>
  <w:abstractNum w:abstractNumId="32" w15:restartNumberingAfterBreak="0">
    <w:nsid w:val="5FD069C8"/>
    <w:multiLevelType w:val="multilevel"/>
    <w:tmpl w:val="24FAE712"/>
    <w:lvl w:ilvl="0">
      <w:start w:val="1"/>
      <w:numFmt w:val="upperLetter"/>
      <w:lvlText w:val="%1."/>
      <w:lvlJc w:val="left"/>
      <w:pPr>
        <w:tabs>
          <w:tab w:val="num" w:pos="780"/>
        </w:tabs>
        <w:ind w:left="780" w:hanging="4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A72A9C"/>
    <w:multiLevelType w:val="singleLevel"/>
    <w:tmpl w:val="3F7AA71C"/>
    <w:lvl w:ilvl="0">
      <w:start w:val="1"/>
      <w:numFmt w:val="bullet"/>
      <w:lvlText w:val=""/>
      <w:lvlJc w:val="left"/>
      <w:pPr>
        <w:tabs>
          <w:tab w:val="num" w:pos="360"/>
        </w:tabs>
        <w:ind w:left="288" w:hanging="288"/>
      </w:pPr>
      <w:rPr>
        <w:rFonts w:ascii="Symbol" w:hAnsi="Symbol" w:hint="default"/>
        <w:sz w:val="18"/>
      </w:rPr>
    </w:lvl>
  </w:abstractNum>
  <w:abstractNum w:abstractNumId="34" w15:restartNumberingAfterBreak="0">
    <w:nsid w:val="679D2C62"/>
    <w:multiLevelType w:val="singleLevel"/>
    <w:tmpl w:val="B1CEAE0E"/>
    <w:lvl w:ilvl="0">
      <w:start w:val="1"/>
      <w:numFmt w:val="decimal"/>
      <w:lvlText w:val="%1."/>
      <w:lvlJc w:val="left"/>
      <w:pPr>
        <w:tabs>
          <w:tab w:val="num" w:pos="720"/>
        </w:tabs>
        <w:ind w:left="720" w:hanging="720"/>
      </w:pPr>
      <w:rPr>
        <w:rFonts w:hint="default"/>
      </w:rPr>
    </w:lvl>
  </w:abstractNum>
  <w:abstractNum w:abstractNumId="35" w15:restartNumberingAfterBreak="0">
    <w:nsid w:val="69622C50"/>
    <w:multiLevelType w:val="hybridMultilevel"/>
    <w:tmpl w:val="5C242AC2"/>
    <w:lvl w:ilvl="0" w:tplc="25126E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E5644"/>
    <w:multiLevelType w:val="singleLevel"/>
    <w:tmpl w:val="938C0118"/>
    <w:lvl w:ilvl="0">
      <w:start w:val="1"/>
      <w:numFmt w:val="decimal"/>
      <w:lvlText w:val="%1."/>
      <w:lvlJc w:val="left"/>
      <w:pPr>
        <w:tabs>
          <w:tab w:val="num" w:pos="720"/>
        </w:tabs>
        <w:ind w:left="720" w:hanging="720"/>
      </w:pPr>
      <w:rPr>
        <w:rFonts w:hint="default"/>
      </w:rPr>
    </w:lvl>
  </w:abstractNum>
  <w:abstractNum w:abstractNumId="37" w15:restartNumberingAfterBreak="0">
    <w:nsid w:val="6A0D2FA9"/>
    <w:multiLevelType w:val="hybridMultilevel"/>
    <w:tmpl w:val="29BC8F72"/>
    <w:lvl w:ilvl="0" w:tplc="136C55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4D566E"/>
    <w:multiLevelType w:val="hybridMultilevel"/>
    <w:tmpl w:val="C240B18C"/>
    <w:lvl w:ilvl="0" w:tplc="44FE352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8E2C46"/>
    <w:multiLevelType w:val="multilevel"/>
    <w:tmpl w:val="BF26B5D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1C7B46"/>
    <w:multiLevelType w:val="hybridMultilevel"/>
    <w:tmpl w:val="472CE9A2"/>
    <w:lvl w:ilvl="0" w:tplc="95C65E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58B25DD"/>
    <w:multiLevelType w:val="singleLevel"/>
    <w:tmpl w:val="87E616AA"/>
    <w:lvl w:ilvl="0">
      <w:start w:val="1"/>
      <w:numFmt w:val="upperLetter"/>
      <w:lvlText w:val="%1)"/>
      <w:lvlJc w:val="left"/>
      <w:pPr>
        <w:tabs>
          <w:tab w:val="num" w:pos="1080"/>
        </w:tabs>
        <w:ind w:left="1080" w:hanging="360"/>
      </w:pPr>
      <w:rPr>
        <w:rFonts w:hint="default"/>
      </w:rPr>
    </w:lvl>
  </w:abstractNum>
  <w:abstractNum w:abstractNumId="42" w15:restartNumberingAfterBreak="0">
    <w:nsid w:val="7D236EFA"/>
    <w:multiLevelType w:val="singleLevel"/>
    <w:tmpl w:val="3F7AA71C"/>
    <w:lvl w:ilvl="0">
      <w:start w:val="1"/>
      <w:numFmt w:val="bullet"/>
      <w:lvlText w:val=""/>
      <w:lvlJc w:val="left"/>
      <w:pPr>
        <w:tabs>
          <w:tab w:val="num" w:pos="360"/>
        </w:tabs>
        <w:ind w:left="288" w:hanging="288"/>
      </w:pPr>
      <w:rPr>
        <w:rFonts w:ascii="Symbol" w:hAnsi="Symbol" w:hint="default"/>
        <w:sz w:val="18"/>
      </w:rPr>
    </w:lvl>
  </w:abstractNum>
  <w:num w:numId="1">
    <w:abstractNumId w:val="14"/>
  </w:num>
  <w:num w:numId="2">
    <w:abstractNumId w:val="42"/>
  </w:num>
  <w:num w:numId="3">
    <w:abstractNumId w:val="18"/>
  </w:num>
  <w:num w:numId="4">
    <w:abstractNumId w:val="33"/>
  </w:num>
  <w:num w:numId="5">
    <w:abstractNumId w:val="31"/>
  </w:num>
  <w:num w:numId="6">
    <w:abstractNumId w:val="1"/>
  </w:num>
  <w:num w:numId="7">
    <w:abstractNumId w:val="2"/>
  </w:num>
  <w:num w:numId="8">
    <w:abstractNumId w:val="6"/>
  </w:num>
  <w:num w:numId="9">
    <w:abstractNumId w:val="38"/>
  </w:num>
  <w:num w:numId="10">
    <w:abstractNumId w:val="35"/>
  </w:num>
  <w:num w:numId="11">
    <w:abstractNumId w:val="16"/>
  </w:num>
  <w:num w:numId="12">
    <w:abstractNumId w:val="37"/>
  </w:num>
  <w:num w:numId="13">
    <w:abstractNumId w:val="11"/>
  </w:num>
  <w:num w:numId="14">
    <w:abstractNumId w:val="12"/>
  </w:num>
  <w:num w:numId="15">
    <w:abstractNumId w:val="32"/>
  </w:num>
  <w:num w:numId="16">
    <w:abstractNumId w:val="29"/>
  </w:num>
  <w:num w:numId="17">
    <w:abstractNumId w:val="39"/>
  </w:num>
  <w:num w:numId="18">
    <w:abstractNumId w:val="19"/>
  </w:num>
  <w:num w:numId="19">
    <w:abstractNumId w:val="7"/>
  </w:num>
  <w:num w:numId="20">
    <w:abstractNumId w:val="13"/>
  </w:num>
  <w:num w:numId="21">
    <w:abstractNumId w:val="27"/>
  </w:num>
  <w:num w:numId="22">
    <w:abstractNumId w:val="26"/>
  </w:num>
  <w:num w:numId="23">
    <w:abstractNumId w:val="10"/>
  </w:num>
  <w:num w:numId="24">
    <w:abstractNumId w:val="41"/>
  </w:num>
  <w:num w:numId="25">
    <w:abstractNumId w:val="28"/>
  </w:num>
  <w:num w:numId="26">
    <w:abstractNumId w:val="30"/>
  </w:num>
  <w:num w:numId="27">
    <w:abstractNumId w:val="3"/>
  </w:num>
  <w:num w:numId="28">
    <w:abstractNumId w:val="34"/>
  </w:num>
  <w:num w:numId="29">
    <w:abstractNumId w:val="4"/>
  </w:num>
  <w:num w:numId="30">
    <w:abstractNumId w:val="36"/>
  </w:num>
  <w:num w:numId="31">
    <w:abstractNumId w:val="8"/>
  </w:num>
  <w:num w:numId="32">
    <w:abstractNumId w:val="0"/>
  </w:num>
  <w:num w:numId="33">
    <w:abstractNumId w:val="15"/>
  </w:num>
  <w:num w:numId="34">
    <w:abstractNumId w:val="17"/>
  </w:num>
  <w:num w:numId="35">
    <w:abstractNumId w:val="20"/>
  </w:num>
  <w:num w:numId="36">
    <w:abstractNumId w:val="22"/>
  </w:num>
  <w:num w:numId="37">
    <w:abstractNumId w:val="23"/>
  </w:num>
  <w:num w:numId="38">
    <w:abstractNumId w:val="40"/>
  </w:num>
  <w:num w:numId="39">
    <w:abstractNumId w:val="21"/>
  </w:num>
  <w:num w:numId="40">
    <w:abstractNumId w:val="5"/>
  </w:num>
  <w:num w:numId="41">
    <w:abstractNumId w:val="25"/>
  </w:num>
  <w:num w:numId="42">
    <w:abstractNumId w:val="2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0BE"/>
    <w:rsid w:val="000079C8"/>
    <w:rsid w:val="00012E83"/>
    <w:rsid w:val="000149CE"/>
    <w:rsid w:val="00015525"/>
    <w:rsid w:val="00015BD6"/>
    <w:rsid w:val="00020C42"/>
    <w:rsid w:val="00021209"/>
    <w:rsid w:val="00022DD8"/>
    <w:rsid w:val="0002359C"/>
    <w:rsid w:val="00033580"/>
    <w:rsid w:val="0003756D"/>
    <w:rsid w:val="00044169"/>
    <w:rsid w:val="0004428B"/>
    <w:rsid w:val="00045683"/>
    <w:rsid w:val="0005039E"/>
    <w:rsid w:val="00050E3E"/>
    <w:rsid w:val="00057CAD"/>
    <w:rsid w:val="0006160A"/>
    <w:rsid w:val="00066C7A"/>
    <w:rsid w:val="00066E15"/>
    <w:rsid w:val="00067476"/>
    <w:rsid w:val="000679AD"/>
    <w:rsid w:val="00067BFA"/>
    <w:rsid w:val="000715FE"/>
    <w:rsid w:val="000865CE"/>
    <w:rsid w:val="000927B4"/>
    <w:rsid w:val="00093E0C"/>
    <w:rsid w:val="000967A7"/>
    <w:rsid w:val="000A7717"/>
    <w:rsid w:val="000A7C02"/>
    <w:rsid w:val="000B11B6"/>
    <w:rsid w:val="000B2845"/>
    <w:rsid w:val="000B290A"/>
    <w:rsid w:val="000B7C4D"/>
    <w:rsid w:val="000C4ADE"/>
    <w:rsid w:val="000C5C15"/>
    <w:rsid w:val="000C7BEC"/>
    <w:rsid w:val="000C7F22"/>
    <w:rsid w:val="000D19A1"/>
    <w:rsid w:val="000E65A9"/>
    <w:rsid w:val="000F18B3"/>
    <w:rsid w:val="000F4FE8"/>
    <w:rsid w:val="000F55E1"/>
    <w:rsid w:val="000F66D5"/>
    <w:rsid w:val="00105CD6"/>
    <w:rsid w:val="0010772F"/>
    <w:rsid w:val="001077C9"/>
    <w:rsid w:val="00107AD5"/>
    <w:rsid w:val="0011069D"/>
    <w:rsid w:val="00117323"/>
    <w:rsid w:val="00125DE8"/>
    <w:rsid w:val="00137676"/>
    <w:rsid w:val="001408CA"/>
    <w:rsid w:val="0014190C"/>
    <w:rsid w:val="00143CA9"/>
    <w:rsid w:val="00143CC2"/>
    <w:rsid w:val="00153811"/>
    <w:rsid w:val="00164DBC"/>
    <w:rsid w:val="00167FBB"/>
    <w:rsid w:val="001738AA"/>
    <w:rsid w:val="00175C87"/>
    <w:rsid w:val="00180DC4"/>
    <w:rsid w:val="0018146D"/>
    <w:rsid w:val="00185513"/>
    <w:rsid w:val="0018771C"/>
    <w:rsid w:val="0019402F"/>
    <w:rsid w:val="00195FB0"/>
    <w:rsid w:val="001971D1"/>
    <w:rsid w:val="001A3BE5"/>
    <w:rsid w:val="001A4B95"/>
    <w:rsid w:val="001C2CBA"/>
    <w:rsid w:val="001D1595"/>
    <w:rsid w:val="001D403F"/>
    <w:rsid w:val="001D50E1"/>
    <w:rsid w:val="001E13FD"/>
    <w:rsid w:val="001E3838"/>
    <w:rsid w:val="001E5469"/>
    <w:rsid w:val="001E558F"/>
    <w:rsid w:val="00206AC9"/>
    <w:rsid w:val="0021090D"/>
    <w:rsid w:val="00212248"/>
    <w:rsid w:val="00213B5C"/>
    <w:rsid w:val="002153F5"/>
    <w:rsid w:val="00223175"/>
    <w:rsid w:val="00225100"/>
    <w:rsid w:val="00232829"/>
    <w:rsid w:val="00232C76"/>
    <w:rsid w:val="00235C12"/>
    <w:rsid w:val="0023666C"/>
    <w:rsid w:val="0023733D"/>
    <w:rsid w:val="00240101"/>
    <w:rsid w:val="00240E01"/>
    <w:rsid w:val="00245685"/>
    <w:rsid w:val="00247ECF"/>
    <w:rsid w:val="00250B17"/>
    <w:rsid w:val="00252683"/>
    <w:rsid w:val="00255F4F"/>
    <w:rsid w:val="002561B0"/>
    <w:rsid w:val="00262426"/>
    <w:rsid w:val="0026689E"/>
    <w:rsid w:val="00272C6D"/>
    <w:rsid w:val="002803DC"/>
    <w:rsid w:val="00280990"/>
    <w:rsid w:val="002810BE"/>
    <w:rsid w:val="002847C8"/>
    <w:rsid w:val="00296E4A"/>
    <w:rsid w:val="002A6A6E"/>
    <w:rsid w:val="002B4131"/>
    <w:rsid w:val="002B5F17"/>
    <w:rsid w:val="002B79AD"/>
    <w:rsid w:val="002C01DD"/>
    <w:rsid w:val="002E6BA4"/>
    <w:rsid w:val="002E7CD5"/>
    <w:rsid w:val="002F0AB1"/>
    <w:rsid w:val="002F1FE8"/>
    <w:rsid w:val="002F47F9"/>
    <w:rsid w:val="002F717B"/>
    <w:rsid w:val="00301EB2"/>
    <w:rsid w:val="00306553"/>
    <w:rsid w:val="00310041"/>
    <w:rsid w:val="00315DD5"/>
    <w:rsid w:val="0032337C"/>
    <w:rsid w:val="00324B46"/>
    <w:rsid w:val="0035089C"/>
    <w:rsid w:val="0035502B"/>
    <w:rsid w:val="00366677"/>
    <w:rsid w:val="00367AFD"/>
    <w:rsid w:val="0037077F"/>
    <w:rsid w:val="00370A04"/>
    <w:rsid w:val="00371E1B"/>
    <w:rsid w:val="00390290"/>
    <w:rsid w:val="00390361"/>
    <w:rsid w:val="003A25A6"/>
    <w:rsid w:val="003A70BC"/>
    <w:rsid w:val="003B1794"/>
    <w:rsid w:val="003B4487"/>
    <w:rsid w:val="003B53D3"/>
    <w:rsid w:val="003C4D2B"/>
    <w:rsid w:val="003C6D32"/>
    <w:rsid w:val="003E08B2"/>
    <w:rsid w:val="003E51A5"/>
    <w:rsid w:val="003F1680"/>
    <w:rsid w:val="003F1830"/>
    <w:rsid w:val="003F4954"/>
    <w:rsid w:val="0040346C"/>
    <w:rsid w:val="004129A8"/>
    <w:rsid w:val="00412BEF"/>
    <w:rsid w:val="0041639F"/>
    <w:rsid w:val="00417935"/>
    <w:rsid w:val="00424F61"/>
    <w:rsid w:val="00425BEE"/>
    <w:rsid w:val="0044569D"/>
    <w:rsid w:val="00453652"/>
    <w:rsid w:val="00454EDA"/>
    <w:rsid w:val="00457FB4"/>
    <w:rsid w:val="00460CB0"/>
    <w:rsid w:val="00463E17"/>
    <w:rsid w:val="00471636"/>
    <w:rsid w:val="00474169"/>
    <w:rsid w:val="00493BC3"/>
    <w:rsid w:val="004945A5"/>
    <w:rsid w:val="004974E7"/>
    <w:rsid w:val="004A1E0D"/>
    <w:rsid w:val="004A55E9"/>
    <w:rsid w:val="004D0EDD"/>
    <w:rsid w:val="004D131D"/>
    <w:rsid w:val="004E16C2"/>
    <w:rsid w:val="004E39C3"/>
    <w:rsid w:val="004F47D8"/>
    <w:rsid w:val="004F5FC0"/>
    <w:rsid w:val="00507435"/>
    <w:rsid w:val="00507FCC"/>
    <w:rsid w:val="00517B92"/>
    <w:rsid w:val="0052015D"/>
    <w:rsid w:val="00530662"/>
    <w:rsid w:val="00534FB3"/>
    <w:rsid w:val="00550539"/>
    <w:rsid w:val="005647CF"/>
    <w:rsid w:val="00574650"/>
    <w:rsid w:val="00591059"/>
    <w:rsid w:val="005915F3"/>
    <w:rsid w:val="00593505"/>
    <w:rsid w:val="00594220"/>
    <w:rsid w:val="0059622C"/>
    <w:rsid w:val="0059673E"/>
    <w:rsid w:val="005A0869"/>
    <w:rsid w:val="005A4C03"/>
    <w:rsid w:val="005B2A35"/>
    <w:rsid w:val="005C3D62"/>
    <w:rsid w:val="005D0246"/>
    <w:rsid w:val="005D1FC4"/>
    <w:rsid w:val="005D51A3"/>
    <w:rsid w:val="005E66F7"/>
    <w:rsid w:val="005F1118"/>
    <w:rsid w:val="005F1729"/>
    <w:rsid w:val="006036A3"/>
    <w:rsid w:val="00607D38"/>
    <w:rsid w:val="006100D2"/>
    <w:rsid w:val="0061434C"/>
    <w:rsid w:val="00616596"/>
    <w:rsid w:val="006208C6"/>
    <w:rsid w:val="00622349"/>
    <w:rsid w:val="00622352"/>
    <w:rsid w:val="0062345E"/>
    <w:rsid w:val="00626325"/>
    <w:rsid w:val="006311D7"/>
    <w:rsid w:val="00634B30"/>
    <w:rsid w:val="0063790D"/>
    <w:rsid w:val="00640751"/>
    <w:rsid w:val="00652E3E"/>
    <w:rsid w:val="00653289"/>
    <w:rsid w:val="00655189"/>
    <w:rsid w:val="00657EA5"/>
    <w:rsid w:val="00671A34"/>
    <w:rsid w:val="00680DE0"/>
    <w:rsid w:val="00682F3F"/>
    <w:rsid w:val="00683911"/>
    <w:rsid w:val="006845C7"/>
    <w:rsid w:val="0068611A"/>
    <w:rsid w:val="00686F8B"/>
    <w:rsid w:val="00687510"/>
    <w:rsid w:val="00690AA5"/>
    <w:rsid w:val="0069325F"/>
    <w:rsid w:val="006A5A98"/>
    <w:rsid w:val="006C1DD7"/>
    <w:rsid w:val="006C2FBA"/>
    <w:rsid w:val="006C4FCE"/>
    <w:rsid w:val="006C7FF2"/>
    <w:rsid w:val="006D6331"/>
    <w:rsid w:val="006D6CCB"/>
    <w:rsid w:val="006E1CD1"/>
    <w:rsid w:val="006E38A3"/>
    <w:rsid w:val="006F4061"/>
    <w:rsid w:val="006F72AF"/>
    <w:rsid w:val="00701689"/>
    <w:rsid w:val="007040E7"/>
    <w:rsid w:val="00712A2B"/>
    <w:rsid w:val="00712B27"/>
    <w:rsid w:val="00714841"/>
    <w:rsid w:val="00717FC0"/>
    <w:rsid w:val="007222F6"/>
    <w:rsid w:val="00722374"/>
    <w:rsid w:val="00724AEB"/>
    <w:rsid w:val="00727F1B"/>
    <w:rsid w:val="00731A48"/>
    <w:rsid w:val="00741965"/>
    <w:rsid w:val="00742530"/>
    <w:rsid w:val="00744680"/>
    <w:rsid w:val="00744FE8"/>
    <w:rsid w:val="007522F8"/>
    <w:rsid w:val="00757AC5"/>
    <w:rsid w:val="00760403"/>
    <w:rsid w:val="0076061B"/>
    <w:rsid w:val="00762A2B"/>
    <w:rsid w:val="00765FFE"/>
    <w:rsid w:val="00780CE9"/>
    <w:rsid w:val="00781A09"/>
    <w:rsid w:val="00782D84"/>
    <w:rsid w:val="0078547A"/>
    <w:rsid w:val="007977B4"/>
    <w:rsid w:val="007A0023"/>
    <w:rsid w:val="007A23E5"/>
    <w:rsid w:val="007A4594"/>
    <w:rsid w:val="007A4A3B"/>
    <w:rsid w:val="007A4E28"/>
    <w:rsid w:val="007A5E3C"/>
    <w:rsid w:val="007B3ED2"/>
    <w:rsid w:val="007C1404"/>
    <w:rsid w:val="007C64E1"/>
    <w:rsid w:val="007C787D"/>
    <w:rsid w:val="007D2274"/>
    <w:rsid w:val="007D51A6"/>
    <w:rsid w:val="007E0D44"/>
    <w:rsid w:val="007E333F"/>
    <w:rsid w:val="007E33ED"/>
    <w:rsid w:val="007E4EF4"/>
    <w:rsid w:val="007F18F4"/>
    <w:rsid w:val="007F23C2"/>
    <w:rsid w:val="007F403B"/>
    <w:rsid w:val="0080591A"/>
    <w:rsid w:val="008143BC"/>
    <w:rsid w:val="00815990"/>
    <w:rsid w:val="00820343"/>
    <w:rsid w:val="00820607"/>
    <w:rsid w:val="008239CD"/>
    <w:rsid w:val="00836B39"/>
    <w:rsid w:val="008370DE"/>
    <w:rsid w:val="0084448B"/>
    <w:rsid w:val="00844CBB"/>
    <w:rsid w:val="00847B41"/>
    <w:rsid w:val="00851A5F"/>
    <w:rsid w:val="00863422"/>
    <w:rsid w:val="00866059"/>
    <w:rsid w:val="00875B37"/>
    <w:rsid w:val="00883468"/>
    <w:rsid w:val="00883A92"/>
    <w:rsid w:val="00883A9C"/>
    <w:rsid w:val="00884CCF"/>
    <w:rsid w:val="00885660"/>
    <w:rsid w:val="00892BD4"/>
    <w:rsid w:val="008930DD"/>
    <w:rsid w:val="00893486"/>
    <w:rsid w:val="0089515A"/>
    <w:rsid w:val="008A758F"/>
    <w:rsid w:val="008B03E4"/>
    <w:rsid w:val="008B658D"/>
    <w:rsid w:val="008C0DB5"/>
    <w:rsid w:val="008D09AC"/>
    <w:rsid w:val="008D10D0"/>
    <w:rsid w:val="008D2565"/>
    <w:rsid w:val="008E0C14"/>
    <w:rsid w:val="008E2503"/>
    <w:rsid w:val="008F5B5A"/>
    <w:rsid w:val="008F5B8D"/>
    <w:rsid w:val="008F7871"/>
    <w:rsid w:val="00902523"/>
    <w:rsid w:val="00904546"/>
    <w:rsid w:val="009056B1"/>
    <w:rsid w:val="00913D17"/>
    <w:rsid w:val="0092328C"/>
    <w:rsid w:val="0093334F"/>
    <w:rsid w:val="00934A37"/>
    <w:rsid w:val="0094545D"/>
    <w:rsid w:val="00950E55"/>
    <w:rsid w:val="0095304F"/>
    <w:rsid w:val="0095327B"/>
    <w:rsid w:val="009551AA"/>
    <w:rsid w:val="009666A1"/>
    <w:rsid w:val="009762DB"/>
    <w:rsid w:val="00976971"/>
    <w:rsid w:val="00977344"/>
    <w:rsid w:val="009818A5"/>
    <w:rsid w:val="00981AD8"/>
    <w:rsid w:val="00985350"/>
    <w:rsid w:val="009A574C"/>
    <w:rsid w:val="009B3A36"/>
    <w:rsid w:val="009B5286"/>
    <w:rsid w:val="009C5356"/>
    <w:rsid w:val="009D15E9"/>
    <w:rsid w:val="009D7AA2"/>
    <w:rsid w:val="009E0D84"/>
    <w:rsid w:val="009E2126"/>
    <w:rsid w:val="009E377C"/>
    <w:rsid w:val="009E5C2C"/>
    <w:rsid w:val="009E7208"/>
    <w:rsid w:val="009F0968"/>
    <w:rsid w:val="009F2249"/>
    <w:rsid w:val="00A00B85"/>
    <w:rsid w:val="00A03C38"/>
    <w:rsid w:val="00A04092"/>
    <w:rsid w:val="00A04176"/>
    <w:rsid w:val="00A0457E"/>
    <w:rsid w:val="00A22735"/>
    <w:rsid w:val="00A34DA3"/>
    <w:rsid w:val="00A37D48"/>
    <w:rsid w:val="00A43514"/>
    <w:rsid w:val="00A476B1"/>
    <w:rsid w:val="00A537C6"/>
    <w:rsid w:val="00A60A98"/>
    <w:rsid w:val="00A66677"/>
    <w:rsid w:val="00A71D27"/>
    <w:rsid w:val="00A81DB4"/>
    <w:rsid w:val="00A82804"/>
    <w:rsid w:val="00A86015"/>
    <w:rsid w:val="00A86209"/>
    <w:rsid w:val="00A90CD4"/>
    <w:rsid w:val="00A938C5"/>
    <w:rsid w:val="00AA2AA7"/>
    <w:rsid w:val="00AA3EC6"/>
    <w:rsid w:val="00AA5823"/>
    <w:rsid w:val="00AB0E21"/>
    <w:rsid w:val="00AB2C75"/>
    <w:rsid w:val="00AC3E55"/>
    <w:rsid w:val="00AC53B0"/>
    <w:rsid w:val="00AE1484"/>
    <w:rsid w:val="00AE18EA"/>
    <w:rsid w:val="00AE3463"/>
    <w:rsid w:val="00AE5447"/>
    <w:rsid w:val="00AE60C7"/>
    <w:rsid w:val="00AF6D24"/>
    <w:rsid w:val="00AF74DF"/>
    <w:rsid w:val="00AF783A"/>
    <w:rsid w:val="00B005E6"/>
    <w:rsid w:val="00B022B2"/>
    <w:rsid w:val="00B06659"/>
    <w:rsid w:val="00B0702A"/>
    <w:rsid w:val="00B13CEF"/>
    <w:rsid w:val="00B15961"/>
    <w:rsid w:val="00B261C9"/>
    <w:rsid w:val="00B3733D"/>
    <w:rsid w:val="00B42479"/>
    <w:rsid w:val="00B43281"/>
    <w:rsid w:val="00B50818"/>
    <w:rsid w:val="00B535F7"/>
    <w:rsid w:val="00B55F82"/>
    <w:rsid w:val="00B570EA"/>
    <w:rsid w:val="00B5771A"/>
    <w:rsid w:val="00B75D7B"/>
    <w:rsid w:val="00B76C57"/>
    <w:rsid w:val="00B851CB"/>
    <w:rsid w:val="00B859F9"/>
    <w:rsid w:val="00B954CD"/>
    <w:rsid w:val="00BA38D1"/>
    <w:rsid w:val="00BA5CCC"/>
    <w:rsid w:val="00BB640C"/>
    <w:rsid w:val="00BC49AC"/>
    <w:rsid w:val="00BC5902"/>
    <w:rsid w:val="00BD6E43"/>
    <w:rsid w:val="00BE21D7"/>
    <w:rsid w:val="00BE27B6"/>
    <w:rsid w:val="00BE5376"/>
    <w:rsid w:val="00BF38AA"/>
    <w:rsid w:val="00C027D7"/>
    <w:rsid w:val="00C13C98"/>
    <w:rsid w:val="00C15A58"/>
    <w:rsid w:val="00C1616F"/>
    <w:rsid w:val="00C1722A"/>
    <w:rsid w:val="00C2403F"/>
    <w:rsid w:val="00C27537"/>
    <w:rsid w:val="00C37914"/>
    <w:rsid w:val="00C4291E"/>
    <w:rsid w:val="00C4461C"/>
    <w:rsid w:val="00C457F6"/>
    <w:rsid w:val="00C56AB8"/>
    <w:rsid w:val="00C73060"/>
    <w:rsid w:val="00C734D4"/>
    <w:rsid w:val="00C84660"/>
    <w:rsid w:val="00C90EE0"/>
    <w:rsid w:val="00C90FA9"/>
    <w:rsid w:val="00C940EF"/>
    <w:rsid w:val="00C9648F"/>
    <w:rsid w:val="00CB1188"/>
    <w:rsid w:val="00CB25AC"/>
    <w:rsid w:val="00CB2A9C"/>
    <w:rsid w:val="00CE340B"/>
    <w:rsid w:val="00CE40B8"/>
    <w:rsid w:val="00CE764B"/>
    <w:rsid w:val="00CF1212"/>
    <w:rsid w:val="00CF1504"/>
    <w:rsid w:val="00CF45C5"/>
    <w:rsid w:val="00CF77E9"/>
    <w:rsid w:val="00CF7A41"/>
    <w:rsid w:val="00D00B6B"/>
    <w:rsid w:val="00D04C91"/>
    <w:rsid w:val="00D06F82"/>
    <w:rsid w:val="00D072FE"/>
    <w:rsid w:val="00D11B90"/>
    <w:rsid w:val="00D21FDE"/>
    <w:rsid w:val="00D314F8"/>
    <w:rsid w:val="00D3261F"/>
    <w:rsid w:val="00D3600E"/>
    <w:rsid w:val="00D427D2"/>
    <w:rsid w:val="00D5225E"/>
    <w:rsid w:val="00D55739"/>
    <w:rsid w:val="00D72570"/>
    <w:rsid w:val="00D76447"/>
    <w:rsid w:val="00D87700"/>
    <w:rsid w:val="00D925CA"/>
    <w:rsid w:val="00DA233C"/>
    <w:rsid w:val="00DB6D59"/>
    <w:rsid w:val="00DC30F2"/>
    <w:rsid w:val="00DD30AF"/>
    <w:rsid w:val="00DD689D"/>
    <w:rsid w:val="00DE7934"/>
    <w:rsid w:val="00DF1153"/>
    <w:rsid w:val="00DF24CA"/>
    <w:rsid w:val="00E04338"/>
    <w:rsid w:val="00E10BB6"/>
    <w:rsid w:val="00E20905"/>
    <w:rsid w:val="00E21A7C"/>
    <w:rsid w:val="00E23A90"/>
    <w:rsid w:val="00E311F8"/>
    <w:rsid w:val="00E34DFC"/>
    <w:rsid w:val="00E43DCC"/>
    <w:rsid w:val="00E46E23"/>
    <w:rsid w:val="00E50E89"/>
    <w:rsid w:val="00E63374"/>
    <w:rsid w:val="00E633CA"/>
    <w:rsid w:val="00E73C82"/>
    <w:rsid w:val="00E7713C"/>
    <w:rsid w:val="00E77FFC"/>
    <w:rsid w:val="00E81692"/>
    <w:rsid w:val="00E8206B"/>
    <w:rsid w:val="00E8389F"/>
    <w:rsid w:val="00E846F7"/>
    <w:rsid w:val="00E94B4A"/>
    <w:rsid w:val="00E96FA1"/>
    <w:rsid w:val="00EA0BB1"/>
    <w:rsid w:val="00EA14D3"/>
    <w:rsid w:val="00EA1DD7"/>
    <w:rsid w:val="00EA4F06"/>
    <w:rsid w:val="00EA5F24"/>
    <w:rsid w:val="00EB038A"/>
    <w:rsid w:val="00EB22B3"/>
    <w:rsid w:val="00EB6B2E"/>
    <w:rsid w:val="00EC0772"/>
    <w:rsid w:val="00EC2A50"/>
    <w:rsid w:val="00EE0374"/>
    <w:rsid w:val="00EE1B16"/>
    <w:rsid w:val="00EE34EA"/>
    <w:rsid w:val="00EE5D99"/>
    <w:rsid w:val="00EF11F6"/>
    <w:rsid w:val="00F01378"/>
    <w:rsid w:val="00F04E95"/>
    <w:rsid w:val="00F070BC"/>
    <w:rsid w:val="00F157F3"/>
    <w:rsid w:val="00F23622"/>
    <w:rsid w:val="00F252A8"/>
    <w:rsid w:val="00F25A35"/>
    <w:rsid w:val="00F261CA"/>
    <w:rsid w:val="00F27806"/>
    <w:rsid w:val="00F27831"/>
    <w:rsid w:val="00F27876"/>
    <w:rsid w:val="00F323FB"/>
    <w:rsid w:val="00F3472C"/>
    <w:rsid w:val="00F43F85"/>
    <w:rsid w:val="00F4551B"/>
    <w:rsid w:val="00F45AA8"/>
    <w:rsid w:val="00F54185"/>
    <w:rsid w:val="00F61370"/>
    <w:rsid w:val="00F66705"/>
    <w:rsid w:val="00F670B2"/>
    <w:rsid w:val="00F750BA"/>
    <w:rsid w:val="00F77010"/>
    <w:rsid w:val="00F86691"/>
    <w:rsid w:val="00F93588"/>
    <w:rsid w:val="00F94EC3"/>
    <w:rsid w:val="00FA7C7A"/>
    <w:rsid w:val="00FB3900"/>
    <w:rsid w:val="00FC70FF"/>
    <w:rsid w:val="00FD5DA8"/>
    <w:rsid w:val="00FF3D52"/>
    <w:rsid w:val="00FF3E22"/>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79005EC0"/>
  <w15:docId w15:val="{D522C97B-D474-43F2-8C57-8CBCD383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27876"/>
    <w:pPr>
      <w:keepNext/>
      <w:tabs>
        <w:tab w:val="left" w:pos="7200"/>
      </w:tabs>
      <w:outlineLvl w:val="0"/>
    </w:pPr>
    <w:rPr>
      <w:rFonts w:ascii="Bookman Old Style" w:hAnsi="Bookman Old Style"/>
      <w:sz w:val="28"/>
    </w:rPr>
  </w:style>
  <w:style w:type="paragraph" w:styleId="Heading3">
    <w:name w:val="heading 3"/>
    <w:basedOn w:val="Normal"/>
    <w:next w:val="Normal"/>
    <w:qFormat/>
    <w:rsid w:val="0061434C"/>
    <w:pPr>
      <w:keepNext/>
      <w:spacing w:before="240" w:after="60"/>
      <w:outlineLvl w:val="2"/>
    </w:pPr>
    <w:rPr>
      <w:rFonts w:ascii="Arial" w:hAnsi="Arial" w:cs="Arial"/>
      <w:b/>
      <w:bCs/>
      <w:sz w:val="26"/>
      <w:szCs w:val="26"/>
    </w:rPr>
  </w:style>
  <w:style w:type="paragraph" w:styleId="Heading4">
    <w:name w:val="heading 4"/>
    <w:basedOn w:val="Normal"/>
    <w:next w:val="Normal"/>
    <w:qFormat/>
    <w:rsid w:val="00F4551B"/>
    <w:pPr>
      <w:keepNext/>
      <w:spacing w:before="240" w:after="60"/>
      <w:outlineLvl w:val="3"/>
    </w:pPr>
    <w:rPr>
      <w:b/>
      <w:bCs/>
      <w:sz w:val="28"/>
      <w:szCs w:val="28"/>
    </w:rPr>
  </w:style>
  <w:style w:type="paragraph" w:styleId="Heading5">
    <w:name w:val="heading 5"/>
    <w:basedOn w:val="Normal"/>
    <w:next w:val="Normal"/>
    <w:qFormat/>
    <w:rsid w:val="00F4551B"/>
    <w:pPr>
      <w:spacing w:before="240" w:after="60"/>
      <w:outlineLvl w:val="4"/>
    </w:pPr>
    <w:rPr>
      <w:b/>
      <w:bCs/>
      <w:i/>
      <w:iCs/>
      <w:sz w:val="26"/>
      <w:szCs w:val="26"/>
    </w:rPr>
  </w:style>
  <w:style w:type="paragraph" w:styleId="Heading6">
    <w:name w:val="heading 6"/>
    <w:basedOn w:val="Normal"/>
    <w:next w:val="Normal"/>
    <w:qFormat/>
    <w:rsid w:val="00F4551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77F"/>
    <w:rPr>
      <w:color w:val="0000FF"/>
      <w:u w:val="single"/>
    </w:rPr>
  </w:style>
  <w:style w:type="character" w:styleId="FollowedHyperlink">
    <w:name w:val="FollowedHyperlink"/>
    <w:basedOn w:val="DefaultParagraphFont"/>
    <w:rsid w:val="00DD689D"/>
    <w:rPr>
      <w:color w:val="606420"/>
      <w:u w:val="single"/>
    </w:rPr>
  </w:style>
  <w:style w:type="paragraph" w:styleId="BalloonText">
    <w:name w:val="Balloon Text"/>
    <w:basedOn w:val="Normal"/>
    <w:semiHidden/>
    <w:rsid w:val="00F27876"/>
    <w:rPr>
      <w:rFonts w:ascii="Tahoma" w:hAnsi="Tahoma" w:cs="Tahoma"/>
      <w:sz w:val="16"/>
      <w:szCs w:val="16"/>
    </w:rPr>
  </w:style>
  <w:style w:type="paragraph" w:styleId="Header">
    <w:name w:val="header"/>
    <w:basedOn w:val="Normal"/>
    <w:rsid w:val="00F27876"/>
    <w:pPr>
      <w:tabs>
        <w:tab w:val="center" w:pos="4320"/>
        <w:tab w:val="right" w:pos="8640"/>
      </w:tabs>
    </w:pPr>
  </w:style>
  <w:style w:type="paragraph" w:styleId="BodyText">
    <w:name w:val="Body Text"/>
    <w:basedOn w:val="Normal"/>
    <w:rsid w:val="00F27876"/>
    <w:rPr>
      <w:rFonts w:ascii="Verdana" w:hAnsi="Verdana"/>
      <w:strike/>
      <w:sz w:val="22"/>
    </w:rPr>
  </w:style>
  <w:style w:type="paragraph" w:customStyle="1" w:styleId="BodText4">
    <w:name w:val="Bod Text 4"/>
    <w:basedOn w:val="Normal"/>
    <w:rsid w:val="00F27876"/>
    <w:pPr>
      <w:tabs>
        <w:tab w:val="left" w:pos="720"/>
      </w:tabs>
    </w:pPr>
    <w:rPr>
      <w:rFonts w:ascii="Arial" w:hAnsi="Arial"/>
    </w:rPr>
  </w:style>
  <w:style w:type="paragraph" w:styleId="BodyText2">
    <w:name w:val="Body Text 2"/>
    <w:basedOn w:val="Normal"/>
    <w:rsid w:val="00F27876"/>
    <w:pPr>
      <w:tabs>
        <w:tab w:val="left" w:pos="7200"/>
      </w:tabs>
    </w:pPr>
    <w:rPr>
      <w:rFonts w:ascii="Bookman Old Style" w:hAnsi="Bookman Old Style"/>
      <w:sz w:val="21"/>
    </w:rPr>
  </w:style>
  <w:style w:type="paragraph" w:styleId="Footer">
    <w:name w:val="footer"/>
    <w:basedOn w:val="Normal"/>
    <w:rsid w:val="00A476B1"/>
    <w:pPr>
      <w:tabs>
        <w:tab w:val="center" w:pos="4320"/>
        <w:tab w:val="right" w:pos="8640"/>
      </w:tabs>
    </w:pPr>
  </w:style>
  <w:style w:type="character" w:styleId="PageNumber">
    <w:name w:val="page number"/>
    <w:basedOn w:val="DefaultParagraphFont"/>
    <w:rsid w:val="00A476B1"/>
  </w:style>
  <w:style w:type="paragraph" w:styleId="NormalWeb">
    <w:name w:val="Normal (Web)"/>
    <w:basedOn w:val="Normal"/>
    <w:rsid w:val="007A5E3C"/>
    <w:pPr>
      <w:spacing w:before="100" w:beforeAutospacing="1" w:after="100" w:afterAutospacing="1"/>
    </w:pPr>
    <w:rPr>
      <w:sz w:val="24"/>
      <w:szCs w:val="24"/>
    </w:rPr>
  </w:style>
  <w:style w:type="character" w:styleId="Strong">
    <w:name w:val="Strong"/>
    <w:basedOn w:val="DefaultParagraphFont"/>
    <w:qFormat/>
    <w:rsid w:val="003B1794"/>
    <w:rPr>
      <w:b/>
      <w:bCs/>
    </w:rPr>
  </w:style>
  <w:style w:type="character" w:styleId="Emphasis">
    <w:name w:val="Emphasis"/>
    <w:basedOn w:val="DefaultParagraphFont"/>
    <w:qFormat/>
    <w:rsid w:val="00E77FFC"/>
    <w:rPr>
      <w:i/>
      <w:iCs/>
    </w:rPr>
  </w:style>
  <w:style w:type="paragraph" w:customStyle="1" w:styleId="default">
    <w:name w:val="default"/>
    <w:basedOn w:val="Normal"/>
    <w:rsid w:val="00045683"/>
    <w:pPr>
      <w:autoSpaceDE w:val="0"/>
      <w:autoSpaceDN w:val="0"/>
    </w:pPr>
    <w:rPr>
      <w:rFonts w:ascii="Lucida Sans Unicode" w:hAnsi="Lucida Sans Unicode" w:cs="Lucida Sans Unicode"/>
      <w:color w:val="000000"/>
      <w:sz w:val="24"/>
      <w:szCs w:val="24"/>
    </w:rPr>
  </w:style>
  <w:style w:type="paragraph" w:customStyle="1" w:styleId="ArticHead">
    <w:name w:val="Artic. Head"/>
    <w:basedOn w:val="Normal"/>
    <w:rsid w:val="0061434C"/>
    <w:pPr>
      <w:tabs>
        <w:tab w:val="left" w:pos="540"/>
        <w:tab w:val="left" w:pos="8640"/>
      </w:tabs>
    </w:pPr>
    <w:rPr>
      <w:rFonts w:ascii="Arial" w:hAnsi="Arial"/>
      <w:b/>
    </w:rPr>
  </w:style>
  <w:style w:type="paragraph" w:customStyle="1" w:styleId="SubArtHead">
    <w:name w:val="Sub Art Head"/>
    <w:basedOn w:val="Normal"/>
    <w:rsid w:val="0061434C"/>
    <w:pPr>
      <w:tabs>
        <w:tab w:val="left" w:pos="540"/>
        <w:tab w:val="left" w:pos="900"/>
        <w:tab w:val="left" w:pos="8640"/>
      </w:tabs>
    </w:pPr>
    <w:rPr>
      <w:rFonts w:ascii="Arial" w:hAnsi="Arial"/>
      <w:smallCaps/>
      <w:sz w:val="18"/>
    </w:rPr>
  </w:style>
  <w:style w:type="paragraph" w:customStyle="1" w:styleId="SectHead">
    <w:name w:val="Sect Head"/>
    <w:basedOn w:val="Normal"/>
    <w:autoRedefine/>
    <w:rsid w:val="00EE34EA"/>
    <w:pPr>
      <w:keepNext/>
      <w:spacing w:before="480"/>
    </w:pPr>
    <w:rPr>
      <w:rFonts w:ascii="Arial" w:hAnsi="Arial"/>
      <w:b/>
      <w:sz w:val="28"/>
      <w:szCs w:val="28"/>
    </w:rPr>
  </w:style>
  <w:style w:type="paragraph" w:styleId="TOC3">
    <w:name w:val="toc 3"/>
    <w:basedOn w:val="Normal"/>
    <w:next w:val="Normal"/>
    <w:autoRedefine/>
    <w:semiHidden/>
    <w:rsid w:val="005E66F7"/>
    <w:pPr>
      <w:ind w:left="400"/>
    </w:pPr>
  </w:style>
  <w:style w:type="paragraph" w:styleId="TOC1">
    <w:name w:val="toc 1"/>
    <w:basedOn w:val="Normal"/>
    <w:next w:val="Normal"/>
    <w:autoRedefine/>
    <w:semiHidden/>
    <w:rsid w:val="005E66F7"/>
  </w:style>
  <w:style w:type="paragraph" w:styleId="BodyTextIndent2">
    <w:name w:val="Body Text Indent 2"/>
    <w:basedOn w:val="Normal"/>
    <w:rsid w:val="00F4551B"/>
    <w:pPr>
      <w:spacing w:after="120" w:line="480" w:lineRule="auto"/>
      <w:ind w:left="360"/>
    </w:pPr>
  </w:style>
  <w:style w:type="paragraph" w:styleId="ListParagraph">
    <w:name w:val="List Paragraph"/>
    <w:basedOn w:val="Normal"/>
    <w:uiPriority w:val="34"/>
    <w:qFormat/>
    <w:rsid w:val="0080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68341">
      <w:bodyDiv w:val="1"/>
      <w:marLeft w:val="0"/>
      <w:marRight w:val="0"/>
      <w:marTop w:val="0"/>
      <w:marBottom w:val="0"/>
      <w:divBdr>
        <w:top w:val="none" w:sz="0" w:space="0" w:color="auto"/>
        <w:left w:val="none" w:sz="0" w:space="0" w:color="auto"/>
        <w:bottom w:val="none" w:sz="0" w:space="0" w:color="auto"/>
        <w:right w:val="none" w:sz="0" w:space="0" w:color="auto"/>
      </w:divBdr>
      <w:divsChild>
        <w:div w:id="18660907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342670">
      <w:bodyDiv w:val="1"/>
      <w:marLeft w:val="0"/>
      <w:marRight w:val="0"/>
      <w:marTop w:val="0"/>
      <w:marBottom w:val="0"/>
      <w:divBdr>
        <w:top w:val="none" w:sz="0" w:space="0" w:color="auto"/>
        <w:left w:val="none" w:sz="0" w:space="0" w:color="auto"/>
        <w:bottom w:val="none" w:sz="0" w:space="0" w:color="auto"/>
        <w:right w:val="none" w:sz="0" w:space="0" w:color="auto"/>
      </w:divBdr>
    </w:div>
    <w:div w:id="1208253009">
      <w:bodyDiv w:val="1"/>
      <w:marLeft w:val="0"/>
      <w:marRight w:val="0"/>
      <w:marTop w:val="0"/>
      <w:marBottom w:val="0"/>
      <w:divBdr>
        <w:top w:val="none" w:sz="0" w:space="0" w:color="auto"/>
        <w:left w:val="none" w:sz="0" w:space="0" w:color="auto"/>
        <w:bottom w:val="none" w:sz="0" w:space="0" w:color="auto"/>
        <w:right w:val="none" w:sz="0" w:space="0" w:color="auto"/>
      </w:divBdr>
      <w:divsChild>
        <w:div w:id="19169405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33179266">
      <w:bodyDiv w:val="1"/>
      <w:marLeft w:val="0"/>
      <w:marRight w:val="0"/>
      <w:marTop w:val="0"/>
      <w:marBottom w:val="0"/>
      <w:divBdr>
        <w:top w:val="none" w:sz="0" w:space="0" w:color="auto"/>
        <w:left w:val="none" w:sz="0" w:space="0" w:color="auto"/>
        <w:bottom w:val="none" w:sz="0" w:space="0" w:color="auto"/>
        <w:right w:val="none" w:sz="0" w:space="0" w:color="auto"/>
      </w:divBdr>
    </w:div>
    <w:div w:id="1678119330">
      <w:bodyDiv w:val="1"/>
      <w:marLeft w:val="0"/>
      <w:marRight w:val="0"/>
      <w:marTop w:val="0"/>
      <w:marBottom w:val="0"/>
      <w:divBdr>
        <w:top w:val="none" w:sz="0" w:space="0" w:color="auto"/>
        <w:left w:val="none" w:sz="0" w:space="0" w:color="auto"/>
        <w:bottom w:val="none" w:sz="0" w:space="0" w:color="auto"/>
        <w:right w:val="none" w:sz="0" w:space="0" w:color="auto"/>
      </w:divBdr>
    </w:div>
    <w:div w:id="16952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33E6D4FPPFNA-1123372544-503</_dlc_DocId>
    <_dlc_DocIdUrl xmlns="bb65cc95-6d4e-4879-a879-9838761499af">
      <Url>https://doa.wi.gov/_layouts/15/DocIdRedir.aspx?ID=33E6D4FPPFNA-1123372544-503</Url>
      <Description>33E6D4FPPFNA-1123372544-503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73B3FB-D815-41AE-A736-B2D9F45CD44B}">
  <ds:schemaRefs>
    <ds:schemaRef ds:uri="http://schemas.openxmlformats.org/officeDocument/2006/bibliography"/>
  </ds:schemaRefs>
</ds:datastoreItem>
</file>

<file path=customXml/itemProps2.xml><?xml version="1.0" encoding="utf-8"?>
<ds:datastoreItem xmlns:ds="http://schemas.openxmlformats.org/officeDocument/2006/customXml" ds:itemID="{B03B2BFB-551B-4E7F-9533-A59280D79A39}"/>
</file>

<file path=customXml/itemProps3.xml><?xml version="1.0" encoding="utf-8"?>
<ds:datastoreItem xmlns:ds="http://schemas.openxmlformats.org/officeDocument/2006/customXml" ds:itemID="{EFCC8305-AEE1-4199-A153-397060E19E30}"/>
</file>

<file path=customXml/itemProps4.xml><?xml version="1.0" encoding="utf-8"?>
<ds:datastoreItem xmlns:ds="http://schemas.openxmlformats.org/officeDocument/2006/customXml" ds:itemID="{80C6249C-598F-42F5-9C68-E88F6398B6D9}"/>
</file>

<file path=customXml/itemProps5.xml><?xml version="1.0" encoding="utf-8"?>
<ds:datastoreItem xmlns:ds="http://schemas.openxmlformats.org/officeDocument/2006/customXml" ds:itemID="{FAE369F0-08F4-4CB1-840C-F00A6C8A85A4}"/>
</file>

<file path=docProps/app.xml><?xml version="1.0" encoding="utf-8"?>
<Properties xmlns="http://schemas.openxmlformats.org/officeDocument/2006/extended-properties" xmlns:vt="http://schemas.openxmlformats.org/officeDocument/2006/docPropsVTypes">
  <Template>Normal</Template>
  <TotalTime>12</TotalTime>
  <Pages>4</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Guidelines based on LEEDTM Rating System Version 2</vt:lpstr>
    </vt:vector>
  </TitlesOfParts>
  <Company>Department of Administration</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based on LEEDTM Rating System Version 2</dc:title>
  <dc:creator>stephd</dc:creator>
  <cp:lastModifiedBy>Bristol, Ron - DOA</cp:lastModifiedBy>
  <cp:revision>8</cp:revision>
  <cp:lastPrinted>2018-09-13T20:47:00Z</cp:lastPrinted>
  <dcterms:created xsi:type="dcterms:W3CDTF">2018-10-15T18:48:00Z</dcterms:created>
  <dcterms:modified xsi:type="dcterms:W3CDTF">2019-06-14T18:21:00Z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eaa5cc32-d24c-41ec-a6fc-271d81601ade</vt:lpwstr>
  </property>
  <property fmtid="{D5CDD505-2E9C-101B-9397-08002B2CF9AE}" pid="4" name="ContentTypeId">
    <vt:lpwstr>0x010100415CDDF5B8D00740932EEDC1496397DD</vt:lpwstr>
  </property>
</Properties>
</file>