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D5E6" w14:textId="77777777" w:rsidR="009C4326" w:rsidRDefault="00B37430" w:rsidP="00B37430">
      <w:pPr>
        <w:spacing w:before="120"/>
        <w:jc w:val="center"/>
        <w:rPr>
          <w:b/>
          <w:sz w:val="22"/>
        </w:rPr>
      </w:pPr>
      <w:r w:rsidRPr="00E311D0">
        <w:rPr>
          <w:b/>
          <w:sz w:val="22"/>
        </w:rPr>
        <w:t>REQUEST FOR COMMISSIONING SERVICES</w:t>
      </w:r>
    </w:p>
    <w:p w14:paraId="4E2D9F10" w14:textId="77777777" w:rsidR="00B37430" w:rsidRPr="00E311D0" w:rsidRDefault="00B37430" w:rsidP="00B37430">
      <w:pPr>
        <w:spacing w:before="120"/>
        <w:jc w:val="center"/>
        <w:rPr>
          <w:b/>
          <w:sz w:val="22"/>
        </w:rPr>
      </w:pPr>
    </w:p>
    <w:p w14:paraId="473BFFBB" w14:textId="77777777" w:rsidR="00CD7661" w:rsidRPr="001E5111" w:rsidRDefault="00CD7661" w:rsidP="00B37430">
      <w:pPr>
        <w:jc w:val="center"/>
        <w:rPr>
          <w:b/>
          <w:i/>
          <w:color w:val="FF0000"/>
          <w:sz w:val="22"/>
          <w:szCs w:val="22"/>
        </w:rPr>
      </w:pPr>
      <w:r w:rsidRPr="001E5111">
        <w:rPr>
          <w:b/>
          <w:i/>
          <w:color w:val="FF0000"/>
          <w:sz w:val="22"/>
          <w:szCs w:val="22"/>
        </w:rPr>
        <w:t>Project Name</w:t>
      </w:r>
    </w:p>
    <w:p w14:paraId="63CE7762" w14:textId="77777777" w:rsidR="00CD7661" w:rsidRPr="001E5111" w:rsidRDefault="00CD7661" w:rsidP="00B37430">
      <w:pPr>
        <w:jc w:val="center"/>
        <w:rPr>
          <w:b/>
          <w:i/>
          <w:color w:val="FF0000"/>
          <w:sz w:val="22"/>
          <w:szCs w:val="22"/>
        </w:rPr>
      </w:pPr>
      <w:r w:rsidRPr="001E5111">
        <w:rPr>
          <w:b/>
          <w:i/>
          <w:color w:val="FF0000"/>
          <w:sz w:val="22"/>
          <w:szCs w:val="22"/>
        </w:rPr>
        <w:t>Project Location</w:t>
      </w:r>
    </w:p>
    <w:p w14:paraId="02C6CB43" w14:textId="77777777" w:rsidR="00F5239A" w:rsidRPr="00F5239A" w:rsidRDefault="00821341" w:rsidP="00B374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F5239A" w:rsidRPr="00F5239A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D</w:t>
      </w:r>
      <w:r w:rsidR="00F5239A" w:rsidRPr="00F5239A">
        <w:rPr>
          <w:b/>
          <w:sz w:val="22"/>
          <w:szCs w:val="22"/>
        </w:rPr>
        <w:t xml:space="preserve"> Project No. </w:t>
      </w:r>
    </w:p>
    <w:p w14:paraId="1F7088F5" w14:textId="77777777" w:rsidR="000229B3" w:rsidRPr="00F5239A" w:rsidRDefault="000229B3" w:rsidP="00B37430">
      <w:pPr>
        <w:jc w:val="center"/>
      </w:pPr>
    </w:p>
    <w:p w14:paraId="3B42DAA6" w14:textId="77777777" w:rsidR="00B37430" w:rsidRPr="00C053A0" w:rsidRDefault="00B37430" w:rsidP="00B37430">
      <w:pPr>
        <w:jc w:val="center"/>
        <w:rPr>
          <w:caps/>
        </w:rPr>
      </w:pPr>
      <w:r w:rsidRPr="00C053A0">
        <w:t>FOR</w:t>
      </w:r>
      <w:r>
        <w:t xml:space="preserve"> </w:t>
      </w:r>
      <w:r w:rsidRPr="00C053A0">
        <w:rPr>
          <w:caps/>
        </w:rPr>
        <w:t xml:space="preserve">The STATE OF </w:t>
      </w:r>
      <w:smartTag w:uri="urn:schemas-microsoft-com:office:smarttags" w:element="place">
        <w:smartTag w:uri="urn:schemas-microsoft-com:office:smarttags" w:element="State">
          <w:r w:rsidRPr="00C053A0">
            <w:rPr>
              <w:caps/>
            </w:rPr>
            <w:t>WISCONSIN</w:t>
          </w:r>
        </w:smartTag>
      </w:smartTag>
    </w:p>
    <w:p w14:paraId="0ECAF344" w14:textId="77777777" w:rsidR="00B37430" w:rsidRPr="00C053A0" w:rsidRDefault="00B37430" w:rsidP="00B37430">
      <w:pPr>
        <w:jc w:val="center"/>
        <w:rPr>
          <w:caps/>
        </w:rPr>
      </w:pPr>
      <w:r w:rsidRPr="00C053A0">
        <w:rPr>
          <w:caps/>
        </w:rPr>
        <w:t xml:space="preserve">Department of Administration, </w:t>
      </w:r>
      <w:r w:rsidR="00821341">
        <w:rPr>
          <w:caps/>
        </w:rPr>
        <w:t>Division of Facilities Development</w:t>
      </w:r>
    </w:p>
    <w:p w14:paraId="1AE32CD4" w14:textId="77777777" w:rsidR="00B37430" w:rsidRDefault="00B37430" w:rsidP="00B37430">
      <w:pPr>
        <w:jc w:val="center"/>
        <w:rPr>
          <w:caps/>
          <w:sz w:val="18"/>
        </w:rPr>
      </w:pPr>
      <w:smartTag w:uri="urn:schemas-microsoft-com:office:smarttags" w:element="place">
        <w:smartTag w:uri="urn:schemas-microsoft-com:office:smarttags" w:element="PlaceType">
          <w:r w:rsidRPr="00DA5621">
            <w:rPr>
              <w:caps/>
              <w:sz w:val="18"/>
            </w:rPr>
            <w:t>State</w:t>
          </w:r>
        </w:smartTag>
        <w:r w:rsidRPr="00DA5621">
          <w:rPr>
            <w:caps/>
            <w:sz w:val="18"/>
          </w:rPr>
          <w:t xml:space="preserve"> </w:t>
        </w:r>
        <w:smartTag w:uri="urn:schemas-microsoft-com:office:smarttags" w:element="PlaceName">
          <w:r w:rsidRPr="00DA5621">
            <w:rPr>
              <w:caps/>
              <w:sz w:val="18"/>
            </w:rPr>
            <w:t>Administration</w:t>
          </w:r>
        </w:smartTag>
        <w:r w:rsidRPr="00DA5621">
          <w:rPr>
            <w:caps/>
            <w:sz w:val="18"/>
          </w:rPr>
          <w:t xml:space="preserve"> </w:t>
        </w:r>
        <w:smartTag w:uri="urn:schemas-microsoft-com:office:smarttags" w:element="PlaceType">
          <w:r w:rsidRPr="00DA5621">
            <w:rPr>
              <w:caps/>
              <w:sz w:val="18"/>
            </w:rPr>
            <w:t>Building</w:t>
          </w:r>
        </w:smartTag>
      </w:smartTag>
      <w:r>
        <w:rPr>
          <w:caps/>
          <w:sz w:val="18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DA5621">
            <w:rPr>
              <w:caps/>
              <w:sz w:val="18"/>
            </w:rPr>
            <w:t>101 East Wilson Street</w:t>
          </w:r>
        </w:smartTag>
      </w:smartTag>
      <w:r w:rsidRPr="00DA5621">
        <w:rPr>
          <w:caps/>
          <w:sz w:val="18"/>
        </w:rPr>
        <w:t xml:space="preserve">, </w:t>
      </w:r>
    </w:p>
    <w:p w14:paraId="183B928A" w14:textId="77777777" w:rsidR="00B37430" w:rsidRPr="00C053A0" w:rsidRDefault="00B37430" w:rsidP="00B37430">
      <w:pPr>
        <w:jc w:val="center"/>
        <w:rPr>
          <w:caps/>
        </w:rPr>
      </w:pPr>
      <w:smartTag w:uri="urn:schemas-microsoft-com:office:smarttags" w:element="place">
        <w:smartTag w:uri="urn:schemas-microsoft-com:office:smarttags" w:element="City">
          <w:r w:rsidRPr="00DA5621">
            <w:rPr>
              <w:caps/>
              <w:sz w:val="18"/>
            </w:rPr>
            <w:t>Madison</w:t>
          </w:r>
        </w:smartTag>
        <w:r w:rsidRPr="00DA5621">
          <w:rPr>
            <w:caps/>
            <w:sz w:val="18"/>
          </w:rPr>
          <w:t xml:space="preserve">, </w:t>
        </w:r>
        <w:smartTag w:uri="urn:schemas-microsoft-com:office:smarttags" w:element="State">
          <w:r w:rsidRPr="00DA5621">
            <w:rPr>
              <w:caps/>
              <w:sz w:val="18"/>
            </w:rPr>
            <w:t>WISCONSIN</w:t>
          </w:r>
        </w:smartTag>
        <w:r w:rsidRPr="00DA5621">
          <w:rPr>
            <w:caps/>
            <w:sz w:val="18"/>
          </w:rPr>
          <w:t xml:space="preserve"> </w:t>
        </w:r>
        <w:smartTag w:uri="urn:schemas-microsoft-com:office:smarttags" w:element="PostalCode">
          <w:r w:rsidRPr="00DA5621">
            <w:rPr>
              <w:caps/>
              <w:sz w:val="18"/>
            </w:rPr>
            <w:t>5370</w:t>
          </w:r>
          <w:r w:rsidR="008C6CA7">
            <w:rPr>
              <w:caps/>
              <w:sz w:val="18"/>
            </w:rPr>
            <w:t>3</w:t>
          </w:r>
        </w:smartTag>
      </w:smartTag>
    </w:p>
    <w:p w14:paraId="40718396" w14:textId="77777777" w:rsidR="00B37430" w:rsidRDefault="00B37430" w:rsidP="00B37430">
      <w:pPr>
        <w:rPr>
          <w:b/>
        </w:rPr>
      </w:pPr>
    </w:p>
    <w:p w14:paraId="5DD1E7F5" w14:textId="77777777" w:rsidR="00B37430" w:rsidRPr="00C053A0" w:rsidRDefault="00B37430" w:rsidP="00B37430">
      <w:pPr>
        <w:rPr>
          <w:b/>
        </w:rPr>
      </w:pPr>
    </w:p>
    <w:p w14:paraId="58BC935F" w14:textId="77777777" w:rsidR="00B37430" w:rsidRPr="00C053A0" w:rsidRDefault="00B37430" w:rsidP="00B37430">
      <w:pPr>
        <w:rPr>
          <w:b/>
        </w:rPr>
      </w:pPr>
      <w:r w:rsidRPr="00C053A0">
        <w:rPr>
          <w:b/>
        </w:rPr>
        <w:t>PROJECT INFORMATION</w:t>
      </w:r>
    </w:p>
    <w:p w14:paraId="556E7688" w14:textId="77777777" w:rsidR="001E5111" w:rsidRDefault="00B37430" w:rsidP="00B37430">
      <w:pPr>
        <w:rPr>
          <w:color w:val="FF0000"/>
        </w:rPr>
      </w:pPr>
      <w:r w:rsidRPr="00C053A0">
        <w:t>The project</w:t>
      </w:r>
      <w:r w:rsidR="00211300">
        <w:t xml:space="preserve"> generally</w:t>
      </w:r>
      <w:r w:rsidRPr="00C053A0">
        <w:t xml:space="preserve"> consists</w:t>
      </w:r>
      <w:r w:rsidR="00211300">
        <w:t xml:space="preserve"> of </w:t>
      </w:r>
      <w:r w:rsidR="001E5111">
        <w:t xml:space="preserve"> </w:t>
      </w:r>
      <w:r w:rsidR="001E5111" w:rsidRPr="001E5111">
        <w:rPr>
          <w:i/>
          <w:color w:val="FF0000"/>
        </w:rPr>
        <w:t>general description, new remodeled, square footage, etc.</w:t>
      </w:r>
    </w:p>
    <w:p w14:paraId="09C62324" w14:textId="77777777" w:rsidR="00F5239A" w:rsidRDefault="001E5111" w:rsidP="00B37430">
      <w:r>
        <w:t xml:space="preserve"> </w:t>
      </w:r>
    </w:p>
    <w:p w14:paraId="113EC67E" w14:textId="77777777" w:rsidR="001E5111" w:rsidRDefault="002C6104" w:rsidP="00AA6B6D">
      <w:pPr>
        <w:rPr>
          <w:i/>
          <w:color w:val="FF0000"/>
        </w:rPr>
      </w:pPr>
      <w:r w:rsidRPr="00D976B8">
        <w:rPr>
          <w:u w:val="single"/>
        </w:rPr>
        <w:t xml:space="preserve">Special </w:t>
      </w:r>
      <w:r w:rsidR="00D879A4" w:rsidRPr="00D976B8">
        <w:rPr>
          <w:u w:val="single"/>
        </w:rPr>
        <w:t>commissioning</w:t>
      </w:r>
      <w:r w:rsidRPr="00D976B8">
        <w:rPr>
          <w:u w:val="single"/>
        </w:rPr>
        <w:t xml:space="preserve"> requirements</w:t>
      </w:r>
      <w:r w:rsidR="00D879A4">
        <w:t xml:space="preserve"> are to</w:t>
      </w:r>
      <w:r w:rsidRPr="002C6104">
        <w:t xml:space="preserve"> include</w:t>
      </w:r>
      <w:r>
        <w:t xml:space="preserve"> </w:t>
      </w:r>
      <w:r w:rsidR="001E5111">
        <w:rPr>
          <w:i/>
          <w:color w:val="FF0000"/>
        </w:rPr>
        <w:t>None or list major owner project requirements such as lab certification, LEED certification, etc.</w:t>
      </w:r>
    </w:p>
    <w:p w14:paraId="30517BE8" w14:textId="77777777" w:rsidR="002C6104" w:rsidRDefault="001E5111" w:rsidP="00AA6B6D">
      <w:r>
        <w:t xml:space="preserve"> </w:t>
      </w:r>
    </w:p>
    <w:p w14:paraId="410B4C99" w14:textId="77777777" w:rsidR="00B37430" w:rsidRPr="008D1242" w:rsidRDefault="00B37430" w:rsidP="00B37430">
      <w:pPr>
        <w:ind w:right="-94"/>
        <w:rPr>
          <w:sz w:val="22"/>
          <w:szCs w:val="22"/>
        </w:rPr>
      </w:pPr>
      <w:r w:rsidRPr="00C053A0">
        <w:t xml:space="preserve">The owner’s project requirements are </w:t>
      </w:r>
      <w:r w:rsidRPr="00AA6B6D">
        <w:t>described in</w:t>
      </w:r>
      <w:r w:rsidR="001E5111">
        <w:t xml:space="preserve"> </w:t>
      </w:r>
      <w:r w:rsidR="001E5111">
        <w:rPr>
          <w:i/>
          <w:color w:val="FF0000"/>
        </w:rPr>
        <w:t>program statement, date and prepared by</w:t>
      </w:r>
      <w:r w:rsidR="00AF5437">
        <w:t>.</w:t>
      </w:r>
    </w:p>
    <w:p w14:paraId="698650D6" w14:textId="77777777" w:rsidR="00B37430" w:rsidRPr="00C053A0" w:rsidRDefault="00B37430" w:rsidP="00B37430"/>
    <w:p w14:paraId="60D817FA" w14:textId="77777777" w:rsidR="00B37430" w:rsidRPr="00C053A0" w:rsidRDefault="00B37430" w:rsidP="00B37430">
      <w:r w:rsidRPr="00C053A0">
        <w:t>The construction estimate is</w:t>
      </w:r>
      <w:r w:rsidR="00AA6B6D">
        <w:t xml:space="preserve"> </w:t>
      </w:r>
      <w:r w:rsidR="00AA6B6D" w:rsidRPr="00AA6B6D">
        <w:rPr>
          <w:b/>
        </w:rPr>
        <w:t>$</w:t>
      </w:r>
      <w:r w:rsidR="001E5111">
        <w:rPr>
          <w:b/>
        </w:rPr>
        <w:t xml:space="preserve"> </w:t>
      </w:r>
      <w:r w:rsidR="001E5111" w:rsidRPr="001E5111">
        <w:rPr>
          <w:i/>
          <w:color w:val="FF0000"/>
        </w:rPr>
        <w:t>construction dollars</w:t>
      </w:r>
      <w:r w:rsidR="00AA6B6D" w:rsidRPr="00AA6B6D">
        <w:rPr>
          <w:b/>
        </w:rPr>
        <w:t xml:space="preserve"> </w:t>
      </w:r>
      <w:r w:rsidR="00AA6B6D">
        <w:t>w</w:t>
      </w:r>
      <w:r w:rsidRPr="00C053A0">
        <w:t>ith total project budget of</w:t>
      </w:r>
      <w:r w:rsidR="00AA6B6D">
        <w:t xml:space="preserve"> </w:t>
      </w:r>
      <w:r w:rsidR="00AA6B6D" w:rsidRPr="00AA6B6D">
        <w:rPr>
          <w:b/>
        </w:rPr>
        <w:t>$</w:t>
      </w:r>
      <w:r w:rsidR="001E5111">
        <w:rPr>
          <w:b/>
          <w:i/>
          <w:color w:val="FF0000"/>
        </w:rPr>
        <w:t xml:space="preserve"> </w:t>
      </w:r>
      <w:r w:rsidR="001E5111" w:rsidRPr="001E5111">
        <w:rPr>
          <w:i/>
          <w:color w:val="FF0000"/>
        </w:rPr>
        <w:t>total project dollars</w:t>
      </w:r>
      <w:r w:rsidR="002C6104">
        <w:t>.</w:t>
      </w:r>
      <w:r w:rsidRPr="00C053A0">
        <w:t xml:space="preserve"> </w:t>
      </w:r>
    </w:p>
    <w:p w14:paraId="5D1CC3C9" w14:textId="77777777" w:rsidR="00B37430" w:rsidRPr="00C053A0" w:rsidRDefault="00B37430" w:rsidP="00B37430"/>
    <w:p w14:paraId="338FDA6D" w14:textId="77777777" w:rsidR="008D1242" w:rsidRPr="00AF5437" w:rsidRDefault="00B37430" w:rsidP="008D1242">
      <w:pPr>
        <w:rPr>
          <w:rFonts w:ascii="Franklin Gothic Medium" w:hAnsi="Franklin Gothic Medium"/>
        </w:rPr>
      </w:pPr>
      <w:r w:rsidRPr="00C053A0">
        <w:rPr>
          <w:b/>
        </w:rPr>
        <w:t>Proposed Schedule</w:t>
      </w:r>
      <w:r w:rsidRPr="00C053A0">
        <w:rPr>
          <w:rFonts w:ascii="Franklin Gothic Medium" w:hAnsi="Franklin Gothic Medium"/>
          <w:color w:val="008080"/>
        </w:rPr>
        <w:t xml:space="preserve"> </w:t>
      </w:r>
    </w:p>
    <w:p w14:paraId="30BB4A5C" w14:textId="77777777" w:rsidR="00B37430" w:rsidRPr="001E5111" w:rsidRDefault="00B37430" w:rsidP="008D1242">
      <w:pPr>
        <w:ind w:left="360"/>
        <w:rPr>
          <w:rFonts w:ascii="Franklin Gothic Medium" w:hAnsi="Franklin Gothic Medium"/>
          <w:i/>
          <w:color w:val="FF0000"/>
        </w:rPr>
      </w:pPr>
      <w:r w:rsidRPr="00C053A0">
        <w:t>Start of Design:</w:t>
      </w:r>
      <w:r w:rsidRPr="00C053A0">
        <w:tab/>
      </w:r>
      <w:r w:rsidRPr="00C053A0">
        <w:tab/>
      </w:r>
      <w:r w:rsidRPr="00C053A0">
        <w:tab/>
      </w:r>
      <w:r w:rsidR="001E5111">
        <w:rPr>
          <w:i/>
          <w:color w:val="FF0000"/>
        </w:rPr>
        <w:t>month/year</w:t>
      </w:r>
    </w:p>
    <w:p w14:paraId="1C207F32" w14:textId="77777777" w:rsidR="00B37430" w:rsidRPr="00A66BA1" w:rsidRDefault="00B37430" w:rsidP="00B37430">
      <w:pPr>
        <w:autoSpaceDE w:val="0"/>
        <w:autoSpaceDN w:val="0"/>
        <w:adjustRightInd w:val="0"/>
        <w:ind w:left="360" w:right="144"/>
        <w:rPr>
          <w:rFonts w:ascii="Franklin Gothic Medium" w:hAnsi="Franklin Gothic Medium"/>
        </w:rPr>
      </w:pPr>
      <w:r w:rsidRPr="00A66BA1">
        <w:t xml:space="preserve">Start of Construction </w:t>
      </w:r>
      <w:r w:rsidRPr="00A66BA1">
        <w:tab/>
      </w:r>
      <w:r w:rsidRPr="00A66BA1">
        <w:tab/>
      </w:r>
      <w:r w:rsidR="001E5111">
        <w:tab/>
      </w:r>
      <w:r w:rsidR="001E5111">
        <w:rPr>
          <w:i/>
          <w:color w:val="FF0000"/>
        </w:rPr>
        <w:t>month/year</w:t>
      </w:r>
    </w:p>
    <w:p w14:paraId="25BC577D" w14:textId="77777777" w:rsidR="00B37430" w:rsidRPr="00AA6B6D" w:rsidRDefault="00B37430" w:rsidP="00B37430">
      <w:pPr>
        <w:autoSpaceDE w:val="0"/>
        <w:autoSpaceDN w:val="0"/>
        <w:adjustRightInd w:val="0"/>
        <w:ind w:left="360"/>
        <w:rPr>
          <w:rFonts w:ascii="Franklin Gothic Medium" w:hAnsi="Franklin Gothic Medium"/>
        </w:rPr>
      </w:pPr>
      <w:r w:rsidRPr="00A66BA1">
        <w:t xml:space="preserve">Substantial Completion </w:t>
      </w:r>
      <w:r w:rsidRPr="00A66BA1">
        <w:tab/>
      </w:r>
      <w:r w:rsidRPr="00A66BA1">
        <w:tab/>
      </w:r>
      <w:r w:rsidR="001E5111">
        <w:rPr>
          <w:i/>
          <w:color w:val="FF0000"/>
        </w:rPr>
        <w:t>month/year</w:t>
      </w:r>
    </w:p>
    <w:p w14:paraId="45752456" w14:textId="77777777" w:rsidR="00B37430" w:rsidRDefault="00B37430" w:rsidP="00B37430">
      <w:pPr>
        <w:rPr>
          <w:b/>
        </w:rPr>
      </w:pPr>
    </w:p>
    <w:p w14:paraId="39FFCD7C" w14:textId="77777777" w:rsidR="00B37430" w:rsidRPr="00C053A0" w:rsidRDefault="00B37430" w:rsidP="00B37430">
      <w:r w:rsidRPr="00C053A0">
        <w:rPr>
          <w:b/>
        </w:rPr>
        <w:t>Project Design Team</w:t>
      </w:r>
    </w:p>
    <w:p w14:paraId="257AEA83" w14:textId="77777777" w:rsidR="00B37430" w:rsidRPr="00C053A0" w:rsidRDefault="00B37430" w:rsidP="00B37430">
      <w:r w:rsidRPr="00C053A0">
        <w:t>Design team includes prime A/E</w:t>
      </w:r>
      <w:r w:rsidR="001E5111">
        <w:t xml:space="preserve"> </w:t>
      </w:r>
      <w:r w:rsidR="001E5111">
        <w:rPr>
          <w:i/>
          <w:color w:val="FF0000"/>
        </w:rPr>
        <w:t>Firm Names and Cities</w:t>
      </w:r>
      <w:r w:rsidR="007D0609">
        <w:t xml:space="preserve"> </w:t>
      </w:r>
      <w:r w:rsidRPr="00C053A0">
        <w:t>and primary subconsultants</w:t>
      </w:r>
      <w:r w:rsidR="001E5111">
        <w:t xml:space="preserve"> </w:t>
      </w:r>
      <w:r w:rsidR="001334C8">
        <w:t>.</w:t>
      </w:r>
      <w:r w:rsidR="001E5111" w:rsidRPr="001E5111">
        <w:rPr>
          <w:i/>
          <w:color w:val="FF0000"/>
        </w:rPr>
        <w:t xml:space="preserve"> </w:t>
      </w:r>
      <w:r w:rsidR="001E5111">
        <w:rPr>
          <w:i/>
          <w:color w:val="FF0000"/>
        </w:rPr>
        <w:t>Firm Names and Cities</w:t>
      </w:r>
    </w:p>
    <w:p w14:paraId="77835C9B" w14:textId="77777777" w:rsidR="00B37430" w:rsidRDefault="00B37430" w:rsidP="00B37430">
      <w:pPr>
        <w:rPr>
          <w:b/>
        </w:rPr>
      </w:pPr>
    </w:p>
    <w:p w14:paraId="0584AF48" w14:textId="77777777" w:rsidR="00AF53D0" w:rsidRDefault="00AF53D0" w:rsidP="00AF53D0">
      <w:pPr>
        <w:rPr>
          <w:b/>
        </w:rPr>
      </w:pPr>
      <w:r>
        <w:rPr>
          <w:b/>
        </w:rPr>
        <w:t>Agency Contact:</w:t>
      </w:r>
      <w:r w:rsidR="001E5111">
        <w:rPr>
          <w:b/>
        </w:rPr>
        <w:t xml:space="preserve"> </w:t>
      </w:r>
      <w:r w:rsidR="001E5111">
        <w:rPr>
          <w:i/>
          <w:color w:val="FF0000"/>
        </w:rPr>
        <w:t>Name, E-Mail Address, Telephone Number</w:t>
      </w:r>
      <w:r w:rsidR="001E5111">
        <w:rPr>
          <w:b/>
        </w:rPr>
        <w:t xml:space="preserve"> </w:t>
      </w:r>
    </w:p>
    <w:p w14:paraId="4E451221" w14:textId="77777777" w:rsidR="00AF53D0" w:rsidRDefault="00AF53D0" w:rsidP="00AF53D0">
      <w:pPr>
        <w:rPr>
          <w:b/>
        </w:rPr>
      </w:pPr>
    </w:p>
    <w:p w14:paraId="4AD565F0" w14:textId="77777777" w:rsidR="00B37430" w:rsidRPr="00C053A0" w:rsidRDefault="00B37430" w:rsidP="00B37430">
      <w:r w:rsidRPr="00C053A0">
        <w:rPr>
          <w:b/>
        </w:rPr>
        <w:t>COMMISSIONING SERVICES</w:t>
      </w:r>
    </w:p>
    <w:p w14:paraId="77B47BE1" w14:textId="5D4579EE" w:rsidR="00B37430" w:rsidRPr="00C053A0" w:rsidRDefault="00B37430" w:rsidP="00B37430">
      <w:r w:rsidRPr="00C053A0">
        <w:t xml:space="preserve">Commissioning services will be in accordance with </w:t>
      </w:r>
      <w:r w:rsidR="00821341">
        <w:t>DFD</w:t>
      </w:r>
      <w:r w:rsidRPr="00C053A0">
        <w:t xml:space="preserve"> </w:t>
      </w:r>
      <w:hyperlink r:id="rId10" w:history="1">
        <w:r w:rsidR="00512D0C" w:rsidRPr="00862021">
          <w:rPr>
            <w:rStyle w:val="Hyperlink"/>
          </w:rPr>
          <w:t xml:space="preserve">Policy and Procedure Manual for </w:t>
        </w:r>
        <w:r w:rsidR="008D1242" w:rsidRPr="00862021">
          <w:rPr>
            <w:rStyle w:val="Hyperlink"/>
          </w:rPr>
          <w:t>A/E and Consultant</w:t>
        </w:r>
        <w:r w:rsidR="00512D0C" w:rsidRPr="00862021">
          <w:rPr>
            <w:rStyle w:val="Hyperlink"/>
          </w:rPr>
          <w:t>s</w:t>
        </w:r>
      </w:hyperlink>
      <w:bookmarkStart w:id="0" w:name="_GoBack"/>
      <w:bookmarkEnd w:id="0"/>
      <w:r w:rsidR="00862021">
        <w:t>,</w:t>
      </w:r>
      <w:r w:rsidR="008D1242" w:rsidRPr="00512D0C">
        <w:t xml:space="preserve"> Section Two</w:t>
      </w:r>
      <w:r w:rsidR="00862021">
        <w:t xml:space="preserve"> -</w:t>
      </w:r>
      <w:r w:rsidR="00512D0C">
        <w:t xml:space="preserve"> Commissioning</w:t>
      </w:r>
      <w:r w:rsidR="008D1242">
        <w:t xml:space="preserve">.  </w:t>
      </w:r>
      <w:r w:rsidRPr="00C053A0">
        <w:t>The intent is to verify that systems</w:t>
      </w:r>
      <w:r>
        <w:t xml:space="preserve"> and equipment</w:t>
      </w:r>
      <w:r w:rsidRPr="00C053A0">
        <w:t xml:space="preserve"> are installed and </w:t>
      </w:r>
      <w:r w:rsidR="001577B3" w:rsidRPr="00C053A0">
        <w:t>perform</w:t>
      </w:r>
      <w:r w:rsidR="00BA6ABA">
        <w:t>s</w:t>
      </w:r>
      <w:r w:rsidRPr="00C053A0">
        <w:t xml:space="preserve"> according to the owner’s project requirements, basis of design, and construction documents</w:t>
      </w:r>
      <w:r w:rsidR="00512D0C">
        <w:t xml:space="preserve"> and that the building operator has received equipment and systems documentation and training</w:t>
      </w:r>
      <w:r w:rsidRPr="00C053A0">
        <w:t xml:space="preserve">.  </w:t>
      </w:r>
    </w:p>
    <w:p w14:paraId="620162D1" w14:textId="77777777" w:rsidR="00B37430" w:rsidRPr="00C053A0" w:rsidRDefault="00B37430" w:rsidP="00B37430"/>
    <w:p w14:paraId="6A38E455" w14:textId="77777777" w:rsidR="00B37430" w:rsidRPr="00C053A0" w:rsidRDefault="00B37430" w:rsidP="00B37430">
      <w:r w:rsidRPr="00C053A0">
        <w:t xml:space="preserve">The commissioning services provider (CxP) will be independent of the design team and will report directly to </w:t>
      </w:r>
      <w:r w:rsidR="00821341">
        <w:t>DFD</w:t>
      </w:r>
      <w:r w:rsidRPr="00C053A0">
        <w:t xml:space="preserve">.  </w:t>
      </w:r>
    </w:p>
    <w:p w14:paraId="239C8D1D" w14:textId="77777777" w:rsidR="008D1242" w:rsidRDefault="00821341" w:rsidP="00B37430">
      <w:r>
        <w:t>DFD</w:t>
      </w:r>
      <w:r w:rsidR="00B37430" w:rsidRPr="00C053A0">
        <w:t xml:space="preserve"> expects commissioning services to commence at</w:t>
      </w:r>
      <w:r w:rsidR="001E5111">
        <w:t xml:space="preserve"> </w:t>
      </w:r>
      <w:r w:rsidR="001E5111">
        <w:rPr>
          <w:i/>
          <w:color w:val="FF0000"/>
        </w:rPr>
        <w:t xml:space="preserve">project </w:t>
      </w:r>
      <w:proofErr w:type="spellStart"/>
      <w:r w:rsidR="001E5111">
        <w:rPr>
          <w:i/>
          <w:color w:val="FF0000"/>
        </w:rPr>
        <w:t>Cx</w:t>
      </w:r>
      <w:proofErr w:type="spellEnd"/>
      <w:r w:rsidR="001E5111">
        <w:rPr>
          <w:i/>
          <w:color w:val="FF0000"/>
        </w:rPr>
        <w:t xml:space="preserve"> start </w:t>
      </w:r>
      <w:r w:rsidR="00B37430">
        <w:t xml:space="preserve"> </w:t>
      </w:r>
      <w:r w:rsidR="00B37430" w:rsidRPr="00C053A0">
        <w:t>phase</w:t>
      </w:r>
      <w:r w:rsidR="00D879A4">
        <w:t>.</w:t>
      </w:r>
    </w:p>
    <w:p w14:paraId="47DE4B28" w14:textId="77777777" w:rsidR="008D1242" w:rsidRDefault="008D1242" w:rsidP="00B37430"/>
    <w:p w14:paraId="35F60B28" w14:textId="77777777" w:rsidR="00B37430" w:rsidRDefault="00B37430" w:rsidP="00B37430">
      <w:r w:rsidRPr="00C053A0">
        <w:t xml:space="preserve">Scope of commissioning activities </w:t>
      </w:r>
      <w:r>
        <w:t xml:space="preserve">and commissioned systems </w:t>
      </w:r>
      <w:r w:rsidR="00512D0C">
        <w:t>are</w:t>
      </w:r>
      <w:r w:rsidRPr="00C053A0">
        <w:t xml:space="preserve"> indicated </w:t>
      </w:r>
      <w:r w:rsidR="00512D0C">
        <w:t>o</w:t>
      </w:r>
      <w:r w:rsidRPr="00C053A0">
        <w:t xml:space="preserve">n </w:t>
      </w:r>
      <w:r>
        <w:t xml:space="preserve">the </w:t>
      </w:r>
      <w:r w:rsidR="00512D0C">
        <w:t xml:space="preserve">two </w:t>
      </w:r>
      <w:r w:rsidRPr="00C053A0">
        <w:t>attached</w:t>
      </w:r>
      <w:r>
        <w:t xml:space="preserve"> tables.</w:t>
      </w:r>
    </w:p>
    <w:p w14:paraId="3B16DE44" w14:textId="77777777" w:rsidR="00B37430" w:rsidRPr="00C053A0" w:rsidRDefault="00B37430" w:rsidP="00B37430"/>
    <w:p w14:paraId="77599D48" w14:textId="77777777" w:rsidR="00B37430" w:rsidRPr="00C053A0" w:rsidRDefault="00B37430" w:rsidP="00B37430">
      <w:pPr>
        <w:rPr>
          <w:b/>
        </w:rPr>
      </w:pPr>
      <w:r w:rsidRPr="00C053A0">
        <w:rPr>
          <w:b/>
        </w:rPr>
        <w:t>Deliverables</w:t>
      </w:r>
    </w:p>
    <w:p w14:paraId="43F3D768" w14:textId="77777777" w:rsidR="00B37430" w:rsidRPr="00C053A0" w:rsidRDefault="00391DAF" w:rsidP="00B37430">
      <w:r>
        <w:t xml:space="preserve">Distribute the Commissioning Report as one hard copy and one electronic copy in </w:t>
      </w:r>
      <w:r w:rsidR="001E5111">
        <w:t>PDF</w:t>
      </w:r>
      <w:r>
        <w:t xml:space="preserve"> format to </w:t>
      </w:r>
      <w:r w:rsidR="00821341">
        <w:t>DFD</w:t>
      </w:r>
      <w:r>
        <w:t xml:space="preserve">, the Agency and A/E. </w:t>
      </w:r>
    </w:p>
    <w:p w14:paraId="7C9B7B2F" w14:textId="77777777" w:rsidR="00B37430" w:rsidRDefault="00B37430" w:rsidP="00B37430">
      <w:pPr>
        <w:autoSpaceDE w:val="0"/>
        <w:autoSpaceDN w:val="0"/>
        <w:adjustRightInd w:val="0"/>
        <w:rPr>
          <w:b/>
        </w:rPr>
      </w:pPr>
    </w:p>
    <w:p w14:paraId="73D1A212" w14:textId="77777777" w:rsidR="00B37430" w:rsidRDefault="00B37430" w:rsidP="00B37430">
      <w:pPr>
        <w:keepNext/>
        <w:autoSpaceDE w:val="0"/>
        <w:autoSpaceDN w:val="0"/>
        <w:adjustRightInd w:val="0"/>
        <w:rPr>
          <w:b/>
        </w:rPr>
      </w:pPr>
      <w:r>
        <w:rPr>
          <w:b/>
        </w:rPr>
        <w:t>LETTER OF INTEREST</w:t>
      </w:r>
    </w:p>
    <w:p w14:paraId="4C43913D" w14:textId="77777777" w:rsidR="00B37430" w:rsidRDefault="00B37430" w:rsidP="00B37430">
      <w:pPr>
        <w:autoSpaceDE w:val="0"/>
        <w:autoSpaceDN w:val="0"/>
        <w:adjustRightInd w:val="0"/>
      </w:pPr>
      <w:r w:rsidRPr="00FB6E4A">
        <w:rPr>
          <w:b/>
        </w:rPr>
        <w:t>Proposed commissioning team:</w:t>
      </w:r>
      <w:r>
        <w:t xml:space="preserve">  Identify who will be providing commissioning services</w:t>
      </w:r>
      <w:r w:rsidR="004D60C4">
        <w:t>, their roles</w:t>
      </w:r>
      <w:r>
        <w:t xml:space="preserve"> and any sub consultants.</w:t>
      </w:r>
    </w:p>
    <w:p w14:paraId="57279F02" w14:textId="77777777" w:rsidR="00B37430" w:rsidRPr="00C053A0" w:rsidRDefault="00B37430" w:rsidP="00B37430">
      <w:pPr>
        <w:autoSpaceDE w:val="0"/>
        <w:autoSpaceDN w:val="0"/>
        <w:adjustRightInd w:val="0"/>
      </w:pPr>
    </w:p>
    <w:p w14:paraId="260C055E" w14:textId="77777777" w:rsidR="00B37430" w:rsidRDefault="00B37430" w:rsidP="00B37430">
      <w:pPr>
        <w:autoSpaceDE w:val="0"/>
        <w:autoSpaceDN w:val="0"/>
        <w:adjustRightInd w:val="0"/>
      </w:pPr>
      <w:r w:rsidRPr="00C053A0">
        <w:rPr>
          <w:b/>
        </w:rPr>
        <w:t>Qualifications</w:t>
      </w:r>
      <w:r>
        <w:rPr>
          <w:b/>
        </w:rPr>
        <w:t xml:space="preserve">:  </w:t>
      </w:r>
      <w:r w:rsidRPr="00C053A0">
        <w:t>Provide documentation of expertise, qualifications and descriptions of relevant past projects for the consulting firm and for the individual(s) who wi</w:t>
      </w:r>
      <w:r w:rsidR="00862021">
        <w:t xml:space="preserve">ll be performing the services. </w:t>
      </w:r>
    </w:p>
    <w:p w14:paraId="3636A15E" w14:textId="77777777" w:rsidR="00934CE6" w:rsidRPr="009C4326" w:rsidRDefault="00D976B8" w:rsidP="00D976B8">
      <w:pPr>
        <w:autoSpaceDE w:val="0"/>
        <w:autoSpaceDN w:val="0"/>
        <w:adjustRightInd w:val="0"/>
        <w:spacing w:after="120"/>
        <w:rPr>
          <w:rFonts w:ascii="Arial" w:hAnsi="Arial" w:cs="Arial"/>
          <w:i/>
          <w:vanish/>
          <w:color w:val="FF0000"/>
          <w:sz w:val="18"/>
          <w:szCs w:val="28"/>
        </w:rPr>
      </w:pPr>
      <w:r>
        <w:br w:type="page"/>
      </w:r>
      <w:r w:rsidR="00A83938">
        <w:rPr>
          <w:rFonts w:ascii="Arial" w:hAnsi="Arial" w:cs="Arial"/>
          <w:i/>
          <w:vanish/>
          <w:color w:val="FF0000"/>
          <w:sz w:val="18"/>
          <w:szCs w:val="28"/>
        </w:rPr>
        <w:lastRenderedPageBreak/>
        <w:t>Select</w:t>
      </w:r>
      <w:r w:rsidR="00644D5A" w:rsidRPr="009C4326">
        <w:rPr>
          <w:rFonts w:ascii="Arial" w:hAnsi="Arial" w:cs="Arial"/>
          <w:i/>
          <w:vanish/>
          <w:color w:val="FF0000"/>
          <w:sz w:val="18"/>
          <w:szCs w:val="28"/>
        </w:rPr>
        <w:t xml:space="preserve"> items to be included </w:t>
      </w:r>
      <w:r w:rsidR="00686757" w:rsidRPr="009C4326">
        <w:rPr>
          <w:rFonts w:ascii="Arial" w:hAnsi="Arial" w:cs="Arial"/>
          <w:i/>
          <w:vanish/>
          <w:color w:val="FF0000"/>
          <w:sz w:val="18"/>
          <w:szCs w:val="28"/>
        </w:rPr>
        <w:t xml:space="preserve">within </w:t>
      </w:r>
      <w:r w:rsidR="00A82D8D" w:rsidRPr="009C4326">
        <w:rPr>
          <w:rFonts w:ascii="Arial" w:hAnsi="Arial" w:cs="Arial"/>
          <w:i/>
          <w:vanish/>
          <w:color w:val="FF0000"/>
          <w:sz w:val="18"/>
          <w:szCs w:val="28"/>
        </w:rPr>
        <w:t>the project commissioning scope</w:t>
      </w:r>
      <w:r w:rsidR="007D3B8B" w:rsidRPr="009C4326">
        <w:rPr>
          <w:rFonts w:ascii="Arial" w:hAnsi="Arial" w:cs="Arial"/>
          <w:i/>
          <w:vanish/>
          <w:color w:val="FF0000"/>
          <w:sz w:val="18"/>
          <w:szCs w:val="28"/>
        </w:rPr>
        <w:t>.</w:t>
      </w:r>
    </w:p>
    <w:p w14:paraId="68D97228" w14:textId="77777777" w:rsidR="00B37430" w:rsidRPr="009F390F" w:rsidRDefault="00B37430" w:rsidP="00B37430">
      <w:pPr>
        <w:autoSpaceDE w:val="0"/>
        <w:autoSpaceDN w:val="0"/>
        <w:adjustRightInd w:val="0"/>
        <w:rPr>
          <w:rFonts w:ascii="Arial" w:hAnsi="Arial" w:cs="Arial"/>
          <w:i/>
          <w:sz w:val="18"/>
          <w:szCs w:val="28"/>
        </w:rPr>
      </w:pPr>
      <w:r w:rsidRPr="0093748A">
        <w:rPr>
          <w:b/>
        </w:rPr>
        <w:t xml:space="preserve">COMMISSIONING </w:t>
      </w:r>
      <w:r>
        <w:rPr>
          <w:b/>
        </w:rPr>
        <w:t xml:space="preserve">ACTIVITIES / </w:t>
      </w:r>
      <w:r w:rsidRPr="0093748A">
        <w:rPr>
          <w:b/>
        </w:rPr>
        <w:t>SERVICES</w:t>
      </w:r>
    </w:p>
    <w:p w14:paraId="78FD4EA8" w14:textId="77777777" w:rsidR="00B37430" w:rsidRDefault="00B37430" w:rsidP="00B37430">
      <w:pPr>
        <w:autoSpaceDE w:val="0"/>
        <w:autoSpaceDN w:val="0"/>
        <w:adjustRightInd w:val="0"/>
        <w:spacing w:after="120"/>
      </w:pPr>
      <w:r>
        <w:t xml:space="preserve">The following activities correspond to </w:t>
      </w:r>
      <w:r w:rsidR="00821341">
        <w:t>DFD</w:t>
      </w:r>
      <w:r w:rsidR="00962801">
        <w:t xml:space="preserve">’s Commissioning policy and procedures that can be found in Section Two of the </w:t>
      </w:r>
      <w:hyperlink r:id="rId11" w:history="1">
        <w:r w:rsidR="00962801" w:rsidRPr="00D542AB">
          <w:rPr>
            <w:rStyle w:val="Hyperlink"/>
          </w:rPr>
          <w:t>Policy and Procedure Manual</w:t>
        </w:r>
        <w:r w:rsidR="00D542AB" w:rsidRPr="00D542AB">
          <w:rPr>
            <w:rStyle w:val="Hyperlink"/>
          </w:rPr>
          <w:t xml:space="preserve"> for A/E and Consultants</w:t>
        </w:r>
      </w:hyperlink>
      <w:r w:rsidR="00962801">
        <w:t xml:space="preserve">.  Reference the manual for a more detailed description of the </w:t>
      </w:r>
      <w:r w:rsidR="004646C5">
        <w:t>required</w:t>
      </w:r>
      <w:r w:rsidR="00962801">
        <w:t xml:space="preserve"> services.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7300"/>
        <w:gridCol w:w="1000"/>
        <w:gridCol w:w="1100"/>
      </w:tblGrid>
      <w:tr w:rsidR="008B4C86" w:rsidRPr="005B6210" w14:paraId="4BC2838D" w14:textId="77777777" w:rsidTr="0058123B">
        <w:tc>
          <w:tcPr>
            <w:tcW w:w="7808" w:type="dxa"/>
            <w:gridSpan w:val="2"/>
            <w:shd w:val="clear" w:color="auto" w:fill="auto"/>
          </w:tcPr>
          <w:p w14:paraId="28BF72FA" w14:textId="77777777" w:rsidR="008B4C86" w:rsidRPr="0058123B" w:rsidRDefault="004543A2" w:rsidP="0058123B">
            <w:pPr>
              <w:spacing w:before="120"/>
              <w:jc w:val="center"/>
              <w:rPr>
                <w:sz w:val="24"/>
                <w:szCs w:val="24"/>
              </w:rPr>
            </w:pPr>
            <w:r w:rsidRPr="0058123B">
              <w:rPr>
                <w:b/>
                <w:sz w:val="24"/>
                <w:szCs w:val="24"/>
              </w:rPr>
              <w:t>Commissioning Requirement</w:t>
            </w:r>
          </w:p>
        </w:tc>
        <w:tc>
          <w:tcPr>
            <w:tcW w:w="1000" w:type="dxa"/>
            <w:shd w:val="clear" w:color="auto" w:fill="auto"/>
          </w:tcPr>
          <w:p w14:paraId="53AAA2AE" w14:textId="77777777" w:rsidR="008B4C86" w:rsidRPr="005B6210" w:rsidRDefault="008B4C86" w:rsidP="0058123B">
            <w:pPr>
              <w:jc w:val="center"/>
            </w:pPr>
            <w:r w:rsidRPr="0058123B">
              <w:rPr>
                <w:b/>
                <w:sz w:val="16"/>
                <w:szCs w:val="16"/>
              </w:rPr>
              <w:t>Cx Policy Reference</w:t>
            </w:r>
          </w:p>
        </w:tc>
        <w:tc>
          <w:tcPr>
            <w:tcW w:w="1100" w:type="dxa"/>
            <w:shd w:val="clear" w:color="auto" w:fill="auto"/>
          </w:tcPr>
          <w:p w14:paraId="542FE073" w14:textId="77777777" w:rsidR="008B4C86" w:rsidRPr="005B6210" w:rsidRDefault="008B4C86" w:rsidP="0058123B">
            <w:pPr>
              <w:jc w:val="center"/>
            </w:pPr>
            <w:r w:rsidRPr="0058123B">
              <w:rPr>
                <w:b/>
                <w:sz w:val="16"/>
                <w:szCs w:val="16"/>
              </w:rPr>
              <w:t>Table 2.1 &amp; 2.2 Ref.</w:t>
            </w:r>
          </w:p>
        </w:tc>
      </w:tr>
      <w:tr w:rsidR="002D44DE" w:rsidRPr="00D259DC" w14:paraId="58637B97" w14:textId="77777777" w:rsidTr="0058123B">
        <w:tc>
          <w:tcPr>
            <w:tcW w:w="9908" w:type="dxa"/>
            <w:gridSpan w:val="4"/>
            <w:shd w:val="clear" w:color="auto" w:fill="auto"/>
          </w:tcPr>
          <w:p w14:paraId="003DA805" w14:textId="77777777" w:rsidR="002D44DE" w:rsidRPr="0058123B" w:rsidRDefault="002D44DE" w:rsidP="0058123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8123B">
              <w:rPr>
                <w:b/>
                <w:szCs w:val="28"/>
              </w:rPr>
              <w:t>Design Phase</w:t>
            </w:r>
          </w:p>
        </w:tc>
      </w:tr>
      <w:tr w:rsidR="00EF2B50" w:rsidRPr="00D259DC" w14:paraId="2115C9E3" w14:textId="77777777" w:rsidTr="0058123B">
        <w:sdt>
          <w:sdtPr>
            <w:rPr>
              <w:b/>
              <w:szCs w:val="28"/>
            </w:rPr>
            <w:id w:val="-120054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7B893D66" w14:textId="77777777" w:rsidR="00EF2B50" w:rsidRPr="0058123B" w:rsidRDefault="000C709F" w:rsidP="0058123B">
                <w:pPr>
                  <w:autoSpaceDE w:val="0"/>
                  <w:autoSpaceDN w:val="0"/>
                  <w:adjustRightInd w:val="0"/>
                  <w:rPr>
                    <w:b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5B056FB5" w14:textId="77777777" w:rsidR="00EF2B50" w:rsidRPr="00D259DC" w:rsidRDefault="00EF2B50" w:rsidP="0058123B">
            <w:pPr>
              <w:autoSpaceDE w:val="0"/>
              <w:autoSpaceDN w:val="0"/>
              <w:adjustRightInd w:val="0"/>
            </w:pPr>
            <w:r w:rsidRPr="0058123B">
              <w:rPr>
                <w:szCs w:val="28"/>
              </w:rPr>
              <w:t>Review Basis of Design</w:t>
            </w:r>
            <w:r w:rsidRPr="0058123B">
              <w:rPr>
                <w:rFonts w:cs="Arial"/>
              </w:rPr>
              <w:t xml:space="preserve">/Design Concept to evaluate if </w:t>
            </w:r>
            <w:r w:rsidR="001577B3" w:rsidRPr="0058123B">
              <w:rPr>
                <w:rFonts w:cs="Arial"/>
              </w:rPr>
              <w:t>construction documents meet</w:t>
            </w:r>
            <w:r w:rsidRPr="0058123B">
              <w:rPr>
                <w:rFonts w:cs="Arial"/>
              </w:rPr>
              <w:t xml:space="preserve"> Owner’s Project Requirements</w:t>
            </w:r>
            <w:r w:rsidR="004543A2" w:rsidRPr="0058123B">
              <w:rPr>
                <w:rFonts w:cs="Arial"/>
              </w:rPr>
              <w:t xml:space="preserve"> and </w:t>
            </w:r>
            <w:r w:rsidR="00821341" w:rsidRPr="0058123B">
              <w:rPr>
                <w:rFonts w:cs="Arial"/>
              </w:rPr>
              <w:t>DFD</w:t>
            </w:r>
            <w:r w:rsidR="004543A2" w:rsidRPr="0058123B">
              <w:rPr>
                <w:rFonts w:cs="Arial"/>
              </w:rPr>
              <w:t xml:space="preserve"> guidelines</w:t>
            </w:r>
            <w:r w:rsidRPr="0058123B">
              <w:rPr>
                <w:rFonts w:cs="Arial"/>
              </w:rPr>
              <w:t>.</w:t>
            </w:r>
          </w:p>
        </w:tc>
        <w:tc>
          <w:tcPr>
            <w:tcW w:w="1000" w:type="dxa"/>
            <w:shd w:val="clear" w:color="auto" w:fill="auto"/>
          </w:tcPr>
          <w:p w14:paraId="7A9B641E" w14:textId="77777777" w:rsidR="00EF2B50" w:rsidRPr="00D259DC" w:rsidRDefault="00EF2B50" w:rsidP="0058123B">
            <w:pPr>
              <w:autoSpaceDE w:val="0"/>
              <w:autoSpaceDN w:val="0"/>
              <w:adjustRightInd w:val="0"/>
              <w:jc w:val="center"/>
            </w:pPr>
            <w:r w:rsidRPr="0058123B">
              <w:rPr>
                <w:szCs w:val="28"/>
              </w:rPr>
              <w:t>2.E.2.a</w:t>
            </w:r>
          </w:p>
        </w:tc>
        <w:tc>
          <w:tcPr>
            <w:tcW w:w="1100" w:type="dxa"/>
            <w:shd w:val="clear" w:color="auto" w:fill="auto"/>
          </w:tcPr>
          <w:p w14:paraId="365CCC48" w14:textId="77777777" w:rsidR="00EF2B50" w:rsidRPr="00D259DC" w:rsidRDefault="00EF2B50" w:rsidP="0058123B">
            <w:pPr>
              <w:autoSpaceDE w:val="0"/>
              <w:autoSpaceDN w:val="0"/>
              <w:adjustRightInd w:val="0"/>
              <w:jc w:val="center"/>
            </w:pPr>
            <w:r w:rsidRPr="00D259DC">
              <w:t>4</w:t>
            </w:r>
            <w:r>
              <w:t>.</w:t>
            </w:r>
          </w:p>
        </w:tc>
      </w:tr>
      <w:tr w:rsidR="00EF2B50" w:rsidRPr="00D259DC" w14:paraId="0A8A77BC" w14:textId="77777777" w:rsidTr="0058123B">
        <w:sdt>
          <w:sdtPr>
            <w:rPr>
              <w:b/>
              <w:szCs w:val="28"/>
            </w:rPr>
            <w:id w:val="-194514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5BEEDA3C" w14:textId="77777777" w:rsidR="00EF2B50" w:rsidRPr="0058123B" w:rsidRDefault="000C709F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753728A7" w14:textId="77777777" w:rsidR="00EF2B50" w:rsidRPr="00D259DC" w:rsidRDefault="00EF2B50" w:rsidP="0058123B">
            <w:pPr>
              <w:autoSpaceDE w:val="0"/>
              <w:autoSpaceDN w:val="0"/>
              <w:adjustRightInd w:val="0"/>
            </w:pPr>
            <w:r>
              <w:t xml:space="preserve">Provide input to A/E for inclusion </w:t>
            </w:r>
            <w:r w:rsidR="008E6B30">
              <w:t>in the Construction V</w:t>
            </w:r>
            <w:r w:rsidR="004543A2">
              <w:t xml:space="preserve">erification </w:t>
            </w:r>
            <w:r w:rsidR="008E6B30">
              <w:t>C</w:t>
            </w:r>
            <w:r w:rsidR="004543A2">
              <w:t xml:space="preserve">hecklists and </w:t>
            </w:r>
            <w:r w:rsidR="008E6B30">
              <w:t>F</w:t>
            </w:r>
            <w:r w:rsidR="004543A2">
              <w:t xml:space="preserve">unctional </w:t>
            </w:r>
            <w:r w:rsidR="008E6B30">
              <w:t>P</w:t>
            </w:r>
            <w:r w:rsidR="004543A2">
              <w:t xml:space="preserve">erformance </w:t>
            </w:r>
            <w:r w:rsidR="008E6B30">
              <w:t>T</w:t>
            </w:r>
            <w:r w:rsidR="004543A2">
              <w:t xml:space="preserve">est forms into the </w:t>
            </w:r>
            <w:r w:rsidR="008E6B30">
              <w:t>project manual</w:t>
            </w:r>
            <w:r>
              <w:t>.</w:t>
            </w:r>
          </w:p>
        </w:tc>
        <w:tc>
          <w:tcPr>
            <w:tcW w:w="1000" w:type="dxa"/>
            <w:shd w:val="clear" w:color="auto" w:fill="auto"/>
          </w:tcPr>
          <w:p w14:paraId="601F8E58" w14:textId="77777777" w:rsidR="00EF2B50" w:rsidRPr="00D259DC" w:rsidRDefault="00EF2B50" w:rsidP="0058123B">
            <w:pPr>
              <w:autoSpaceDE w:val="0"/>
              <w:autoSpaceDN w:val="0"/>
              <w:adjustRightInd w:val="0"/>
              <w:jc w:val="center"/>
            </w:pPr>
            <w:r w:rsidRPr="0058123B">
              <w:rPr>
                <w:szCs w:val="28"/>
              </w:rPr>
              <w:t>2.E.2.b</w:t>
            </w:r>
          </w:p>
        </w:tc>
        <w:tc>
          <w:tcPr>
            <w:tcW w:w="1100" w:type="dxa"/>
            <w:shd w:val="clear" w:color="auto" w:fill="auto"/>
          </w:tcPr>
          <w:p w14:paraId="35A4B397" w14:textId="77777777" w:rsidR="00EF2B50" w:rsidRPr="00D259DC" w:rsidRDefault="00EF2B50" w:rsidP="0058123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</w:tr>
      <w:tr w:rsidR="00EF2B50" w:rsidRPr="00D259DC" w14:paraId="12AFFC3D" w14:textId="77777777" w:rsidTr="0058123B">
        <w:sdt>
          <w:sdtPr>
            <w:rPr>
              <w:b/>
              <w:szCs w:val="28"/>
            </w:rPr>
            <w:id w:val="45484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7D200C88" w14:textId="77777777" w:rsidR="00EF2B50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518DC82C" w14:textId="77777777" w:rsidR="00EF2B50" w:rsidRPr="00D259DC" w:rsidRDefault="00EF2B50" w:rsidP="0058123B">
            <w:pPr>
              <w:autoSpaceDE w:val="0"/>
              <w:autoSpaceDN w:val="0"/>
              <w:adjustRightInd w:val="0"/>
            </w:pPr>
            <w:r>
              <w:t>Review Preliminary Design documents to evaluate and comment on the design meeting the Owner’s Project Requirements</w:t>
            </w:r>
            <w:r w:rsidR="004543A2">
              <w:t xml:space="preserve"> and project goals</w:t>
            </w:r>
            <w:r>
              <w:t>.</w:t>
            </w:r>
          </w:p>
        </w:tc>
        <w:tc>
          <w:tcPr>
            <w:tcW w:w="1000" w:type="dxa"/>
            <w:shd w:val="clear" w:color="auto" w:fill="auto"/>
          </w:tcPr>
          <w:p w14:paraId="4745291C" w14:textId="77777777" w:rsidR="00EF2B50" w:rsidRPr="00D259DC" w:rsidRDefault="00EF2B50" w:rsidP="0058123B">
            <w:pPr>
              <w:autoSpaceDE w:val="0"/>
              <w:autoSpaceDN w:val="0"/>
              <w:adjustRightInd w:val="0"/>
              <w:jc w:val="center"/>
            </w:pPr>
            <w:r w:rsidRPr="0058123B">
              <w:rPr>
                <w:szCs w:val="28"/>
              </w:rPr>
              <w:t>2.E.2.b</w:t>
            </w:r>
          </w:p>
        </w:tc>
        <w:tc>
          <w:tcPr>
            <w:tcW w:w="1100" w:type="dxa"/>
            <w:shd w:val="clear" w:color="auto" w:fill="auto"/>
          </w:tcPr>
          <w:p w14:paraId="4346EAF1" w14:textId="77777777" w:rsidR="00EF2B50" w:rsidRPr="00D259DC" w:rsidRDefault="00EF2B50" w:rsidP="0058123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</w:tr>
      <w:tr w:rsidR="00EF2B50" w:rsidRPr="00D259DC" w14:paraId="0A913508" w14:textId="77777777" w:rsidTr="0058123B">
        <w:sdt>
          <w:sdtPr>
            <w:rPr>
              <w:b/>
              <w:szCs w:val="28"/>
            </w:rPr>
            <w:id w:val="-80316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046C7E17" w14:textId="77777777" w:rsidR="00EF2B50" w:rsidRPr="0058123B" w:rsidRDefault="007312A3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512DE83C" w14:textId="77777777" w:rsidR="00EF2B50" w:rsidRDefault="00EF2B50" w:rsidP="0058123B">
            <w:pPr>
              <w:autoSpaceDE w:val="0"/>
              <w:autoSpaceDN w:val="0"/>
              <w:adjustRightInd w:val="0"/>
            </w:pPr>
            <w:r>
              <w:t>Review Final Design documents to ensure incorporation of preliminary review comments</w:t>
            </w:r>
            <w:r w:rsidR="004543A2">
              <w:t>, elimination of construction ambiguities</w:t>
            </w:r>
            <w:r>
              <w:t xml:space="preserve"> </w:t>
            </w:r>
            <w:r w:rsidR="004543A2">
              <w:t xml:space="preserve">and </w:t>
            </w:r>
            <w:r w:rsidR="00D542AB">
              <w:t>completeness of the Construction Verification Checklists and Functional Performance Test forms</w:t>
            </w:r>
            <w:r>
              <w:t>.</w:t>
            </w:r>
          </w:p>
        </w:tc>
        <w:tc>
          <w:tcPr>
            <w:tcW w:w="1000" w:type="dxa"/>
            <w:shd w:val="clear" w:color="auto" w:fill="auto"/>
          </w:tcPr>
          <w:p w14:paraId="69332242" w14:textId="77777777" w:rsidR="00EF2B50" w:rsidRPr="0058123B" w:rsidRDefault="00EF2B50" w:rsidP="005812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8123B">
              <w:rPr>
                <w:szCs w:val="28"/>
              </w:rPr>
              <w:t>2.E.2.b</w:t>
            </w:r>
          </w:p>
        </w:tc>
        <w:tc>
          <w:tcPr>
            <w:tcW w:w="1100" w:type="dxa"/>
            <w:shd w:val="clear" w:color="auto" w:fill="auto"/>
          </w:tcPr>
          <w:p w14:paraId="69B61D5C" w14:textId="77777777" w:rsidR="00EF2B50" w:rsidRDefault="00EF2B50" w:rsidP="0058123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</w:tr>
      <w:tr w:rsidR="00EF2B50" w:rsidRPr="00D259DC" w14:paraId="4E168ADE" w14:textId="77777777" w:rsidTr="0058123B">
        <w:sdt>
          <w:sdtPr>
            <w:rPr>
              <w:b/>
              <w:szCs w:val="28"/>
            </w:rPr>
            <w:id w:val="-175126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7FAC28E1" w14:textId="77777777" w:rsidR="00EF2B50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0AA929B1" w14:textId="77777777" w:rsidR="00EF2B50" w:rsidRDefault="00EF2B50" w:rsidP="0058123B">
            <w:pPr>
              <w:autoSpaceDE w:val="0"/>
              <w:autoSpaceDN w:val="0"/>
              <w:adjustRightInd w:val="0"/>
            </w:pPr>
            <w:r>
              <w:t xml:space="preserve">Review Bid documents for inclusion of </w:t>
            </w:r>
            <w:r w:rsidR="00821341">
              <w:t>DFD</w:t>
            </w:r>
            <w:r>
              <w:t xml:space="preserve"> &amp; CxP comments.</w:t>
            </w:r>
          </w:p>
        </w:tc>
        <w:tc>
          <w:tcPr>
            <w:tcW w:w="1000" w:type="dxa"/>
            <w:shd w:val="clear" w:color="auto" w:fill="auto"/>
          </w:tcPr>
          <w:p w14:paraId="16B118C9" w14:textId="77777777" w:rsidR="00EF2B50" w:rsidRPr="0058123B" w:rsidRDefault="00EF2B50" w:rsidP="005812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8123B">
              <w:rPr>
                <w:szCs w:val="28"/>
              </w:rPr>
              <w:t>2.E.2.b</w:t>
            </w:r>
          </w:p>
        </w:tc>
        <w:tc>
          <w:tcPr>
            <w:tcW w:w="1100" w:type="dxa"/>
            <w:shd w:val="clear" w:color="auto" w:fill="auto"/>
          </w:tcPr>
          <w:p w14:paraId="23109450" w14:textId="77777777" w:rsidR="00EF2B50" w:rsidRDefault="00EF2B50" w:rsidP="0058123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</w:tr>
      <w:tr w:rsidR="00EF2B50" w:rsidRPr="00D259DC" w14:paraId="2C9112E2" w14:textId="77777777" w:rsidTr="0058123B">
        <w:sdt>
          <w:sdtPr>
            <w:rPr>
              <w:b/>
              <w:szCs w:val="28"/>
            </w:rPr>
            <w:id w:val="-165414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51DA3D44" w14:textId="77777777" w:rsidR="00EF2B50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3C6D32A5" w14:textId="77777777" w:rsidR="00EF2B50" w:rsidRPr="00D259DC" w:rsidRDefault="00EF2B50" w:rsidP="0058123B">
            <w:pPr>
              <w:autoSpaceDE w:val="0"/>
              <w:autoSpaceDN w:val="0"/>
              <w:adjustRightInd w:val="0"/>
            </w:pPr>
            <w:r>
              <w:t xml:space="preserve">Develop a Commissioning Plan </w:t>
            </w:r>
            <w:r w:rsidR="00D542AB">
              <w:t>identifying the</w:t>
            </w:r>
            <w:r>
              <w:t xml:space="preserve"> commissioning team, procedures, system</w:t>
            </w:r>
            <w:r w:rsidR="00B56F43">
              <w:t xml:space="preserve"> test</w:t>
            </w:r>
            <w:r>
              <w:t>s, test sampling, milestones and responsibilities.</w:t>
            </w:r>
          </w:p>
        </w:tc>
        <w:tc>
          <w:tcPr>
            <w:tcW w:w="1000" w:type="dxa"/>
            <w:shd w:val="clear" w:color="auto" w:fill="auto"/>
          </w:tcPr>
          <w:p w14:paraId="443CAEB8" w14:textId="77777777" w:rsidR="00EF2B50" w:rsidRPr="00D259DC" w:rsidRDefault="00EF2B50" w:rsidP="0058123B">
            <w:pPr>
              <w:autoSpaceDE w:val="0"/>
              <w:autoSpaceDN w:val="0"/>
              <w:adjustRightInd w:val="0"/>
              <w:jc w:val="center"/>
            </w:pPr>
            <w:r w:rsidRPr="0058123B">
              <w:rPr>
                <w:szCs w:val="28"/>
              </w:rPr>
              <w:t>2.E.2.c</w:t>
            </w:r>
          </w:p>
        </w:tc>
        <w:tc>
          <w:tcPr>
            <w:tcW w:w="1100" w:type="dxa"/>
            <w:shd w:val="clear" w:color="auto" w:fill="auto"/>
          </w:tcPr>
          <w:p w14:paraId="6707AD52" w14:textId="77777777" w:rsidR="00EF2B50" w:rsidRPr="00D259DC" w:rsidRDefault="00EF2B50" w:rsidP="0058123B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</w:tr>
      <w:tr w:rsidR="002D44DE" w:rsidRPr="00D259DC" w14:paraId="6EFD9DCF" w14:textId="77777777" w:rsidTr="0058123B">
        <w:tc>
          <w:tcPr>
            <w:tcW w:w="9908" w:type="dxa"/>
            <w:gridSpan w:val="4"/>
            <w:shd w:val="clear" w:color="auto" w:fill="auto"/>
          </w:tcPr>
          <w:p w14:paraId="548E37C0" w14:textId="77777777" w:rsidR="002D44DE" w:rsidRPr="0058123B" w:rsidRDefault="002D44DE" w:rsidP="005812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23B">
              <w:rPr>
                <w:b/>
              </w:rPr>
              <w:t>Construction Phase</w:t>
            </w:r>
          </w:p>
        </w:tc>
      </w:tr>
      <w:tr w:rsidR="00EF2B50" w:rsidRPr="00D259DC" w14:paraId="71C683F9" w14:textId="77777777" w:rsidTr="0058123B">
        <w:sdt>
          <w:sdtPr>
            <w:rPr>
              <w:b/>
              <w:szCs w:val="28"/>
            </w:rPr>
            <w:id w:val="175484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129BFEF8" w14:textId="77777777" w:rsidR="00EF2B50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059131CF" w14:textId="77777777" w:rsidR="00EF2B50" w:rsidRPr="00D259DC" w:rsidRDefault="00EF2B50" w:rsidP="0058123B">
            <w:pPr>
              <w:autoSpaceDE w:val="0"/>
              <w:autoSpaceDN w:val="0"/>
              <w:adjustRightInd w:val="0"/>
            </w:pPr>
            <w:r>
              <w:t xml:space="preserve">Attend </w:t>
            </w:r>
            <w:r w:rsidR="008E6B30">
              <w:t xml:space="preserve">and participate in the </w:t>
            </w:r>
            <w:r>
              <w:t xml:space="preserve">Construction Progress Meetings and </w:t>
            </w:r>
            <w:r w:rsidR="004D60C4">
              <w:t>lead the commissioning team of contractors and consultants. P</w:t>
            </w:r>
            <w:r>
              <w:t xml:space="preserve">rovide Commissioning Plan overview at the Pre-construction </w:t>
            </w:r>
            <w:r w:rsidR="00D542AB">
              <w:t>Conference</w:t>
            </w:r>
            <w:r>
              <w:t>.</w:t>
            </w:r>
          </w:p>
        </w:tc>
        <w:tc>
          <w:tcPr>
            <w:tcW w:w="1000" w:type="dxa"/>
            <w:shd w:val="clear" w:color="auto" w:fill="auto"/>
          </w:tcPr>
          <w:p w14:paraId="2E309124" w14:textId="77777777" w:rsidR="00EF2B50" w:rsidRDefault="00EF2B50" w:rsidP="0058123B">
            <w:pPr>
              <w:autoSpaceDE w:val="0"/>
              <w:autoSpaceDN w:val="0"/>
              <w:adjustRightInd w:val="0"/>
              <w:jc w:val="center"/>
            </w:pPr>
            <w:r>
              <w:t>2.E.3.a</w:t>
            </w:r>
            <w:r w:rsidR="00A83938">
              <w:t>/c</w:t>
            </w:r>
          </w:p>
        </w:tc>
        <w:tc>
          <w:tcPr>
            <w:tcW w:w="1100" w:type="dxa"/>
            <w:shd w:val="clear" w:color="auto" w:fill="auto"/>
          </w:tcPr>
          <w:p w14:paraId="183CDBBC" w14:textId="77777777" w:rsidR="00EF2B50" w:rsidRPr="00D259DC" w:rsidRDefault="00EF2B50" w:rsidP="0058123B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</w:tr>
      <w:tr w:rsidR="00EF2B50" w:rsidRPr="00D259DC" w14:paraId="0856310A" w14:textId="77777777" w:rsidTr="0058123B">
        <w:sdt>
          <w:sdtPr>
            <w:rPr>
              <w:b/>
              <w:szCs w:val="28"/>
            </w:rPr>
            <w:id w:val="-124903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67C1EF00" w14:textId="77777777" w:rsidR="00EF2B50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15FAC378" w14:textId="77777777" w:rsidR="00EF2B50" w:rsidRPr="00D259DC" w:rsidRDefault="00EF2B50" w:rsidP="0058123B">
            <w:pPr>
              <w:autoSpaceDE w:val="0"/>
              <w:autoSpaceDN w:val="0"/>
              <w:adjustRightInd w:val="0"/>
            </w:pPr>
            <w:r>
              <w:t xml:space="preserve">Review Contractor’s Quality Control </w:t>
            </w:r>
            <w:r w:rsidR="001577B3">
              <w:t>Plan,</w:t>
            </w:r>
            <w:r w:rsidR="00580204">
              <w:t xml:space="preserve"> comment to </w:t>
            </w:r>
            <w:r w:rsidR="00821341">
              <w:t>DFD</w:t>
            </w:r>
            <w:r w:rsidR="00580204">
              <w:t xml:space="preserve"> and incorporate</w:t>
            </w:r>
            <w:r>
              <w:t xml:space="preserve"> into the Commissioning </w:t>
            </w:r>
            <w:r w:rsidR="00580204">
              <w:t>P</w:t>
            </w:r>
            <w:r>
              <w:t>lan.</w:t>
            </w:r>
          </w:p>
        </w:tc>
        <w:tc>
          <w:tcPr>
            <w:tcW w:w="1000" w:type="dxa"/>
            <w:shd w:val="clear" w:color="auto" w:fill="auto"/>
          </w:tcPr>
          <w:p w14:paraId="50299EB8" w14:textId="77777777" w:rsidR="00EF2B50" w:rsidRDefault="00EF2B50" w:rsidP="0058123B">
            <w:pPr>
              <w:autoSpaceDE w:val="0"/>
              <w:autoSpaceDN w:val="0"/>
              <w:adjustRightInd w:val="0"/>
              <w:jc w:val="center"/>
            </w:pPr>
            <w:r>
              <w:t>2.E.3.a</w:t>
            </w:r>
          </w:p>
        </w:tc>
        <w:tc>
          <w:tcPr>
            <w:tcW w:w="1100" w:type="dxa"/>
            <w:shd w:val="clear" w:color="auto" w:fill="auto"/>
          </w:tcPr>
          <w:p w14:paraId="67BAE7A9" w14:textId="77777777" w:rsidR="00EF2B50" w:rsidRPr="00D259DC" w:rsidRDefault="00EF2B50" w:rsidP="0058123B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</w:tr>
      <w:tr w:rsidR="00EF2B50" w:rsidRPr="00D259DC" w14:paraId="1FDCF696" w14:textId="77777777" w:rsidTr="0058123B">
        <w:sdt>
          <w:sdtPr>
            <w:rPr>
              <w:b/>
              <w:szCs w:val="28"/>
            </w:rPr>
            <w:id w:val="-68050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6DA3FCA9" w14:textId="77777777" w:rsidR="00EF2B50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Cs w:val="28"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4720C9CB" w14:textId="77777777" w:rsidR="00EF2B50" w:rsidRPr="00D259DC" w:rsidRDefault="00EF2B50" w:rsidP="0058123B">
            <w:pPr>
              <w:autoSpaceDE w:val="0"/>
              <w:autoSpaceDN w:val="0"/>
              <w:adjustRightInd w:val="0"/>
            </w:pPr>
            <w:r>
              <w:t xml:space="preserve">Conduct regularly scheduled Commissioning Meetings and </w:t>
            </w:r>
            <w:r w:rsidR="00580204">
              <w:t>regularly</w:t>
            </w:r>
            <w:r>
              <w:t xml:space="preserve"> update</w:t>
            </w:r>
            <w:r w:rsidR="00580204">
              <w:t xml:space="preserve"> the</w:t>
            </w:r>
            <w:r>
              <w:t xml:space="preserve"> </w:t>
            </w:r>
            <w:r w:rsidR="00580204">
              <w:t>C</w:t>
            </w:r>
            <w:r>
              <w:t xml:space="preserve">ommissioning </w:t>
            </w:r>
            <w:r w:rsidR="00580204">
              <w:t>P</w:t>
            </w:r>
            <w:r>
              <w:t>lan tracking status and responsibilities</w:t>
            </w:r>
            <w:r w:rsidR="001577B3">
              <w:t>.</w:t>
            </w:r>
          </w:p>
        </w:tc>
        <w:tc>
          <w:tcPr>
            <w:tcW w:w="1000" w:type="dxa"/>
            <w:shd w:val="clear" w:color="auto" w:fill="auto"/>
          </w:tcPr>
          <w:p w14:paraId="4FEA47E3" w14:textId="77777777" w:rsidR="00EF2B50" w:rsidRDefault="00EF2B50" w:rsidP="0058123B">
            <w:pPr>
              <w:autoSpaceDE w:val="0"/>
              <w:autoSpaceDN w:val="0"/>
              <w:adjustRightInd w:val="0"/>
              <w:jc w:val="center"/>
            </w:pPr>
            <w:r>
              <w:t>2.E.3.d</w:t>
            </w:r>
          </w:p>
        </w:tc>
        <w:tc>
          <w:tcPr>
            <w:tcW w:w="1100" w:type="dxa"/>
            <w:shd w:val="clear" w:color="auto" w:fill="auto"/>
          </w:tcPr>
          <w:p w14:paraId="69D4B2D1" w14:textId="77777777" w:rsidR="00EF2B50" w:rsidRPr="00D259DC" w:rsidRDefault="00EF2B50" w:rsidP="0058123B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</w:tr>
      <w:tr w:rsidR="001E52BA" w:rsidRPr="00D259DC" w14:paraId="663EAE5E" w14:textId="77777777" w:rsidTr="0058123B">
        <w:sdt>
          <w:sdtPr>
            <w:rPr>
              <w:b/>
            </w:rPr>
            <w:id w:val="-31010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7AEC993A" w14:textId="77777777" w:rsidR="001E52BA" w:rsidRPr="0058123B" w:rsidRDefault="001E52BA" w:rsidP="001E52BA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61BF43E0" w14:textId="77777777" w:rsidR="001E52BA" w:rsidRDefault="001E52BA" w:rsidP="0058123B">
            <w:pPr>
              <w:autoSpaceDE w:val="0"/>
              <w:autoSpaceDN w:val="0"/>
              <w:adjustRightInd w:val="0"/>
            </w:pPr>
            <w:r>
              <w:t xml:space="preserve">Enter construction, functional performance, design discrepancies, etc. into the </w:t>
            </w:r>
            <w:smartTag w:uri="urn:schemas-microsoft-com:office:smarttags" w:element="PersonName">
              <w:r>
                <w:t>WisBuild</w:t>
              </w:r>
            </w:smartTag>
            <w:r>
              <w:t xml:space="preserve"> Issues List.  Track the issues to help move the issue to correction.  When Contractor, A/E or DFD indicates an issue is corrected, verify and close the issue within </w:t>
            </w:r>
            <w:smartTag w:uri="urn:schemas-microsoft-com:office:smarttags" w:element="PersonName">
              <w:r>
                <w:t>WisBuild</w:t>
              </w:r>
            </w:smartTag>
            <w:r>
              <w:t>.</w:t>
            </w:r>
          </w:p>
        </w:tc>
        <w:tc>
          <w:tcPr>
            <w:tcW w:w="1000" w:type="dxa"/>
            <w:shd w:val="clear" w:color="auto" w:fill="auto"/>
          </w:tcPr>
          <w:p w14:paraId="019BC152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2.E.3.e</w:t>
            </w:r>
          </w:p>
        </w:tc>
        <w:tc>
          <w:tcPr>
            <w:tcW w:w="1100" w:type="dxa"/>
            <w:shd w:val="clear" w:color="auto" w:fill="auto"/>
          </w:tcPr>
          <w:p w14:paraId="4F540B34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</w:tr>
      <w:tr w:rsidR="001E52BA" w:rsidRPr="00D259DC" w14:paraId="688AB14B" w14:textId="77777777" w:rsidTr="0058123B">
        <w:sdt>
          <w:sdtPr>
            <w:rPr>
              <w:b/>
            </w:rPr>
            <w:id w:val="135630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0DB447B5" w14:textId="77777777" w:rsidR="001E52BA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582FB262" w14:textId="77777777" w:rsidR="001E52BA" w:rsidRDefault="001E52BA" w:rsidP="0058123B">
            <w:pPr>
              <w:autoSpaceDE w:val="0"/>
              <w:autoSpaceDN w:val="0"/>
              <w:adjustRightInd w:val="0"/>
            </w:pPr>
            <w:r>
              <w:t xml:space="preserve">Perform field checks of the Contractor completed Construction Verification Checklists. Enter non-conformance items into the Issues List. If there is more than a 10% deficiency, Contractor to correct and CxP to recheck. </w:t>
            </w:r>
          </w:p>
        </w:tc>
        <w:tc>
          <w:tcPr>
            <w:tcW w:w="1000" w:type="dxa"/>
            <w:shd w:val="clear" w:color="auto" w:fill="auto"/>
          </w:tcPr>
          <w:p w14:paraId="38DB4C51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2.E.3.f</w:t>
            </w:r>
          </w:p>
        </w:tc>
        <w:tc>
          <w:tcPr>
            <w:tcW w:w="1100" w:type="dxa"/>
            <w:shd w:val="clear" w:color="auto" w:fill="auto"/>
          </w:tcPr>
          <w:p w14:paraId="500B9CC9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</w:tr>
      <w:tr w:rsidR="001E52BA" w:rsidRPr="00D259DC" w14:paraId="529F8725" w14:textId="77777777" w:rsidTr="0058123B">
        <w:sdt>
          <w:sdtPr>
            <w:rPr>
              <w:b/>
            </w:rPr>
            <w:id w:val="-86112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2BC08821" w14:textId="77777777" w:rsidR="001E52BA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14331376" w14:textId="77777777" w:rsidR="001E52BA" w:rsidRDefault="001E52BA" w:rsidP="0058123B">
            <w:pPr>
              <w:autoSpaceDE w:val="0"/>
              <w:autoSpaceDN w:val="0"/>
              <w:adjustRightInd w:val="0"/>
            </w:pPr>
            <w:r>
              <w:t>Establish sampling protocol for Functional Performance Testing. Witness, record and document the testing and report any deficiencies on the Issues List.</w:t>
            </w:r>
          </w:p>
        </w:tc>
        <w:tc>
          <w:tcPr>
            <w:tcW w:w="1000" w:type="dxa"/>
            <w:shd w:val="clear" w:color="auto" w:fill="auto"/>
          </w:tcPr>
          <w:p w14:paraId="067E558F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2.E.3.g</w:t>
            </w:r>
          </w:p>
        </w:tc>
        <w:tc>
          <w:tcPr>
            <w:tcW w:w="1100" w:type="dxa"/>
            <w:shd w:val="clear" w:color="auto" w:fill="auto"/>
          </w:tcPr>
          <w:p w14:paraId="37A51190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</w:tr>
      <w:tr w:rsidR="001E52BA" w:rsidRPr="00D259DC" w14:paraId="69E97417" w14:textId="77777777" w:rsidTr="0058123B">
        <w:sdt>
          <w:sdtPr>
            <w:rPr>
              <w:b/>
            </w:rPr>
            <w:id w:val="18933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4D107B5F" w14:textId="77777777" w:rsidR="001E52BA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0C59B8B1" w14:textId="77777777" w:rsidR="001E52BA" w:rsidRDefault="001E52BA" w:rsidP="0058123B">
            <w:pPr>
              <w:autoSpaceDE w:val="0"/>
              <w:autoSpaceDN w:val="0"/>
              <w:adjustRightInd w:val="0"/>
            </w:pPr>
            <w:r>
              <w:t>Review HVAC testing, adjusting and balancing report, field verify with contractor, report deficiencies on the Issues List, track issues to resolution, verify corrections and close the Issues.</w:t>
            </w:r>
          </w:p>
        </w:tc>
        <w:tc>
          <w:tcPr>
            <w:tcW w:w="1000" w:type="dxa"/>
            <w:shd w:val="clear" w:color="auto" w:fill="auto"/>
          </w:tcPr>
          <w:p w14:paraId="690F1539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2.E.3.h</w:t>
            </w:r>
          </w:p>
        </w:tc>
        <w:tc>
          <w:tcPr>
            <w:tcW w:w="1100" w:type="dxa"/>
            <w:shd w:val="clear" w:color="auto" w:fill="auto"/>
          </w:tcPr>
          <w:p w14:paraId="02AE0B05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</w:tr>
      <w:tr w:rsidR="001E52BA" w:rsidRPr="00D259DC" w14:paraId="52812C50" w14:textId="77777777" w:rsidTr="0058123B">
        <w:sdt>
          <w:sdtPr>
            <w:rPr>
              <w:b/>
            </w:rPr>
            <w:id w:val="-118265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3C1775D1" w14:textId="77777777" w:rsidR="001E52BA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6B0FAD23" w14:textId="77777777" w:rsidR="001E52BA" w:rsidRDefault="001E52BA" w:rsidP="0058123B">
            <w:pPr>
              <w:autoSpaceDE w:val="0"/>
              <w:autoSpaceDN w:val="0"/>
              <w:adjustRightInd w:val="0"/>
            </w:pPr>
            <w:r>
              <w:t>Review Operations and Maintenance Manuals and provide comments to the A/E so they can include with the A/E’s review comments.</w:t>
            </w:r>
          </w:p>
        </w:tc>
        <w:tc>
          <w:tcPr>
            <w:tcW w:w="1000" w:type="dxa"/>
            <w:shd w:val="clear" w:color="auto" w:fill="auto"/>
          </w:tcPr>
          <w:p w14:paraId="53720C3A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2.E.3.i</w:t>
            </w:r>
          </w:p>
        </w:tc>
        <w:tc>
          <w:tcPr>
            <w:tcW w:w="1100" w:type="dxa"/>
            <w:shd w:val="clear" w:color="auto" w:fill="auto"/>
          </w:tcPr>
          <w:p w14:paraId="594BF84B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</w:tr>
      <w:tr w:rsidR="001E52BA" w:rsidRPr="00D259DC" w14:paraId="3DB508D6" w14:textId="77777777" w:rsidTr="0058123B">
        <w:sdt>
          <w:sdtPr>
            <w:rPr>
              <w:b/>
            </w:rPr>
            <w:id w:val="-18276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408DD573" w14:textId="77777777" w:rsidR="001E52BA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1C427532" w14:textId="77777777" w:rsidR="001E52BA" w:rsidRDefault="001E52BA" w:rsidP="0058123B">
            <w:pPr>
              <w:autoSpaceDE w:val="0"/>
              <w:autoSpaceDN w:val="0"/>
              <w:adjustRightInd w:val="0"/>
            </w:pPr>
            <w:r>
              <w:t>Attend Agency training sessions, provide and collect attendee evaluation forms and evaluate training to ensure Agency training is adequate.</w:t>
            </w:r>
          </w:p>
        </w:tc>
        <w:tc>
          <w:tcPr>
            <w:tcW w:w="1000" w:type="dxa"/>
            <w:shd w:val="clear" w:color="auto" w:fill="auto"/>
          </w:tcPr>
          <w:p w14:paraId="3C96BF87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2.E.3.k</w:t>
            </w:r>
          </w:p>
        </w:tc>
        <w:tc>
          <w:tcPr>
            <w:tcW w:w="1100" w:type="dxa"/>
            <w:shd w:val="clear" w:color="auto" w:fill="auto"/>
          </w:tcPr>
          <w:p w14:paraId="7E3E7901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</w:tr>
      <w:tr w:rsidR="001E52BA" w:rsidRPr="00D259DC" w14:paraId="5E967700" w14:textId="77777777" w:rsidTr="0058123B">
        <w:sdt>
          <w:sdtPr>
            <w:rPr>
              <w:b/>
            </w:rPr>
            <w:id w:val="143340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6520BBC1" w14:textId="77777777" w:rsidR="001E52BA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33CFB5ED" w14:textId="77777777" w:rsidR="001E52BA" w:rsidRDefault="001E52BA" w:rsidP="0058123B">
            <w:pPr>
              <w:autoSpaceDE w:val="0"/>
              <w:autoSpaceDN w:val="0"/>
              <w:adjustRightInd w:val="0"/>
            </w:pPr>
            <w:r>
              <w:t>Complete draft Commissioning Report and distribute to DFD, A/E, Contractors and Agency Contact.</w:t>
            </w:r>
          </w:p>
        </w:tc>
        <w:tc>
          <w:tcPr>
            <w:tcW w:w="1000" w:type="dxa"/>
            <w:shd w:val="clear" w:color="auto" w:fill="auto"/>
          </w:tcPr>
          <w:p w14:paraId="428324A2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2.E.4.a</w:t>
            </w:r>
          </w:p>
        </w:tc>
        <w:tc>
          <w:tcPr>
            <w:tcW w:w="1100" w:type="dxa"/>
            <w:shd w:val="clear" w:color="auto" w:fill="auto"/>
          </w:tcPr>
          <w:p w14:paraId="3C212508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</w:tr>
      <w:tr w:rsidR="001E52BA" w:rsidRPr="00D259DC" w14:paraId="7C9310AD" w14:textId="77777777" w:rsidTr="0058123B">
        <w:tc>
          <w:tcPr>
            <w:tcW w:w="9908" w:type="dxa"/>
            <w:gridSpan w:val="4"/>
            <w:shd w:val="clear" w:color="auto" w:fill="auto"/>
          </w:tcPr>
          <w:p w14:paraId="4D6025B3" w14:textId="77777777" w:rsidR="001E52BA" w:rsidRPr="0058123B" w:rsidRDefault="001E52BA" w:rsidP="005812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23B">
              <w:rPr>
                <w:b/>
              </w:rPr>
              <w:t>Post Construction Phase</w:t>
            </w:r>
          </w:p>
        </w:tc>
      </w:tr>
      <w:tr w:rsidR="001E52BA" w:rsidRPr="00D259DC" w14:paraId="26AC447A" w14:textId="77777777" w:rsidTr="0058123B">
        <w:sdt>
          <w:sdtPr>
            <w:rPr>
              <w:b/>
            </w:rPr>
            <w:id w:val="55443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30F3B615" w14:textId="77777777" w:rsidR="001E52BA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109D1993" w14:textId="77777777" w:rsidR="001E52BA" w:rsidRDefault="001E52BA" w:rsidP="0058123B">
            <w:pPr>
              <w:autoSpaceDE w:val="0"/>
              <w:autoSpaceDN w:val="0"/>
              <w:adjustRightInd w:val="0"/>
            </w:pPr>
            <w:r>
              <w:t>Witness the Seasonal Functional Performance Testing, document the results and enter deficiencies into the Issues List and provide follow-up through closure.</w:t>
            </w:r>
          </w:p>
        </w:tc>
        <w:tc>
          <w:tcPr>
            <w:tcW w:w="1000" w:type="dxa"/>
            <w:shd w:val="clear" w:color="auto" w:fill="auto"/>
          </w:tcPr>
          <w:p w14:paraId="75EADCFD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2.E.4.c</w:t>
            </w:r>
          </w:p>
        </w:tc>
        <w:tc>
          <w:tcPr>
            <w:tcW w:w="1100" w:type="dxa"/>
            <w:shd w:val="clear" w:color="auto" w:fill="auto"/>
          </w:tcPr>
          <w:p w14:paraId="4E2CC5C7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</w:tr>
      <w:tr w:rsidR="001E52BA" w:rsidRPr="00D259DC" w14:paraId="0DF72251" w14:textId="77777777" w:rsidTr="0058123B">
        <w:sdt>
          <w:sdtPr>
            <w:rPr>
              <w:b/>
            </w:rPr>
            <w:id w:val="142776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39CBC65A" w14:textId="77777777" w:rsidR="001E52BA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59852FDA" w14:textId="77777777" w:rsidR="001E52BA" w:rsidRDefault="001E52BA" w:rsidP="0058123B">
            <w:pPr>
              <w:autoSpaceDE w:val="0"/>
              <w:autoSpaceDN w:val="0"/>
              <w:adjustRightInd w:val="0"/>
            </w:pPr>
            <w:r>
              <w:t>Within 10 months of substantial completion coordinate and facilitate a substantial completion review meeting and document findings to complete the final commissioning report.</w:t>
            </w:r>
          </w:p>
        </w:tc>
        <w:tc>
          <w:tcPr>
            <w:tcW w:w="1000" w:type="dxa"/>
            <w:shd w:val="clear" w:color="auto" w:fill="auto"/>
          </w:tcPr>
          <w:p w14:paraId="6589B122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2.E.4.d</w:t>
            </w:r>
          </w:p>
        </w:tc>
        <w:tc>
          <w:tcPr>
            <w:tcW w:w="1100" w:type="dxa"/>
            <w:shd w:val="clear" w:color="auto" w:fill="auto"/>
          </w:tcPr>
          <w:p w14:paraId="6E5D579D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</w:tr>
      <w:tr w:rsidR="001E52BA" w:rsidRPr="00D259DC" w14:paraId="532A9641" w14:textId="77777777" w:rsidTr="0058123B">
        <w:sdt>
          <w:sdtPr>
            <w:rPr>
              <w:b/>
            </w:rPr>
            <w:id w:val="-190798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5CEC2FB4" w14:textId="77777777" w:rsidR="001E52BA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6BEEE1A8" w14:textId="77777777" w:rsidR="001E52BA" w:rsidRDefault="001E52BA" w:rsidP="0058123B">
            <w:pPr>
              <w:autoSpaceDE w:val="0"/>
              <w:autoSpaceDN w:val="0"/>
              <w:adjustRightInd w:val="0"/>
            </w:pPr>
            <w:r>
              <w:t>Complete final Commissioning Report and distribute to DFD, A/E and Agency Contact.</w:t>
            </w:r>
          </w:p>
        </w:tc>
        <w:tc>
          <w:tcPr>
            <w:tcW w:w="1000" w:type="dxa"/>
            <w:shd w:val="clear" w:color="auto" w:fill="auto"/>
          </w:tcPr>
          <w:p w14:paraId="4653DEFF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2.E.4.c</w:t>
            </w:r>
          </w:p>
        </w:tc>
        <w:tc>
          <w:tcPr>
            <w:tcW w:w="1100" w:type="dxa"/>
            <w:shd w:val="clear" w:color="auto" w:fill="auto"/>
          </w:tcPr>
          <w:p w14:paraId="1A9EA4F2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</w:tr>
      <w:tr w:rsidR="001E52BA" w:rsidRPr="00D259DC" w14:paraId="74A2CC88" w14:textId="77777777" w:rsidTr="0058123B">
        <w:tc>
          <w:tcPr>
            <w:tcW w:w="9908" w:type="dxa"/>
            <w:gridSpan w:val="4"/>
            <w:shd w:val="clear" w:color="auto" w:fill="auto"/>
          </w:tcPr>
          <w:p w14:paraId="23D31A40" w14:textId="77777777" w:rsidR="001E52BA" w:rsidRPr="0058123B" w:rsidRDefault="001E52BA" w:rsidP="005812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23B">
              <w:rPr>
                <w:b/>
              </w:rPr>
              <w:t>Optional Commissioning Activities/Services</w:t>
            </w:r>
          </w:p>
        </w:tc>
      </w:tr>
      <w:tr w:rsidR="001E52BA" w:rsidRPr="00D259DC" w14:paraId="0A9EBAAA" w14:textId="77777777" w:rsidTr="0058123B">
        <w:sdt>
          <w:sdtPr>
            <w:rPr>
              <w:b/>
            </w:rPr>
            <w:id w:val="133973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248D81F5" w14:textId="77777777" w:rsidR="001E52BA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63BF53EA" w14:textId="77777777" w:rsidR="001E52BA" w:rsidRDefault="001E52BA" w:rsidP="0058123B">
            <w:pPr>
              <w:autoSpaceDE w:val="0"/>
              <w:autoSpaceDN w:val="0"/>
              <w:adjustRightInd w:val="0"/>
            </w:pPr>
            <w:r>
              <w:t>Complete an Energy Modeling Review</w:t>
            </w:r>
          </w:p>
        </w:tc>
        <w:tc>
          <w:tcPr>
            <w:tcW w:w="1000" w:type="dxa"/>
            <w:shd w:val="clear" w:color="auto" w:fill="auto"/>
          </w:tcPr>
          <w:p w14:paraId="3E0335E3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2.E.4.d</w:t>
            </w:r>
          </w:p>
        </w:tc>
        <w:tc>
          <w:tcPr>
            <w:tcW w:w="1100" w:type="dxa"/>
            <w:shd w:val="clear" w:color="auto" w:fill="auto"/>
          </w:tcPr>
          <w:p w14:paraId="1C37254D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</w:tr>
      <w:tr w:rsidR="001E52BA" w:rsidRPr="00D259DC" w14:paraId="18A96318" w14:textId="77777777" w:rsidTr="0058123B">
        <w:sdt>
          <w:sdtPr>
            <w:rPr>
              <w:b/>
            </w:rPr>
            <w:id w:val="557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066BCE5F" w14:textId="77777777" w:rsidR="001E52BA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70D8D858" w14:textId="77777777" w:rsidR="001E52BA" w:rsidRDefault="001E52BA" w:rsidP="0058123B">
            <w:pPr>
              <w:autoSpaceDE w:val="0"/>
              <w:autoSpaceDN w:val="0"/>
              <w:adjustRightInd w:val="0"/>
            </w:pPr>
            <w:r>
              <w:t>Complete a M&amp;V One-Year Report</w:t>
            </w:r>
          </w:p>
        </w:tc>
        <w:tc>
          <w:tcPr>
            <w:tcW w:w="1000" w:type="dxa"/>
            <w:shd w:val="clear" w:color="auto" w:fill="auto"/>
          </w:tcPr>
          <w:p w14:paraId="49F08CE6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2.E.4.d</w:t>
            </w:r>
          </w:p>
        </w:tc>
        <w:tc>
          <w:tcPr>
            <w:tcW w:w="1100" w:type="dxa"/>
            <w:shd w:val="clear" w:color="auto" w:fill="auto"/>
          </w:tcPr>
          <w:p w14:paraId="2C5A20CF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</w:tr>
      <w:tr w:rsidR="001E52BA" w:rsidRPr="00D259DC" w14:paraId="115E6D2A" w14:textId="77777777" w:rsidTr="0058123B">
        <w:sdt>
          <w:sdtPr>
            <w:rPr>
              <w:b/>
            </w:rPr>
            <w:id w:val="84959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354B448B" w14:textId="77777777" w:rsidR="001E52BA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23916483" w14:textId="77777777" w:rsidR="001E52BA" w:rsidRDefault="001E52BA" w:rsidP="0058123B">
            <w:pPr>
              <w:autoSpaceDE w:val="0"/>
              <w:autoSpaceDN w:val="0"/>
              <w:adjustRightInd w:val="0"/>
            </w:pPr>
            <w:r>
              <w:t>Complete Systems Manual</w:t>
            </w:r>
          </w:p>
        </w:tc>
        <w:tc>
          <w:tcPr>
            <w:tcW w:w="1000" w:type="dxa"/>
            <w:shd w:val="clear" w:color="auto" w:fill="auto"/>
          </w:tcPr>
          <w:p w14:paraId="1BC9AB2B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2.E.3.j</w:t>
            </w:r>
          </w:p>
        </w:tc>
        <w:tc>
          <w:tcPr>
            <w:tcW w:w="1100" w:type="dxa"/>
            <w:shd w:val="clear" w:color="auto" w:fill="auto"/>
          </w:tcPr>
          <w:p w14:paraId="22B83F3B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</w:tr>
      <w:tr w:rsidR="001E52BA" w:rsidRPr="00D259DC" w14:paraId="42277E69" w14:textId="77777777" w:rsidTr="0058123B">
        <w:sdt>
          <w:sdtPr>
            <w:rPr>
              <w:b/>
            </w:rPr>
            <w:id w:val="79363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shd w:val="clear" w:color="auto" w:fill="auto"/>
              </w:tcPr>
              <w:p w14:paraId="6E8E969B" w14:textId="77777777" w:rsidR="001E52BA" w:rsidRPr="0058123B" w:rsidRDefault="001E52BA" w:rsidP="0058123B">
                <w:pPr>
                  <w:autoSpaceDE w:val="0"/>
                  <w:autoSpaceDN w:val="0"/>
                  <w:adjustRightInd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00" w:type="dxa"/>
            <w:shd w:val="clear" w:color="auto" w:fill="auto"/>
          </w:tcPr>
          <w:p w14:paraId="6F34BAE8" w14:textId="77777777" w:rsidR="001E52BA" w:rsidRDefault="001E52BA" w:rsidP="0058123B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shd w:val="clear" w:color="auto" w:fill="auto"/>
          </w:tcPr>
          <w:p w14:paraId="54F34732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shd w:val="clear" w:color="auto" w:fill="auto"/>
          </w:tcPr>
          <w:p w14:paraId="13FF3F2E" w14:textId="77777777" w:rsidR="001E52BA" w:rsidRDefault="001E52BA" w:rsidP="0058123B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0294C8D" w14:textId="77777777" w:rsidR="00962801" w:rsidRDefault="00B37430" w:rsidP="00962801">
      <w:r>
        <w:br w:type="page"/>
      </w:r>
      <w:r w:rsidRPr="00E23441">
        <w:rPr>
          <w:rFonts w:cs="Arial"/>
          <w:b/>
          <w:color w:val="000000"/>
        </w:rPr>
        <w:lastRenderedPageBreak/>
        <w:t>COMMISSIONED SYSTEMS</w:t>
      </w:r>
      <w:r w:rsidR="001577B3">
        <w:rPr>
          <w:rFonts w:cs="Arial"/>
          <w:b/>
          <w:color w:val="000000"/>
        </w:rPr>
        <w:t xml:space="preserve"> - </w:t>
      </w:r>
      <w:r>
        <w:t>T</w:t>
      </w:r>
      <w:r w:rsidRPr="00C053A0">
        <w:t xml:space="preserve">he following </w:t>
      </w:r>
      <w:r>
        <w:t>systems will be commissioned</w:t>
      </w:r>
      <w:r w:rsidRPr="00C053A0">
        <w:t>:</w:t>
      </w:r>
    </w:p>
    <w:tbl>
      <w:tblPr>
        <w:tblW w:w="10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4400"/>
        <w:gridCol w:w="700"/>
        <w:gridCol w:w="4300"/>
      </w:tblGrid>
      <w:tr w:rsidR="002A4E4C" w:rsidRPr="00124C8D" w14:paraId="30556497" w14:textId="77777777" w:rsidTr="002A4E4C">
        <w:trPr>
          <w:trHeight w:val="247"/>
        </w:trPr>
        <w:tc>
          <w:tcPr>
            <w:tcW w:w="5000" w:type="dxa"/>
            <w:gridSpan w:val="2"/>
            <w:shd w:val="clear" w:color="auto" w:fill="auto"/>
          </w:tcPr>
          <w:p w14:paraId="4B6A7EDC" w14:textId="77777777" w:rsidR="002A4E4C" w:rsidRPr="000C709F" w:rsidRDefault="002A4E4C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b/>
                <w:color w:val="000000"/>
              </w:rPr>
            </w:pPr>
            <w:r w:rsidRPr="000C709F">
              <w:rPr>
                <w:rFonts w:cs="Arial"/>
                <w:b/>
                <w:color w:val="000000"/>
              </w:rPr>
              <w:t>Divisions 3 thru 14 - General Construction</w:t>
            </w:r>
          </w:p>
        </w:tc>
        <w:sdt>
          <w:sdtPr>
            <w:rPr>
              <w:rFonts w:cs="Arial"/>
              <w:b/>
              <w:color w:val="000000"/>
            </w:rPr>
            <w:id w:val="-134185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4F919C42" w14:textId="77777777" w:rsidR="002A4E4C" w:rsidRPr="000C709F" w:rsidRDefault="002A4E4C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20246C24" w14:textId="77777777" w:rsidR="002A4E4C" w:rsidRPr="000C709F" w:rsidRDefault="002A4E4C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 xml:space="preserve">Boilers and Fuel Fired Equipment </w:t>
            </w:r>
          </w:p>
        </w:tc>
      </w:tr>
      <w:tr w:rsidR="00FC45C0" w:rsidRPr="00124C8D" w14:paraId="52737271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178646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5700C195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530F4AF8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Concrete</w:t>
            </w:r>
          </w:p>
        </w:tc>
        <w:sdt>
          <w:sdtPr>
            <w:rPr>
              <w:rFonts w:cs="Arial"/>
              <w:b/>
              <w:color w:val="000000"/>
            </w:rPr>
            <w:id w:val="32024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0CBBDDC5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1E378198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Boiler Feedwater and Blowdown Systems</w:t>
            </w:r>
          </w:p>
        </w:tc>
      </w:tr>
      <w:tr w:rsidR="00FC45C0" w:rsidRPr="00124C8D" w14:paraId="2A222A65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188932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31FA4B2B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6A227C99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Masonry</w:t>
            </w:r>
          </w:p>
        </w:tc>
        <w:sdt>
          <w:sdtPr>
            <w:rPr>
              <w:rFonts w:cs="Arial"/>
              <w:b/>
              <w:color w:val="000000"/>
            </w:rPr>
            <w:id w:val="166604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4812DA77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1653DBC1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Terminal Units</w:t>
            </w:r>
          </w:p>
        </w:tc>
      </w:tr>
      <w:tr w:rsidR="00FC45C0" w:rsidRPr="00124C8D" w14:paraId="12C1C1EE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175851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7BC12FC4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3D52728E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Waterproofing</w:t>
            </w:r>
          </w:p>
        </w:tc>
        <w:sdt>
          <w:sdtPr>
            <w:rPr>
              <w:rFonts w:cs="Arial"/>
              <w:b/>
              <w:color w:val="000000"/>
            </w:rPr>
            <w:id w:val="30521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1F019146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1A2EDC2F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Fan Coils, Unit Ventilators, Unit Heaters</w:t>
            </w:r>
          </w:p>
        </w:tc>
      </w:tr>
      <w:tr w:rsidR="00FC45C0" w:rsidRPr="00124C8D" w14:paraId="695DF059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164048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2E398C8C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70D19C77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Thermal Protection</w:t>
            </w:r>
          </w:p>
        </w:tc>
        <w:sdt>
          <w:sdtPr>
            <w:rPr>
              <w:rFonts w:cs="Arial"/>
              <w:b/>
              <w:color w:val="000000"/>
            </w:rPr>
            <w:id w:val="-168744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346C779E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4035C1F0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Energy Recovery Systems</w:t>
            </w:r>
          </w:p>
        </w:tc>
      </w:tr>
      <w:tr w:rsidR="00FC45C0" w:rsidRPr="00124C8D" w14:paraId="38456F75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190883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53DA7034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7E0F6DFA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Building Envelope Sealing and Infiltration</w:t>
            </w:r>
          </w:p>
        </w:tc>
        <w:sdt>
          <w:sdtPr>
            <w:rPr>
              <w:rFonts w:cs="Arial"/>
              <w:b/>
              <w:color w:val="000000"/>
            </w:rPr>
            <w:id w:val="-151677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30FB1006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2AA287EE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Humidifiers</w:t>
            </w:r>
          </w:p>
        </w:tc>
      </w:tr>
      <w:tr w:rsidR="00FC45C0" w:rsidRPr="00124C8D" w14:paraId="4C8F180D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52163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5AD1A59B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37CB1DCD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Roofing</w:t>
            </w:r>
          </w:p>
        </w:tc>
        <w:sdt>
          <w:sdtPr>
            <w:rPr>
              <w:rFonts w:cs="Arial"/>
              <w:b/>
              <w:color w:val="000000"/>
            </w:rPr>
            <w:id w:val="-91100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064309EF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54E0BBBD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Smoke Control Systems</w:t>
            </w:r>
          </w:p>
        </w:tc>
      </w:tr>
      <w:tr w:rsidR="00FC45C0" w:rsidRPr="00124C8D" w14:paraId="04AA64D0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88656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289A951F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4D579D67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Doors and Windows</w:t>
            </w:r>
          </w:p>
        </w:tc>
        <w:sdt>
          <w:sdtPr>
            <w:rPr>
              <w:rFonts w:cs="Arial"/>
              <w:b/>
              <w:color w:val="000000"/>
            </w:rPr>
            <w:id w:val="-123624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353E5BC6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34538F3A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</w:p>
        </w:tc>
      </w:tr>
      <w:tr w:rsidR="00FC45C0" w:rsidRPr="00124C8D" w14:paraId="6336140E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209268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17EA30A5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0E58DC72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Division 11 Equipment</w:t>
            </w:r>
          </w:p>
        </w:tc>
        <w:sdt>
          <w:sdtPr>
            <w:rPr>
              <w:rFonts w:cs="Arial"/>
              <w:b/>
              <w:color w:val="000000"/>
            </w:rPr>
            <w:id w:val="129618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020DC53A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6554044E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</w:p>
        </w:tc>
      </w:tr>
      <w:tr w:rsidR="00FC45C0" w:rsidRPr="00124C8D" w14:paraId="141DE7A1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36441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2CAC4743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68369793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Division 13 Equipment</w:t>
            </w:r>
          </w:p>
        </w:tc>
        <w:tc>
          <w:tcPr>
            <w:tcW w:w="700" w:type="dxa"/>
            <w:shd w:val="clear" w:color="auto" w:fill="auto"/>
          </w:tcPr>
          <w:p w14:paraId="1161D220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b/>
                <w:color w:val="000000"/>
              </w:rPr>
            </w:pPr>
          </w:p>
        </w:tc>
        <w:tc>
          <w:tcPr>
            <w:tcW w:w="4300" w:type="dxa"/>
            <w:shd w:val="clear" w:color="auto" w:fill="auto"/>
          </w:tcPr>
          <w:p w14:paraId="70C6C26E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</w:p>
        </w:tc>
      </w:tr>
      <w:tr w:rsidR="002A4E4C" w:rsidRPr="00124C8D" w14:paraId="627E479A" w14:textId="77777777" w:rsidTr="002A4E4C">
        <w:trPr>
          <w:trHeight w:val="247"/>
        </w:trPr>
        <w:sdt>
          <w:sdtPr>
            <w:rPr>
              <w:rFonts w:cs="Arial"/>
              <w:b/>
              <w:color w:val="000000"/>
            </w:rPr>
            <w:id w:val="130612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5A4BD418" w14:textId="77777777" w:rsidR="002A4E4C" w:rsidRPr="0058123B" w:rsidRDefault="002A4E4C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2A1476EF" w14:textId="77777777" w:rsidR="002A4E4C" w:rsidRPr="000C709F" w:rsidRDefault="002A4E4C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Elevators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6E237CF9" w14:textId="77777777" w:rsidR="002A4E4C" w:rsidRPr="000C709F" w:rsidRDefault="002A4E4C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b/>
                <w:iCs/>
                <w:color w:val="000000"/>
              </w:rPr>
            </w:pPr>
            <w:r w:rsidRPr="000C709F">
              <w:rPr>
                <w:rFonts w:cs="Arial"/>
                <w:b/>
                <w:iCs/>
                <w:color w:val="000000"/>
              </w:rPr>
              <w:t>Division 26 – Electrical</w:t>
            </w:r>
          </w:p>
        </w:tc>
      </w:tr>
      <w:tr w:rsidR="00FC45C0" w:rsidRPr="00124C8D" w14:paraId="5144177D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189079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218DD58F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59469707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</w:p>
        </w:tc>
        <w:sdt>
          <w:sdtPr>
            <w:rPr>
              <w:rFonts w:cs="Arial"/>
              <w:b/>
              <w:color w:val="000000"/>
            </w:rPr>
            <w:id w:val="-91184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041CDDB5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62722D63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Lighting and Daylighting Controls</w:t>
            </w:r>
            <w:r w:rsidR="00D6753C" w:rsidRPr="000C709F">
              <w:rPr>
                <w:rFonts w:cs="Arial"/>
                <w:iCs/>
                <w:color w:val="000000"/>
              </w:rPr>
              <w:t>*</w:t>
            </w:r>
          </w:p>
        </w:tc>
      </w:tr>
      <w:tr w:rsidR="00FC45C0" w:rsidRPr="00124C8D" w14:paraId="481E9D61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158124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3C45FF29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645A9F2F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</w:p>
        </w:tc>
        <w:sdt>
          <w:sdtPr>
            <w:rPr>
              <w:rFonts w:cs="Arial"/>
              <w:b/>
              <w:color w:val="000000"/>
            </w:rPr>
            <w:id w:val="-75952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0399BF5F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3C4F4534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Lighting Fixtures and Contactors</w:t>
            </w:r>
          </w:p>
        </w:tc>
      </w:tr>
      <w:tr w:rsidR="00FC45C0" w:rsidRPr="00124C8D" w14:paraId="45869688" w14:textId="77777777" w:rsidTr="0058123B">
        <w:trPr>
          <w:trHeight w:val="247"/>
        </w:trPr>
        <w:tc>
          <w:tcPr>
            <w:tcW w:w="600" w:type="dxa"/>
            <w:shd w:val="clear" w:color="auto" w:fill="auto"/>
          </w:tcPr>
          <w:p w14:paraId="598862A3" w14:textId="77777777" w:rsidR="00FC45C0" w:rsidRPr="0058123B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b/>
                <w:color w:val="000000"/>
              </w:rPr>
            </w:pPr>
          </w:p>
        </w:tc>
        <w:tc>
          <w:tcPr>
            <w:tcW w:w="4400" w:type="dxa"/>
            <w:shd w:val="clear" w:color="auto" w:fill="auto"/>
          </w:tcPr>
          <w:p w14:paraId="603CDD3B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</w:p>
        </w:tc>
        <w:sdt>
          <w:sdtPr>
            <w:rPr>
              <w:rFonts w:cs="Arial"/>
              <w:b/>
              <w:color w:val="000000"/>
            </w:rPr>
            <w:id w:val="-7782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1A000E5B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0F337E72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Exterior Site Lighting and Controls</w:t>
            </w:r>
          </w:p>
        </w:tc>
      </w:tr>
      <w:tr w:rsidR="002A4E4C" w:rsidRPr="00124C8D" w14:paraId="5942827A" w14:textId="77777777" w:rsidTr="002A4E4C">
        <w:trPr>
          <w:trHeight w:val="247"/>
        </w:trPr>
        <w:tc>
          <w:tcPr>
            <w:tcW w:w="5000" w:type="dxa"/>
            <w:gridSpan w:val="2"/>
            <w:shd w:val="clear" w:color="auto" w:fill="auto"/>
          </w:tcPr>
          <w:p w14:paraId="5749C54F" w14:textId="77777777" w:rsidR="002A4E4C" w:rsidRPr="000C709F" w:rsidRDefault="002A4E4C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b/>
                <w:color w:val="000000"/>
              </w:rPr>
            </w:pPr>
            <w:r w:rsidRPr="000C709F">
              <w:rPr>
                <w:rFonts w:cs="Arial"/>
                <w:b/>
                <w:color w:val="000000"/>
              </w:rPr>
              <w:t>Division 21 - Fire Suppression</w:t>
            </w:r>
          </w:p>
        </w:tc>
        <w:sdt>
          <w:sdtPr>
            <w:rPr>
              <w:rFonts w:cs="Arial"/>
              <w:b/>
              <w:color w:val="000000"/>
            </w:rPr>
            <w:id w:val="31215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442342BD" w14:textId="77777777" w:rsidR="002A4E4C" w:rsidRPr="000C709F" w:rsidRDefault="002A4E4C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17C41ABD" w14:textId="77777777" w:rsidR="002A4E4C" w:rsidRPr="000C709F" w:rsidRDefault="002A4E4C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Conductors, Conduit, Raceway and Cable Tray</w:t>
            </w:r>
          </w:p>
        </w:tc>
      </w:tr>
      <w:tr w:rsidR="00FC45C0" w:rsidRPr="00124C8D" w14:paraId="6208F292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13282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6794568A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40C8CC44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Sprinkler and Standpipe Systems</w:t>
            </w:r>
          </w:p>
        </w:tc>
        <w:sdt>
          <w:sdtPr>
            <w:rPr>
              <w:rFonts w:cs="Arial"/>
              <w:b/>
              <w:color w:val="000000"/>
            </w:rPr>
            <w:id w:val="129140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72512843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2E829132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Grounding and Bonding</w:t>
            </w:r>
          </w:p>
        </w:tc>
      </w:tr>
      <w:tr w:rsidR="00FC45C0" w:rsidRPr="00124C8D" w14:paraId="54CC07F2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66498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0C4EA8DA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40B0768E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Fire Pumps and Controls</w:t>
            </w:r>
          </w:p>
        </w:tc>
        <w:sdt>
          <w:sdtPr>
            <w:rPr>
              <w:rFonts w:cs="Arial"/>
              <w:b/>
              <w:color w:val="000000"/>
            </w:rPr>
            <w:id w:val="-15515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4CC10ABD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24C5D6BE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Switchboards and Panelboards</w:t>
            </w:r>
          </w:p>
        </w:tc>
      </w:tr>
      <w:tr w:rsidR="00FC45C0" w:rsidRPr="00124C8D" w14:paraId="2656C3BD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107558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3259AF59" w14:textId="77777777" w:rsidR="00FC45C0" w:rsidRPr="0058123B" w:rsidRDefault="004337DD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35A8BA68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</w:p>
        </w:tc>
        <w:sdt>
          <w:sdtPr>
            <w:rPr>
              <w:rFonts w:cs="Arial"/>
              <w:b/>
              <w:color w:val="000000"/>
            </w:rPr>
            <w:id w:val="-19786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2503EFCA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2312E137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Motor Starters and Motor Control Centers</w:t>
            </w:r>
          </w:p>
        </w:tc>
      </w:tr>
      <w:tr w:rsidR="00FC45C0" w:rsidRPr="00124C8D" w14:paraId="1DB19CC1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142625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699FEB72" w14:textId="77777777" w:rsidR="00FC45C0" w:rsidRPr="0058123B" w:rsidRDefault="004337DD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371860B0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</w:p>
        </w:tc>
        <w:sdt>
          <w:sdtPr>
            <w:rPr>
              <w:rFonts w:cs="Arial"/>
              <w:b/>
              <w:color w:val="000000"/>
            </w:rPr>
            <w:id w:val="119642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3D420579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28D8BC04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Disconnect Switches and Circuit Breakers</w:t>
            </w:r>
          </w:p>
        </w:tc>
      </w:tr>
      <w:tr w:rsidR="00FC45C0" w:rsidRPr="00124C8D" w14:paraId="133B8571" w14:textId="77777777" w:rsidTr="0058123B">
        <w:trPr>
          <w:trHeight w:val="247"/>
        </w:trPr>
        <w:tc>
          <w:tcPr>
            <w:tcW w:w="600" w:type="dxa"/>
            <w:shd w:val="clear" w:color="auto" w:fill="auto"/>
          </w:tcPr>
          <w:p w14:paraId="41D74D8A" w14:textId="77777777" w:rsidR="00FC45C0" w:rsidRPr="0058123B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b/>
                <w:color w:val="000000"/>
              </w:rPr>
            </w:pPr>
          </w:p>
        </w:tc>
        <w:tc>
          <w:tcPr>
            <w:tcW w:w="4400" w:type="dxa"/>
            <w:shd w:val="clear" w:color="auto" w:fill="auto"/>
          </w:tcPr>
          <w:p w14:paraId="7BC66E29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b/>
                <w:color w:val="000000"/>
              </w:rPr>
            </w:pPr>
          </w:p>
        </w:tc>
        <w:sdt>
          <w:sdtPr>
            <w:rPr>
              <w:rFonts w:cs="Arial"/>
              <w:b/>
              <w:color w:val="000000"/>
            </w:rPr>
            <w:id w:val="-29552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067D2298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09A4D2E6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Wiring Devices, Switches, Receptacles, Etc.</w:t>
            </w:r>
          </w:p>
        </w:tc>
      </w:tr>
      <w:tr w:rsidR="002A4E4C" w:rsidRPr="00124C8D" w14:paraId="508D500A" w14:textId="77777777" w:rsidTr="002A4E4C">
        <w:trPr>
          <w:trHeight w:val="247"/>
        </w:trPr>
        <w:tc>
          <w:tcPr>
            <w:tcW w:w="5000" w:type="dxa"/>
            <w:gridSpan w:val="2"/>
            <w:shd w:val="clear" w:color="auto" w:fill="auto"/>
          </w:tcPr>
          <w:p w14:paraId="6D7B0941" w14:textId="77777777" w:rsidR="002A4E4C" w:rsidRPr="000C709F" w:rsidRDefault="002A4E4C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b/>
                <w:color w:val="000000"/>
              </w:rPr>
            </w:pPr>
            <w:r w:rsidRPr="000C709F">
              <w:rPr>
                <w:rFonts w:cs="Arial"/>
                <w:b/>
                <w:color w:val="000000"/>
              </w:rPr>
              <w:t>Division 22 - Plumbing</w:t>
            </w:r>
          </w:p>
        </w:tc>
        <w:sdt>
          <w:sdtPr>
            <w:rPr>
              <w:rFonts w:cs="Arial"/>
              <w:b/>
              <w:color w:val="000000"/>
            </w:rPr>
            <w:id w:val="27252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241EEE36" w14:textId="77777777" w:rsidR="002A4E4C" w:rsidRPr="000C709F" w:rsidRDefault="002A4E4C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51A56129" w14:textId="77777777" w:rsidR="002A4E4C" w:rsidRPr="000C709F" w:rsidRDefault="002A4E4C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Generators and Transfer Switches</w:t>
            </w:r>
          </w:p>
        </w:tc>
      </w:tr>
      <w:tr w:rsidR="00FC45C0" w:rsidRPr="00124C8D" w14:paraId="220325B3" w14:textId="77777777" w:rsidTr="0058123B">
        <w:trPr>
          <w:trHeight w:val="247"/>
        </w:trPr>
        <w:tc>
          <w:tcPr>
            <w:tcW w:w="600" w:type="dxa"/>
            <w:shd w:val="clear" w:color="auto" w:fill="auto"/>
          </w:tcPr>
          <w:p w14:paraId="584469EC" w14:textId="77777777" w:rsidR="00FC45C0" w:rsidRPr="0058123B" w:rsidRDefault="00F87211" w:rsidP="001E52BA">
            <w:pPr>
              <w:autoSpaceDE w:val="0"/>
              <w:autoSpaceDN w:val="0"/>
              <w:adjustRightInd w:val="0"/>
              <w:ind w:left="77"/>
              <w:rPr>
                <w:rFonts w:cs="Arial"/>
                <w:b/>
                <w:color w:val="000000"/>
              </w:rPr>
            </w:pPr>
            <w:sdt>
              <w:sdtPr>
                <w:rPr>
                  <w:rFonts w:cs="Arial"/>
                  <w:b/>
                  <w:color w:val="000000"/>
                </w:rPr>
                <w:id w:val="-23794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2BA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4400" w:type="dxa"/>
            <w:shd w:val="clear" w:color="auto" w:fill="auto"/>
          </w:tcPr>
          <w:p w14:paraId="53A057DA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Domestic Water Systems</w:t>
            </w:r>
          </w:p>
        </w:tc>
        <w:sdt>
          <w:sdtPr>
            <w:rPr>
              <w:rFonts w:cs="Arial"/>
              <w:b/>
              <w:color w:val="000000"/>
            </w:rPr>
            <w:id w:val="-92719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49572D39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306EB42E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Metering</w:t>
            </w:r>
          </w:p>
        </w:tc>
      </w:tr>
      <w:tr w:rsidR="00FC45C0" w:rsidRPr="00124C8D" w14:paraId="3F88C15F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79852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6DCA0776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7A8D25FC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Domestic Hot Water Systems</w:t>
            </w:r>
            <w:r w:rsidR="00D6753C" w:rsidRPr="000C709F">
              <w:rPr>
                <w:rFonts w:cs="Arial"/>
                <w:color w:val="000000"/>
              </w:rPr>
              <w:t>*</w:t>
            </w:r>
          </w:p>
        </w:tc>
        <w:sdt>
          <w:sdtPr>
            <w:rPr>
              <w:rFonts w:cs="Arial"/>
              <w:b/>
              <w:color w:val="000000"/>
            </w:rPr>
            <w:id w:val="206938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13F738F3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0E507442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Surge Protective Devices</w:t>
            </w:r>
          </w:p>
        </w:tc>
      </w:tr>
      <w:tr w:rsidR="00FC45C0" w:rsidRPr="00124C8D" w14:paraId="4D015501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1080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7C6F3898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51DB0C50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Plumbing Equipment</w:t>
            </w:r>
          </w:p>
        </w:tc>
        <w:sdt>
          <w:sdtPr>
            <w:rPr>
              <w:rFonts w:cs="Arial"/>
              <w:b/>
              <w:color w:val="000000"/>
            </w:rPr>
            <w:id w:val="-188594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5B7444E2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16837A8E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Transformers</w:t>
            </w:r>
          </w:p>
        </w:tc>
      </w:tr>
      <w:tr w:rsidR="00FC45C0" w:rsidRPr="00124C8D" w14:paraId="075FC0FB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22118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4726E2C7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39D6B6D9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Plumbing Fixtures</w:t>
            </w:r>
          </w:p>
        </w:tc>
        <w:sdt>
          <w:sdtPr>
            <w:rPr>
              <w:rFonts w:cs="Arial"/>
              <w:b/>
              <w:color w:val="000000"/>
            </w:rPr>
            <w:id w:val="71924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7D317267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6CFED5DF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Unit Substations</w:t>
            </w:r>
          </w:p>
        </w:tc>
      </w:tr>
      <w:tr w:rsidR="00FC45C0" w:rsidRPr="00124C8D" w14:paraId="6A1C0B53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48501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7F7AFF1F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2C9A5355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Lab and Healthcare Gas and Vacuum Systems</w:t>
            </w:r>
          </w:p>
        </w:tc>
        <w:sdt>
          <w:sdtPr>
            <w:rPr>
              <w:rFonts w:cs="Arial"/>
              <w:b/>
              <w:color w:val="000000"/>
            </w:rPr>
            <w:id w:val="-56118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377B9C27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1C224775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Medium Voltage Switchgear</w:t>
            </w:r>
          </w:p>
        </w:tc>
      </w:tr>
      <w:tr w:rsidR="00FC45C0" w:rsidRPr="00124C8D" w14:paraId="0F39A7B2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16463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50EB555B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6F36549B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Laboratory and Healthcare Pure Water Systems</w:t>
            </w:r>
          </w:p>
        </w:tc>
        <w:sdt>
          <w:sdtPr>
            <w:rPr>
              <w:rFonts w:cs="Arial"/>
              <w:b/>
              <w:color w:val="000000"/>
            </w:rPr>
            <w:id w:val="167183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1258A244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6D55CA2A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Medium Voltage Cable</w:t>
            </w:r>
          </w:p>
        </w:tc>
      </w:tr>
      <w:tr w:rsidR="00FC45C0" w:rsidRPr="00124C8D" w14:paraId="73DAA20F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151221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31E303A6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6D0FC2AE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Fuel Piping Systems</w:t>
            </w:r>
          </w:p>
        </w:tc>
        <w:sdt>
          <w:sdtPr>
            <w:rPr>
              <w:rFonts w:cs="Arial"/>
              <w:b/>
              <w:color w:val="000000"/>
            </w:rPr>
            <w:id w:val="172564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10AC8314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452D3F1A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Fire Alarm Systems</w:t>
            </w:r>
          </w:p>
        </w:tc>
      </w:tr>
      <w:tr w:rsidR="00FC45C0" w:rsidRPr="00124C8D" w14:paraId="2EAF15D0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206178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2587FC95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6CF19F97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Solar Thermal Systems</w:t>
            </w:r>
          </w:p>
        </w:tc>
        <w:sdt>
          <w:sdtPr>
            <w:rPr>
              <w:rFonts w:cs="Arial"/>
              <w:b/>
              <w:color w:val="000000"/>
            </w:rPr>
            <w:id w:val="-35203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0C845E4B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4D220F3B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Communication Cabling, Outlets and Equipment</w:t>
            </w:r>
          </w:p>
        </w:tc>
      </w:tr>
      <w:tr w:rsidR="00FC45C0" w:rsidRPr="00124C8D" w14:paraId="0C9F80DF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106595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0DE49C11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1643E0F1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Food Service Equipment</w:t>
            </w:r>
          </w:p>
        </w:tc>
        <w:sdt>
          <w:sdtPr>
            <w:rPr>
              <w:rFonts w:cs="Arial"/>
              <w:b/>
              <w:color w:val="000000"/>
            </w:rPr>
            <w:id w:val="52706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451929D5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7166B7A1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Audio/Visual Systems</w:t>
            </w:r>
          </w:p>
        </w:tc>
      </w:tr>
      <w:tr w:rsidR="00FC45C0" w:rsidRPr="00124C8D" w14:paraId="4E653A9A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4152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5E1F9558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7CB142DB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Swimming Pool Equipment</w:t>
            </w:r>
          </w:p>
        </w:tc>
        <w:sdt>
          <w:sdtPr>
            <w:rPr>
              <w:rFonts w:cs="Arial"/>
              <w:b/>
              <w:color w:val="000000"/>
            </w:rPr>
            <w:id w:val="74060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375ECF5C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4B45C361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Access Control Systems</w:t>
            </w:r>
          </w:p>
        </w:tc>
      </w:tr>
      <w:tr w:rsidR="00FC45C0" w:rsidRPr="00124C8D" w14:paraId="501D3DDD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35873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1C860209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5C08CFCF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</w:p>
        </w:tc>
        <w:sdt>
          <w:sdtPr>
            <w:rPr>
              <w:rFonts w:cs="Arial"/>
              <w:b/>
              <w:color w:val="000000"/>
            </w:rPr>
            <w:id w:val="-101307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59192F69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363CA89C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Video Surveillance Systems</w:t>
            </w:r>
          </w:p>
        </w:tc>
      </w:tr>
      <w:tr w:rsidR="00FC45C0" w:rsidRPr="00124C8D" w14:paraId="74908828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122960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0CDB3549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5097D782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</w:p>
        </w:tc>
        <w:sdt>
          <w:sdtPr>
            <w:rPr>
              <w:rFonts w:cs="Arial"/>
              <w:b/>
              <w:color w:val="000000"/>
            </w:rPr>
            <w:id w:val="8388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6C337396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0CE627C6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Nurse Call Systems</w:t>
            </w:r>
          </w:p>
        </w:tc>
      </w:tr>
      <w:tr w:rsidR="00FC45C0" w:rsidRPr="00124C8D" w14:paraId="6B8A5FD5" w14:textId="77777777" w:rsidTr="0058123B">
        <w:trPr>
          <w:trHeight w:val="247"/>
        </w:trPr>
        <w:tc>
          <w:tcPr>
            <w:tcW w:w="600" w:type="dxa"/>
            <w:shd w:val="clear" w:color="auto" w:fill="auto"/>
          </w:tcPr>
          <w:p w14:paraId="67C44D55" w14:textId="77777777" w:rsidR="00FC45C0" w:rsidRPr="0058123B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b/>
                <w:color w:val="000000"/>
              </w:rPr>
            </w:pPr>
          </w:p>
        </w:tc>
        <w:tc>
          <w:tcPr>
            <w:tcW w:w="4400" w:type="dxa"/>
            <w:shd w:val="clear" w:color="auto" w:fill="auto"/>
          </w:tcPr>
          <w:p w14:paraId="70D797CF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b/>
                <w:color w:val="000000"/>
              </w:rPr>
            </w:pPr>
          </w:p>
        </w:tc>
        <w:sdt>
          <w:sdtPr>
            <w:rPr>
              <w:rFonts w:cs="Arial"/>
              <w:b/>
              <w:color w:val="000000"/>
            </w:rPr>
            <w:id w:val="-1037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19E7C98D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6C2BE8AF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Solar Photovoltaic Systems</w:t>
            </w:r>
          </w:p>
        </w:tc>
      </w:tr>
      <w:tr w:rsidR="002A4E4C" w:rsidRPr="00124C8D" w14:paraId="2541434E" w14:textId="77777777" w:rsidTr="002A4E4C">
        <w:trPr>
          <w:trHeight w:val="247"/>
        </w:trPr>
        <w:tc>
          <w:tcPr>
            <w:tcW w:w="5000" w:type="dxa"/>
            <w:gridSpan w:val="2"/>
            <w:shd w:val="clear" w:color="auto" w:fill="auto"/>
          </w:tcPr>
          <w:p w14:paraId="368B5BB3" w14:textId="77777777" w:rsidR="002A4E4C" w:rsidRPr="000C709F" w:rsidRDefault="002A4E4C" w:rsidP="000C709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C709F">
              <w:rPr>
                <w:rFonts w:cs="Arial"/>
                <w:b/>
                <w:color w:val="000000"/>
              </w:rPr>
              <w:t>Division 23 – HVAC*</w:t>
            </w:r>
          </w:p>
        </w:tc>
        <w:sdt>
          <w:sdtPr>
            <w:rPr>
              <w:rFonts w:cs="Arial"/>
              <w:b/>
              <w:color w:val="000000"/>
            </w:rPr>
            <w:id w:val="171338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1B49BC78" w14:textId="77777777" w:rsidR="002A4E4C" w:rsidRPr="000C709F" w:rsidRDefault="002A4E4C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76D00448" w14:textId="77777777" w:rsidR="002A4E4C" w:rsidRPr="000C709F" w:rsidRDefault="002A4E4C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</w:p>
        </w:tc>
      </w:tr>
      <w:tr w:rsidR="00FC45C0" w:rsidRPr="00124C8D" w14:paraId="34146E5E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38325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53BFD8A2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01E69BC4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Temp. Control and Building Automation Systems</w:t>
            </w:r>
            <w:r w:rsidR="00D6753C" w:rsidRPr="000C709F">
              <w:rPr>
                <w:rFonts w:cs="Arial"/>
                <w:color w:val="000000"/>
              </w:rPr>
              <w:t>*</w:t>
            </w:r>
          </w:p>
        </w:tc>
        <w:sdt>
          <w:sdtPr>
            <w:rPr>
              <w:rFonts w:cs="Arial"/>
              <w:b/>
              <w:color w:val="000000"/>
            </w:rPr>
            <w:id w:val="-68628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06F26AAD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1CF3125E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</w:p>
        </w:tc>
      </w:tr>
      <w:tr w:rsidR="00FC45C0" w:rsidRPr="00124C8D" w14:paraId="26BAF04D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118001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0EDAC8A8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7A508F36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Testing and Balancing</w:t>
            </w:r>
          </w:p>
        </w:tc>
        <w:tc>
          <w:tcPr>
            <w:tcW w:w="700" w:type="dxa"/>
            <w:shd w:val="clear" w:color="auto" w:fill="auto"/>
          </w:tcPr>
          <w:p w14:paraId="7F92F952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b/>
                <w:color w:val="000000"/>
              </w:rPr>
            </w:pPr>
          </w:p>
        </w:tc>
        <w:tc>
          <w:tcPr>
            <w:tcW w:w="4300" w:type="dxa"/>
            <w:shd w:val="clear" w:color="auto" w:fill="auto"/>
          </w:tcPr>
          <w:p w14:paraId="4473BA32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</w:p>
        </w:tc>
      </w:tr>
      <w:tr w:rsidR="002A4E4C" w:rsidRPr="00124C8D" w14:paraId="787D4B61" w14:textId="77777777" w:rsidTr="002A4E4C">
        <w:trPr>
          <w:trHeight w:val="247"/>
        </w:trPr>
        <w:sdt>
          <w:sdtPr>
            <w:rPr>
              <w:rFonts w:cs="Arial"/>
              <w:b/>
              <w:color w:val="000000"/>
            </w:rPr>
            <w:id w:val="47365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6CA16F2B" w14:textId="77777777" w:rsidR="002A4E4C" w:rsidRPr="0058123B" w:rsidRDefault="002A4E4C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0832C37A" w14:textId="77777777" w:rsidR="002A4E4C" w:rsidRPr="000C709F" w:rsidRDefault="002A4E4C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Variable Frequency Drives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1E81E6BB" w14:textId="77777777" w:rsidR="002A4E4C" w:rsidRPr="000C709F" w:rsidRDefault="002A4E4C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b/>
                <w:iCs/>
                <w:color w:val="000000"/>
              </w:rPr>
            </w:pPr>
            <w:r w:rsidRPr="000C709F">
              <w:rPr>
                <w:rFonts w:cs="Arial"/>
                <w:b/>
                <w:iCs/>
                <w:color w:val="000000"/>
              </w:rPr>
              <w:t>Divisions 32 &amp; 33 – Exterior Improvements &amp; Utilities</w:t>
            </w:r>
          </w:p>
        </w:tc>
      </w:tr>
      <w:tr w:rsidR="00FC45C0" w:rsidRPr="00124C8D" w14:paraId="0AE4C15A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153052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79C1B1F5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16D50F99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Piping Systems, Valves and Specialties</w:t>
            </w:r>
          </w:p>
        </w:tc>
        <w:sdt>
          <w:sdtPr>
            <w:rPr>
              <w:rFonts w:cs="Arial"/>
              <w:b/>
              <w:color w:val="000000"/>
            </w:rPr>
            <w:id w:val="47480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06C42359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2D8CBABD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Soil Preparation, Seeding and Plantings</w:t>
            </w:r>
          </w:p>
        </w:tc>
      </w:tr>
      <w:tr w:rsidR="00FC45C0" w:rsidRPr="00124C8D" w14:paraId="29343FF3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102278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04DA4143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44065738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Pumps</w:t>
            </w:r>
          </w:p>
        </w:tc>
        <w:sdt>
          <w:sdtPr>
            <w:rPr>
              <w:rFonts w:cs="Arial"/>
              <w:b/>
              <w:color w:val="000000"/>
            </w:rPr>
            <w:id w:val="73351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424CDBCE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19994D39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 xml:space="preserve">Bioretention and </w:t>
            </w:r>
            <w:proofErr w:type="spellStart"/>
            <w:r w:rsidRPr="000C709F">
              <w:rPr>
                <w:rFonts w:cs="Arial"/>
                <w:iCs/>
                <w:color w:val="000000"/>
              </w:rPr>
              <w:t>Bioinfiltration</w:t>
            </w:r>
            <w:proofErr w:type="spellEnd"/>
            <w:r w:rsidRPr="000C709F">
              <w:rPr>
                <w:rFonts w:cs="Arial"/>
                <w:iCs/>
                <w:color w:val="000000"/>
              </w:rPr>
              <w:t xml:space="preserve"> Systems</w:t>
            </w:r>
          </w:p>
        </w:tc>
      </w:tr>
      <w:tr w:rsidR="00FC45C0" w:rsidRPr="00124C8D" w14:paraId="62E82391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22364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5486289D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39D0F8FC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Ductwork, Duct Accessories and Casing Systems</w:t>
            </w:r>
          </w:p>
        </w:tc>
        <w:sdt>
          <w:sdtPr>
            <w:rPr>
              <w:rFonts w:cs="Arial"/>
              <w:b/>
              <w:color w:val="000000"/>
            </w:rPr>
            <w:id w:val="60099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20ECAF3E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330BB33E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Correctional Fencing</w:t>
            </w:r>
          </w:p>
        </w:tc>
      </w:tr>
      <w:tr w:rsidR="00FC45C0" w:rsidRPr="00124C8D" w14:paraId="0915A1BA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118432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7EA96DE7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44EA3D44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Air Inlets and Outlets</w:t>
            </w:r>
          </w:p>
        </w:tc>
        <w:sdt>
          <w:sdtPr>
            <w:rPr>
              <w:rFonts w:cs="Arial"/>
              <w:b/>
              <w:color w:val="000000"/>
            </w:rPr>
            <w:id w:val="45345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693D2767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6A1D821E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b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Water Distribution Systems</w:t>
            </w:r>
          </w:p>
        </w:tc>
      </w:tr>
      <w:tr w:rsidR="00FC45C0" w:rsidRPr="00124C8D" w14:paraId="6771DF43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166720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1DEA1478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38200667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Filtration</w:t>
            </w:r>
          </w:p>
        </w:tc>
        <w:sdt>
          <w:sdtPr>
            <w:rPr>
              <w:rFonts w:cs="Arial"/>
              <w:b/>
              <w:color w:val="000000"/>
            </w:rPr>
            <w:id w:val="67237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3FA269D8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54C367CC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Sanitary Sewer and Storm Drainage Systems</w:t>
            </w:r>
          </w:p>
        </w:tc>
      </w:tr>
      <w:tr w:rsidR="00FC45C0" w:rsidRPr="00124C8D" w14:paraId="6C1B6A95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7577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168F0B99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08BCA289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Coils and Heat Exchangers</w:t>
            </w:r>
          </w:p>
        </w:tc>
        <w:sdt>
          <w:sdtPr>
            <w:rPr>
              <w:rFonts w:cs="Arial"/>
              <w:b/>
              <w:color w:val="000000"/>
            </w:rPr>
            <w:id w:val="143778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47B40CDA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615DF20B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Steam and Condensate Systems</w:t>
            </w:r>
          </w:p>
        </w:tc>
      </w:tr>
      <w:tr w:rsidR="00FC45C0" w:rsidRPr="00124C8D" w14:paraId="1C2F1F14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66401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72D4C71E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67E7C6CD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Fans and Air Handlers</w:t>
            </w:r>
          </w:p>
        </w:tc>
        <w:sdt>
          <w:sdtPr>
            <w:rPr>
              <w:rFonts w:cs="Arial"/>
              <w:b/>
              <w:color w:val="000000"/>
            </w:rPr>
            <w:id w:val="158503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41C29EE2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625619F8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Chilled Water and Hot Water Systems</w:t>
            </w:r>
          </w:p>
        </w:tc>
      </w:tr>
      <w:tr w:rsidR="00FC45C0" w:rsidRPr="00124C8D" w14:paraId="5D78FCAB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-129552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56C80FE4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54167E8F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Compressors and Condensing Units</w:t>
            </w:r>
          </w:p>
        </w:tc>
        <w:sdt>
          <w:sdtPr>
            <w:rPr>
              <w:rFonts w:cs="Arial"/>
              <w:b/>
              <w:color w:val="000000"/>
            </w:rPr>
            <w:id w:val="116582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7E0220E4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32B4CF14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Fuel Storage and Distribution Systems</w:t>
            </w:r>
          </w:p>
        </w:tc>
      </w:tr>
      <w:tr w:rsidR="00FC45C0" w:rsidRPr="00124C8D" w14:paraId="1E602747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202118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05821420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6A4AC798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Chillers and Cooling Towers</w:t>
            </w:r>
          </w:p>
        </w:tc>
        <w:sdt>
          <w:sdtPr>
            <w:rPr>
              <w:rFonts w:cs="Arial"/>
              <w:b/>
              <w:color w:val="000000"/>
            </w:rPr>
            <w:id w:val="182377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51D8065B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6778BFBA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Geothermal Well Systems</w:t>
            </w:r>
          </w:p>
        </w:tc>
      </w:tr>
      <w:tr w:rsidR="00FC45C0" w:rsidRPr="00124C8D" w14:paraId="0B7D43A6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163121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69CF8710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597D5A76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Computer Room Air Conditioning Equipment</w:t>
            </w:r>
          </w:p>
        </w:tc>
        <w:sdt>
          <w:sdtPr>
            <w:rPr>
              <w:rFonts w:cs="Arial"/>
              <w:b/>
              <w:color w:val="000000"/>
            </w:rPr>
            <w:id w:val="-42935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39043F0E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72F3BBEC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Renewable Energy Systems</w:t>
            </w:r>
            <w:r w:rsidR="00D6753C" w:rsidRPr="000C709F">
              <w:rPr>
                <w:rFonts w:cs="Arial"/>
                <w:iCs/>
                <w:color w:val="000000"/>
              </w:rPr>
              <w:t>*</w:t>
            </w:r>
          </w:p>
        </w:tc>
      </w:tr>
      <w:tr w:rsidR="00FC45C0" w:rsidRPr="00124C8D" w14:paraId="3514DE2A" w14:textId="77777777" w:rsidTr="0058123B">
        <w:trPr>
          <w:trHeight w:val="247"/>
        </w:trPr>
        <w:sdt>
          <w:sdtPr>
            <w:rPr>
              <w:rFonts w:cs="Arial"/>
              <w:b/>
              <w:color w:val="000000"/>
            </w:rPr>
            <w:id w:val="8025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5F98F4F8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09FABABE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color w:val="000000"/>
              </w:rPr>
            </w:pPr>
            <w:r w:rsidRPr="000C709F">
              <w:rPr>
                <w:rFonts w:cs="Arial"/>
                <w:color w:val="000000"/>
              </w:rPr>
              <w:t>Heat Pumps</w:t>
            </w:r>
          </w:p>
        </w:tc>
        <w:sdt>
          <w:sdtPr>
            <w:rPr>
              <w:rFonts w:cs="Arial"/>
              <w:b/>
              <w:color w:val="000000"/>
            </w:rPr>
            <w:id w:val="23668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72DACD08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4EF8AD15" w14:textId="77777777" w:rsidR="00FC45C0" w:rsidRPr="000C709F" w:rsidRDefault="00AF53D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Underground Storm Water Retention</w:t>
            </w:r>
          </w:p>
        </w:tc>
      </w:tr>
      <w:tr w:rsidR="00FC45C0" w:rsidRPr="00124C8D" w14:paraId="56D5A2C0" w14:textId="77777777" w:rsidTr="0058123B">
        <w:trPr>
          <w:trHeight w:val="247"/>
        </w:trPr>
        <w:sdt>
          <w:sdtPr>
            <w:rPr>
              <w:rFonts w:cs="Arial"/>
              <w:b/>
              <w:iCs/>
              <w:color w:val="000000"/>
            </w:rPr>
            <w:id w:val="170382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</w:tcPr>
              <w:p w14:paraId="7C9BBB6F" w14:textId="77777777" w:rsidR="00FC45C0" w:rsidRPr="0058123B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i/>
                    <w:iCs/>
                    <w:color w:val="000000"/>
                  </w:rPr>
                </w:pPr>
                <w:r w:rsidRPr="001E52BA">
                  <w:rPr>
                    <w:rFonts w:ascii="MS Gothic" w:eastAsia="MS Gothic" w:hAnsi="MS Gothic" w:cs="Arial" w:hint="eastAsia"/>
                    <w:b/>
                    <w:iCs/>
                    <w:color w:val="000000"/>
                  </w:rPr>
                  <w:t>☐</w:t>
                </w:r>
              </w:p>
            </w:tc>
          </w:sdtContent>
        </w:sdt>
        <w:tc>
          <w:tcPr>
            <w:tcW w:w="4400" w:type="dxa"/>
            <w:shd w:val="clear" w:color="auto" w:fill="auto"/>
          </w:tcPr>
          <w:p w14:paraId="7D728AC8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  <w:r w:rsidRPr="000C709F">
              <w:rPr>
                <w:rFonts w:cs="Arial"/>
                <w:iCs/>
                <w:color w:val="000000"/>
              </w:rPr>
              <w:t>Dry Coolers and Heat Rejection Equipment</w:t>
            </w:r>
          </w:p>
        </w:tc>
        <w:sdt>
          <w:sdtPr>
            <w:rPr>
              <w:rFonts w:cs="Arial"/>
              <w:b/>
              <w:iCs/>
              <w:color w:val="000000"/>
            </w:rPr>
            <w:id w:val="-15754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auto"/>
              </w:tcPr>
              <w:p w14:paraId="2E43056E" w14:textId="77777777" w:rsidR="00FC45C0" w:rsidRPr="000C709F" w:rsidRDefault="001E52BA" w:rsidP="0058123B">
                <w:pPr>
                  <w:autoSpaceDE w:val="0"/>
                  <w:autoSpaceDN w:val="0"/>
                  <w:adjustRightInd w:val="0"/>
                  <w:ind w:left="77"/>
                  <w:rPr>
                    <w:rFonts w:cs="Arial"/>
                    <w:b/>
                    <w:iCs/>
                    <w:color w:val="000000"/>
                  </w:rPr>
                </w:pPr>
                <w:r w:rsidRPr="000C709F">
                  <w:rPr>
                    <w:rFonts w:ascii="MS Gothic" w:eastAsia="MS Gothic" w:hAnsi="MS Gothic" w:cs="Arial" w:hint="eastAsia"/>
                    <w:b/>
                    <w:iCs/>
                    <w:color w:val="000000"/>
                  </w:rPr>
                  <w:t>☐</w:t>
                </w:r>
              </w:p>
            </w:tc>
          </w:sdtContent>
        </w:sdt>
        <w:tc>
          <w:tcPr>
            <w:tcW w:w="4300" w:type="dxa"/>
            <w:shd w:val="clear" w:color="auto" w:fill="auto"/>
          </w:tcPr>
          <w:p w14:paraId="5C3420A8" w14:textId="77777777" w:rsidR="00FC45C0" w:rsidRPr="000C709F" w:rsidRDefault="00FC45C0" w:rsidP="0058123B">
            <w:pPr>
              <w:autoSpaceDE w:val="0"/>
              <w:autoSpaceDN w:val="0"/>
              <w:adjustRightInd w:val="0"/>
              <w:ind w:left="77"/>
              <w:rPr>
                <w:rFonts w:cs="Arial"/>
                <w:iCs/>
                <w:color w:val="000000"/>
              </w:rPr>
            </w:pPr>
          </w:p>
        </w:tc>
      </w:tr>
    </w:tbl>
    <w:p w14:paraId="5CD171CC" w14:textId="77777777" w:rsidR="00D6753C" w:rsidRDefault="00D6753C" w:rsidP="004337DD">
      <w:pPr>
        <w:pStyle w:val="Head3"/>
        <w:spacing w:before="0"/>
        <w:rPr>
          <w:b w:val="0"/>
          <w:caps w:val="0"/>
        </w:rPr>
      </w:pPr>
      <w:r w:rsidRPr="00454923">
        <w:rPr>
          <w:b w:val="0"/>
          <w:caps w:val="0"/>
        </w:rPr>
        <w:t>Systems followed by an asterisk (*) are required to be commissioned in LEED®</w:t>
      </w:r>
      <w:r w:rsidRPr="002523AE">
        <w:t xml:space="preserve"> </w:t>
      </w:r>
      <w:r w:rsidRPr="00454923">
        <w:rPr>
          <w:b w:val="0"/>
          <w:caps w:val="0"/>
        </w:rPr>
        <w:t>projects.</w:t>
      </w:r>
    </w:p>
    <w:p w14:paraId="6A0774FA" w14:textId="77777777" w:rsidR="00E06BBE" w:rsidRDefault="00E06BBE" w:rsidP="00B37430">
      <w:pPr>
        <w:pStyle w:val="BodText4"/>
        <w:rPr>
          <w:noProof/>
          <w:snapToGrid w:val="0"/>
          <w:sz w:val="16"/>
        </w:rPr>
      </w:pPr>
    </w:p>
    <w:p w14:paraId="3B1F7ACE" w14:textId="77777777" w:rsidR="00B37430" w:rsidRDefault="004337DD" w:rsidP="00B37430">
      <w:pPr>
        <w:pStyle w:val="BodText4"/>
      </w:pPr>
      <w:r>
        <w:rPr>
          <w:noProof/>
          <w:snapToGrid w:val="0"/>
          <w:sz w:val="16"/>
        </w:rPr>
        <w:t>10</w:t>
      </w:r>
      <w:r w:rsidR="00B22A5D">
        <w:rPr>
          <w:noProof/>
          <w:snapToGrid w:val="0"/>
          <w:sz w:val="16"/>
        </w:rPr>
        <w:t>/</w:t>
      </w:r>
      <w:r w:rsidR="00821341">
        <w:rPr>
          <w:noProof/>
          <w:snapToGrid w:val="0"/>
          <w:sz w:val="16"/>
        </w:rPr>
        <w:t>1</w:t>
      </w:r>
      <w:r w:rsidR="00B22A5D">
        <w:rPr>
          <w:noProof/>
          <w:snapToGrid w:val="0"/>
          <w:sz w:val="16"/>
        </w:rPr>
        <w:t>/201</w:t>
      </w:r>
      <w:r w:rsidR="00821341">
        <w:rPr>
          <w:noProof/>
          <w:snapToGrid w:val="0"/>
          <w:sz w:val="16"/>
        </w:rPr>
        <w:t>2</w:t>
      </w:r>
      <w:r w:rsidR="00BD3C40">
        <w:rPr>
          <w:noProof/>
          <w:snapToGrid w:val="0"/>
          <w:sz w:val="16"/>
        </w:rPr>
        <w:t xml:space="preserve"> </w:t>
      </w:r>
    </w:p>
    <w:sectPr w:rsidR="00B37430" w:rsidSect="004337DD">
      <w:footerReference w:type="even" r:id="rId12"/>
      <w:footerReference w:type="default" r:id="rId13"/>
      <w:headerReference w:type="first" r:id="rId14"/>
      <w:pgSz w:w="12240" w:h="15840" w:code="1"/>
      <w:pgMar w:top="994" w:right="1152" w:bottom="864" w:left="1152" w:header="54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67FCB" w14:textId="77777777" w:rsidR="007C4553" w:rsidRDefault="007C4553">
      <w:r>
        <w:separator/>
      </w:r>
    </w:p>
  </w:endnote>
  <w:endnote w:type="continuationSeparator" w:id="0">
    <w:p w14:paraId="590A49F6" w14:textId="77777777" w:rsidR="007C4553" w:rsidRDefault="007C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9222E" w14:textId="77777777" w:rsidR="002A4E4C" w:rsidRDefault="002A4E4C" w:rsidP="00A424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111A9" w14:textId="77777777" w:rsidR="002A4E4C" w:rsidRDefault="002A4E4C" w:rsidP="00A424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DEA3" w14:textId="77777777" w:rsidR="002A4E4C" w:rsidRDefault="002A4E4C" w:rsidP="00A424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2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7B0BB3" w14:textId="77777777" w:rsidR="002A4E4C" w:rsidRDefault="002A4E4C" w:rsidP="00A424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FE76" w14:textId="77777777" w:rsidR="007C4553" w:rsidRDefault="007C4553">
      <w:r>
        <w:separator/>
      </w:r>
    </w:p>
  </w:footnote>
  <w:footnote w:type="continuationSeparator" w:id="0">
    <w:p w14:paraId="32AB3B87" w14:textId="77777777" w:rsidR="007C4553" w:rsidRDefault="007C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3027" w14:textId="77777777" w:rsidR="002A4E4C" w:rsidRPr="001B5024" w:rsidRDefault="002A4E4C" w:rsidP="00A424E7">
    <w:pPr>
      <w:spacing w:before="120"/>
      <w:ind w:left="-90" w:right="18"/>
      <w:outlineLvl w:val="0"/>
      <w:rPr>
        <w:i/>
        <w:vanish/>
        <w:color w:val="FF0000"/>
        <w:sz w:val="18"/>
      </w:rPr>
    </w:pPr>
    <w:r w:rsidRPr="001B5024">
      <w:rPr>
        <w:rFonts w:ascii="Arial" w:hAnsi="Arial" w:cs="Arial"/>
        <w:i/>
        <w:vanish/>
        <w:color w:val="FF0000"/>
        <w:sz w:val="18"/>
        <w:szCs w:val="28"/>
      </w:rPr>
      <w:t xml:space="preserve">This template is to be edited by </w:t>
    </w:r>
    <w:r>
      <w:rPr>
        <w:rFonts w:ascii="Arial" w:hAnsi="Arial" w:cs="Arial"/>
        <w:i/>
        <w:vanish/>
        <w:color w:val="FF0000"/>
        <w:sz w:val="18"/>
        <w:szCs w:val="28"/>
      </w:rPr>
      <w:t>DFD</w:t>
    </w:r>
    <w:r w:rsidRPr="001B5024">
      <w:rPr>
        <w:rFonts w:ascii="Arial" w:hAnsi="Arial" w:cs="Arial"/>
        <w:i/>
        <w:vanish/>
        <w:color w:val="FF0000"/>
        <w:sz w:val="18"/>
        <w:szCs w:val="28"/>
      </w:rPr>
      <w:t xml:space="preserve"> Project Mgr for use in soliciting Level Cx services.  For additional information see </w:t>
    </w:r>
    <w:r>
      <w:rPr>
        <w:rFonts w:ascii="Arial" w:hAnsi="Arial" w:cs="Arial"/>
        <w:i/>
        <w:vanish/>
        <w:color w:val="FF0000"/>
        <w:sz w:val="18"/>
        <w:szCs w:val="28"/>
      </w:rPr>
      <w:t>DFD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30"/>
    <w:rsid w:val="000229B3"/>
    <w:rsid w:val="00025ED6"/>
    <w:rsid w:val="00095580"/>
    <w:rsid w:val="000959D3"/>
    <w:rsid w:val="000A4739"/>
    <w:rsid w:val="000B7D99"/>
    <w:rsid w:val="000C709F"/>
    <w:rsid w:val="001334C8"/>
    <w:rsid w:val="00136C1F"/>
    <w:rsid w:val="001577B3"/>
    <w:rsid w:val="001B5024"/>
    <w:rsid w:val="001E4847"/>
    <w:rsid w:val="001E5111"/>
    <w:rsid w:val="001E52BA"/>
    <w:rsid w:val="001F1F8D"/>
    <w:rsid w:val="00211300"/>
    <w:rsid w:val="00240AA4"/>
    <w:rsid w:val="00251F2D"/>
    <w:rsid w:val="002529F0"/>
    <w:rsid w:val="0026551E"/>
    <w:rsid w:val="00265958"/>
    <w:rsid w:val="00266431"/>
    <w:rsid w:val="00276450"/>
    <w:rsid w:val="00294D67"/>
    <w:rsid w:val="002A2585"/>
    <w:rsid w:val="002A4E4C"/>
    <w:rsid w:val="002B5092"/>
    <w:rsid w:val="002C6104"/>
    <w:rsid w:val="002C79C0"/>
    <w:rsid w:val="002D44DE"/>
    <w:rsid w:val="002E1737"/>
    <w:rsid w:val="0030218F"/>
    <w:rsid w:val="003043F7"/>
    <w:rsid w:val="0031036F"/>
    <w:rsid w:val="003450E0"/>
    <w:rsid w:val="003746BF"/>
    <w:rsid w:val="00391DAF"/>
    <w:rsid w:val="003A3B96"/>
    <w:rsid w:val="003B2687"/>
    <w:rsid w:val="003B38E9"/>
    <w:rsid w:val="003C0780"/>
    <w:rsid w:val="004337DD"/>
    <w:rsid w:val="00434675"/>
    <w:rsid w:val="00441D1D"/>
    <w:rsid w:val="00451FC5"/>
    <w:rsid w:val="004543A2"/>
    <w:rsid w:val="004547EE"/>
    <w:rsid w:val="004621E1"/>
    <w:rsid w:val="004646C5"/>
    <w:rsid w:val="00470C75"/>
    <w:rsid w:val="004816EF"/>
    <w:rsid w:val="00490645"/>
    <w:rsid w:val="004B3280"/>
    <w:rsid w:val="004C382B"/>
    <w:rsid w:val="004D29A5"/>
    <w:rsid w:val="004D60C4"/>
    <w:rsid w:val="004E610A"/>
    <w:rsid w:val="00512D0C"/>
    <w:rsid w:val="0051421E"/>
    <w:rsid w:val="00580204"/>
    <w:rsid w:val="0058123B"/>
    <w:rsid w:val="005A5535"/>
    <w:rsid w:val="005B03F8"/>
    <w:rsid w:val="005B6210"/>
    <w:rsid w:val="005C6879"/>
    <w:rsid w:val="006210C2"/>
    <w:rsid w:val="00621332"/>
    <w:rsid w:val="00644D5A"/>
    <w:rsid w:val="00676CAD"/>
    <w:rsid w:val="00681FEE"/>
    <w:rsid w:val="00686757"/>
    <w:rsid w:val="006B5AA1"/>
    <w:rsid w:val="0070608F"/>
    <w:rsid w:val="007312A3"/>
    <w:rsid w:val="007362C6"/>
    <w:rsid w:val="00741436"/>
    <w:rsid w:val="00746487"/>
    <w:rsid w:val="0076165C"/>
    <w:rsid w:val="00761C0B"/>
    <w:rsid w:val="007A15BA"/>
    <w:rsid w:val="007C4553"/>
    <w:rsid w:val="007D0609"/>
    <w:rsid w:val="007D3B8B"/>
    <w:rsid w:val="007D68BF"/>
    <w:rsid w:val="00821341"/>
    <w:rsid w:val="008447CA"/>
    <w:rsid w:val="00853BCF"/>
    <w:rsid w:val="008600FA"/>
    <w:rsid w:val="00862021"/>
    <w:rsid w:val="008748F1"/>
    <w:rsid w:val="008B4C86"/>
    <w:rsid w:val="008B530A"/>
    <w:rsid w:val="008C6CA7"/>
    <w:rsid w:val="008D1242"/>
    <w:rsid w:val="008D5E00"/>
    <w:rsid w:val="008E6B30"/>
    <w:rsid w:val="008F36FB"/>
    <w:rsid w:val="00923C57"/>
    <w:rsid w:val="00925D64"/>
    <w:rsid w:val="00934CE6"/>
    <w:rsid w:val="00962801"/>
    <w:rsid w:val="00980637"/>
    <w:rsid w:val="00980A3C"/>
    <w:rsid w:val="009A425B"/>
    <w:rsid w:val="009C4326"/>
    <w:rsid w:val="009D262C"/>
    <w:rsid w:val="009F2FCA"/>
    <w:rsid w:val="009F390F"/>
    <w:rsid w:val="00A00DAD"/>
    <w:rsid w:val="00A244F9"/>
    <w:rsid w:val="00A424E7"/>
    <w:rsid w:val="00A66BA1"/>
    <w:rsid w:val="00A82D8D"/>
    <w:rsid w:val="00A83938"/>
    <w:rsid w:val="00A86148"/>
    <w:rsid w:val="00A92DEC"/>
    <w:rsid w:val="00AA420B"/>
    <w:rsid w:val="00AA6B6D"/>
    <w:rsid w:val="00AB67BF"/>
    <w:rsid w:val="00AC3BA6"/>
    <w:rsid w:val="00AF53D0"/>
    <w:rsid w:val="00AF5437"/>
    <w:rsid w:val="00B130E4"/>
    <w:rsid w:val="00B22A5D"/>
    <w:rsid w:val="00B37430"/>
    <w:rsid w:val="00B443A6"/>
    <w:rsid w:val="00B56F43"/>
    <w:rsid w:val="00B608B8"/>
    <w:rsid w:val="00B7617E"/>
    <w:rsid w:val="00BA6895"/>
    <w:rsid w:val="00BA6ABA"/>
    <w:rsid w:val="00BC41B8"/>
    <w:rsid w:val="00BD3C40"/>
    <w:rsid w:val="00C031A7"/>
    <w:rsid w:val="00C41563"/>
    <w:rsid w:val="00C54C59"/>
    <w:rsid w:val="00C83C8E"/>
    <w:rsid w:val="00C94D0D"/>
    <w:rsid w:val="00CC3EFE"/>
    <w:rsid w:val="00CC7E2B"/>
    <w:rsid w:val="00CD7661"/>
    <w:rsid w:val="00D259DC"/>
    <w:rsid w:val="00D277C8"/>
    <w:rsid w:val="00D329B5"/>
    <w:rsid w:val="00D45C36"/>
    <w:rsid w:val="00D542AB"/>
    <w:rsid w:val="00D6753C"/>
    <w:rsid w:val="00D879A4"/>
    <w:rsid w:val="00D976B8"/>
    <w:rsid w:val="00DA105F"/>
    <w:rsid w:val="00DB682E"/>
    <w:rsid w:val="00E01BB4"/>
    <w:rsid w:val="00E06BBE"/>
    <w:rsid w:val="00E248CB"/>
    <w:rsid w:val="00E4489F"/>
    <w:rsid w:val="00E6391D"/>
    <w:rsid w:val="00E82C9D"/>
    <w:rsid w:val="00E92120"/>
    <w:rsid w:val="00E95EFB"/>
    <w:rsid w:val="00EE434A"/>
    <w:rsid w:val="00EF2B50"/>
    <w:rsid w:val="00F00350"/>
    <w:rsid w:val="00F01E6E"/>
    <w:rsid w:val="00F11496"/>
    <w:rsid w:val="00F20A1E"/>
    <w:rsid w:val="00F21B89"/>
    <w:rsid w:val="00F2324A"/>
    <w:rsid w:val="00F245EA"/>
    <w:rsid w:val="00F33FF7"/>
    <w:rsid w:val="00F5239A"/>
    <w:rsid w:val="00F567AC"/>
    <w:rsid w:val="00F87211"/>
    <w:rsid w:val="00FB4237"/>
    <w:rsid w:val="00FC45C0"/>
    <w:rsid w:val="00FE3EDE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F7AEDF0"/>
  <w15:docId w15:val="{28FA286C-9A4D-4B29-8FF6-1D98C48C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6551E"/>
    <w:pPr>
      <w:keepNext/>
      <w:tabs>
        <w:tab w:val="left" w:pos="720"/>
        <w:tab w:val="left" w:pos="1170"/>
      </w:tabs>
      <w:spacing w:before="200"/>
      <w:ind w:left="1166" w:hanging="1166"/>
    </w:pPr>
    <w:rPr>
      <w:rFonts w:ascii="Arial" w:hAnsi="Arial"/>
      <w:b/>
      <w:caps/>
    </w:rPr>
  </w:style>
  <w:style w:type="paragraph" w:customStyle="1" w:styleId="Style4">
    <w:name w:val="Style4"/>
    <w:basedOn w:val="Normal"/>
    <w:rsid w:val="0026551E"/>
    <w:pPr>
      <w:keepNext/>
      <w:tabs>
        <w:tab w:val="left" w:pos="720"/>
        <w:tab w:val="left" w:pos="1170"/>
      </w:tabs>
      <w:spacing w:before="200"/>
      <w:ind w:left="1166" w:hanging="1166"/>
    </w:pPr>
    <w:rPr>
      <w:rFonts w:ascii="Arial" w:hAnsi="Arial"/>
      <w:b/>
      <w:caps/>
    </w:rPr>
  </w:style>
  <w:style w:type="paragraph" w:customStyle="1" w:styleId="Style8">
    <w:name w:val="Style8"/>
    <w:basedOn w:val="Normal"/>
    <w:autoRedefine/>
    <w:rsid w:val="0026551E"/>
    <w:pPr>
      <w:keepNext/>
      <w:tabs>
        <w:tab w:val="left" w:pos="0"/>
        <w:tab w:val="left" w:pos="900"/>
      </w:tabs>
      <w:spacing w:before="120"/>
    </w:pPr>
    <w:rPr>
      <w:rFonts w:ascii="Arial" w:hAnsi="Arial"/>
      <w:b/>
    </w:rPr>
  </w:style>
  <w:style w:type="paragraph" w:customStyle="1" w:styleId="Style9">
    <w:name w:val="Style9"/>
    <w:basedOn w:val="Normal"/>
    <w:autoRedefine/>
    <w:rsid w:val="0026551E"/>
    <w:pPr>
      <w:keepNext/>
      <w:tabs>
        <w:tab w:val="left" w:pos="0"/>
        <w:tab w:val="left" w:pos="900"/>
      </w:tabs>
      <w:spacing w:before="120"/>
    </w:pPr>
    <w:rPr>
      <w:rFonts w:ascii="Arial" w:hAnsi="Arial"/>
      <w:b/>
    </w:rPr>
  </w:style>
  <w:style w:type="paragraph" w:customStyle="1" w:styleId="Style10">
    <w:name w:val="Style10"/>
    <w:basedOn w:val="Normal"/>
    <w:autoRedefine/>
    <w:rsid w:val="0026551E"/>
    <w:pPr>
      <w:keepNext/>
      <w:tabs>
        <w:tab w:val="left" w:pos="0"/>
        <w:tab w:val="left" w:pos="900"/>
      </w:tabs>
      <w:spacing w:before="120"/>
    </w:pPr>
    <w:rPr>
      <w:rFonts w:ascii="Arial" w:hAnsi="Arial"/>
      <w:b/>
    </w:rPr>
  </w:style>
  <w:style w:type="paragraph" w:customStyle="1" w:styleId="Style11">
    <w:name w:val="Style11"/>
    <w:basedOn w:val="Normal"/>
    <w:autoRedefine/>
    <w:rsid w:val="0026551E"/>
    <w:pPr>
      <w:keepNext/>
      <w:tabs>
        <w:tab w:val="left" w:pos="0"/>
        <w:tab w:val="left" w:pos="900"/>
      </w:tabs>
      <w:spacing w:before="120"/>
    </w:pPr>
    <w:rPr>
      <w:rFonts w:ascii="Arial" w:hAnsi="Arial"/>
      <w:b/>
    </w:rPr>
  </w:style>
  <w:style w:type="paragraph" w:customStyle="1" w:styleId="Style12">
    <w:name w:val="Style12"/>
    <w:basedOn w:val="Normal"/>
    <w:autoRedefine/>
    <w:rsid w:val="0026551E"/>
    <w:pPr>
      <w:keepNext/>
      <w:tabs>
        <w:tab w:val="left" w:pos="0"/>
        <w:tab w:val="left" w:pos="900"/>
      </w:tabs>
      <w:spacing w:before="240"/>
    </w:pPr>
    <w:rPr>
      <w:rFonts w:ascii="Arial" w:hAnsi="Arial"/>
      <w:b/>
    </w:rPr>
  </w:style>
  <w:style w:type="paragraph" w:customStyle="1" w:styleId="BodText4">
    <w:name w:val="Bod Text 4"/>
    <w:basedOn w:val="Normal"/>
    <w:rsid w:val="00B37430"/>
    <w:pPr>
      <w:tabs>
        <w:tab w:val="left" w:pos="720"/>
      </w:tabs>
    </w:pPr>
    <w:rPr>
      <w:rFonts w:ascii="Arial" w:hAnsi="Arial"/>
    </w:rPr>
  </w:style>
  <w:style w:type="table" w:styleId="TableGrid">
    <w:name w:val="Table Grid"/>
    <w:basedOn w:val="TableNormal"/>
    <w:rsid w:val="00B374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B374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74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7430"/>
  </w:style>
  <w:style w:type="character" w:styleId="LineNumber">
    <w:name w:val="line number"/>
    <w:basedOn w:val="DefaultParagraphFont"/>
    <w:rsid w:val="00B37430"/>
  </w:style>
  <w:style w:type="character" w:styleId="CommentReference">
    <w:name w:val="annotation reference"/>
    <w:semiHidden/>
    <w:rsid w:val="00B37430"/>
    <w:rPr>
      <w:sz w:val="16"/>
      <w:szCs w:val="16"/>
    </w:rPr>
  </w:style>
  <w:style w:type="paragraph" w:styleId="CommentText">
    <w:name w:val="annotation text"/>
    <w:basedOn w:val="Normal"/>
    <w:semiHidden/>
    <w:rsid w:val="00B37430"/>
  </w:style>
  <w:style w:type="table" w:styleId="TableGrid1">
    <w:name w:val="Table Grid 1"/>
    <w:basedOn w:val="TableNormal"/>
    <w:rsid w:val="00B374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B37430"/>
    <w:rPr>
      <w:color w:val="0000FF"/>
      <w:u w:val="single"/>
    </w:rPr>
  </w:style>
  <w:style w:type="character" w:styleId="FollowedHyperlink">
    <w:name w:val="FollowedHyperlink"/>
    <w:rsid w:val="00B37430"/>
    <w:rPr>
      <w:color w:val="606420"/>
      <w:u w:val="single"/>
    </w:rPr>
  </w:style>
  <w:style w:type="paragraph" w:styleId="BalloonText">
    <w:name w:val="Balloon Text"/>
    <w:basedOn w:val="Normal"/>
    <w:semiHidden/>
    <w:rsid w:val="00B3743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62021"/>
    <w:rPr>
      <w:b/>
      <w:bCs/>
    </w:rPr>
  </w:style>
  <w:style w:type="paragraph" w:customStyle="1" w:styleId="Head3">
    <w:name w:val="Head 3"/>
    <w:basedOn w:val="Normal"/>
    <w:link w:val="Head3Char"/>
    <w:autoRedefine/>
    <w:rsid w:val="00D6753C"/>
    <w:pPr>
      <w:keepNext/>
      <w:tabs>
        <w:tab w:val="left" w:pos="720"/>
        <w:tab w:val="left" w:pos="1170"/>
      </w:tabs>
      <w:spacing w:before="200"/>
      <w:ind w:left="1166" w:hanging="1166"/>
    </w:pPr>
    <w:rPr>
      <w:rFonts w:ascii="Arial" w:hAnsi="Arial"/>
      <w:b/>
      <w:caps/>
    </w:rPr>
  </w:style>
  <w:style w:type="character" w:customStyle="1" w:styleId="Head3Char">
    <w:name w:val="Head 3 Char"/>
    <w:link w:val="Head3"/>
    <w:rsid w:val="00D6753C"/>
    <w:rPr>
      <w:rFonts w:ascii="Arial" w:hAnsi="Arial"/>
      <w:b/>
      <w:cap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a.state.wi.us/docview.asp?docid=610&amp;locid=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oa.wi.gov/DFDM_Documents/Forms-Templates/DOA-4518P-AE-PPM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33E6D4FPPFNA-1123372544-498</_dlc_DocId>
    <_dlc_DocIdUrl xmlns="bb65cc95-6d4e-4879-a879-9838761499af">
      <Url>https://doa.wi.gov/_layouts/15/DocIdRedir.aspx?ID=33E6D4FPPFNA-1123372544-498</Url>
      <Description>33E6D4FPPFNA-1123372544-498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2D5DE-615F-4526-994A-915DBAB234CF}">
  <ds:schemaRefs>
    <ds:schemaRef ds:uri="http://schemas.microsoft.com/office/2006/metadata/properties"/>
    <ds:schemaRef ds:uri="http://schemas.microsoft.com/office/infopath/2007/PartnerControls"/>
    <ds:schemaRef ds:uri="bb65cc95-6d4e-4879-a879-9838761499af"/>
    <ds:schemaRef ds:uri="9e30f06f-ad7a-453a-8e08-8a8878e30b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1DF54D-19D1-40B5-A074-5FC334D0D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6C9AC-947F-45C0-9045-4AC4665A53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F8279A-5BB2-4C35-A549-0EC1493F5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1364</Words>
  <Characters>7780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COMMISSIONING SERVICES</vt:lpstr>
    </vt:vector>
  </TitlesOfParts>
  <Company>State of Wisconsin</Company>
  <LinksUpToDate>false</LinksUpToDate>
  <CharactersWithSpaces>9126</CharactersWithSpaces>
  <SharedDoc>false</SharedDoc>
  <HLinks>
    <vt:vector size="18" baseType="variant">
      <vt:variant>
        <vt:i4>4259845</vt:i4>
      </vt:variant>
      <vt:variant>
        <vt:i4>44</vt:i4>
      </vt:variant>
      <vt:variant>
        <vt:i4>0</vt:i4>
      </vt:variant>
      <vt:variant>
        <vt:i4>5</vt:i4>
      </vt:variant>
      <vt:variant>
        <vt:lpwstr>http://www.doa.state.wi.us/docview.asp?docid=610&amp;locid=4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http://www.doa.state.wi.us/docview.asp?docid=610&amp;locid=4</vt:lpwstr>
      </vt:variant>
      <vt:variant>
        <vt:lpwstr/>
      </vt:variant>
      <vt:variant>
        <vt:i4>4653116</vt:i4>
      </vt:variant>
      <vt:variant>
        <vt:i4>5</vt:i4>
      </vt:variant>
      <vt:variant>
        <vt:i4>0</vt:i4>
      </vt:variant>
      <vt:variant>
        <vt:i4>5</vt:i4>
      </vt:variant>
      <vt:variant>
        <vt:lpwstr>http://intranet.doa.state.wi.us/open_document.asp?table_name=document&amp;doc_field_name=doc&amp;pk_field_name=doc_id&amp;pk_field_id=2407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COMMISSIONING SERVICES</dc:title>
  <dc:creator>krausc</dc:creator>
  <cp:lastModifiedBy>Bristol, Ron - DOA</cp:lastModifiedBy>
  <cp:revision>2</cp:revision>
  <cp:lastPrinted>2011-04-07T16:06:00Z</cp:lastPrinted>
  <dcterms:created xsi:type="dcterms:W3CDTF">2020-02-04T21:43:00Z</dcterms:created>
  <dcterms:modified xsi:type="dcterms:W3CDTF">2020-02-04T21:43:00Z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0x010100415CDDF5B8D00740932EEDC1496397DD</vt:lpwstr>
  </property>
  <property fmtid="{D5CDD505-2E9C-101B-9397-08002B2CF9AE}" pid="3" name="_dlc_DocIdItemGuid">
    <vt:lpwstr>ac4b5198-57b9-43ba-84e4-65effa2d43b1</vt:lpwstr>
  </property>
</Properties>
</file>