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19ED6" w14:textId="6E1BEF84" w:rsidR="00FF0AC7" w:rsidRDefault="00541225" w:rsidP="004E04B0">
      <w:pPr>
        <w:jc w:val="center"/>
        <w:rPr>
          <w:b/>
        </w:rPr>
      </w:pPr>
      <w:r>
        <w:rPr>
          <w:b/>
        </w:rPr>
        <w:t xml:space="preserve">SECTION </w:t>
      </w:r>
      <w:r w:rsidR="00852614">
        <w:rPr>
          <w:b/>
        </w:rPr>
        <w:t>32 11</w:t>
      </w:r>
      <w:r w:rsidR="00FF0AC7">
        <w:rPr>
          <w:b/>
        </w:rPr>
        <w:t xml:space="preserve"> 23</w:t>
      </w:r>
      <w:r w:rsidR="00852614">
        <w:rPr>
          <w:b/>
        </w:rPr>
        <w:t>.33</w:t>
      </w:r>
    </w:p>
    <w:p w14:paraId="39E19ED7" w14:textId="77777777" w:rsidR="00C03418" w:rsidRDefault="00FF0AC7" w:rsidP="004E04B0">
      <w:pPr>
        <w:jc w:val="center"/>
        <w:rPr>
          <w:rFonts w:ascii="Arial" w:hAnsi="Arial" w:cs="Arial"/>
          <w:b/>
          <w:bCs/>
          <w:color w:val="000000"/>
          <w:sz w:val="22"/>
          <w:szCs w:val="22"/>
        </w:rPr>
      </w:pPr>
      <w:r>
        <w:rPr>
          <w:b/>
        </w:rPr>
        <w:t>D</w:t>
      </w:r>
      <w:r w:rsidR="00AE6DA6" w:rsidRPr="003E6C87">
        <w:rPr>
          <w:b/>
          <w:bCs/>
          <w:color w:val="000000"/>
        </w:rPr>
        <w:t>ENSE GRADED BASE</w:t>
      </w:r>
    </w:p>
    <w:p w14:paraId="39E19ED8" w14:textId="1B4C1326" w:rsidR="00541225" w:rsidRDefault="00541225" w:rsidP="00647F99">
      <w:pPr>
        <w:tabs>
          <w:tab w:val="left" w:pos="720"/>
          <w:tab w:val="left" w:pos="1440"/>
          <w:tab w:val="left" w:pos="2160"/>
          <w:tab w:val="left" w:pos="2880"/>
          <w:tab w:val="left" w:pos="3600"/>
        </w:tabs>
        <w:jc w:val="center"/>
        <w:rPr>
          <w:b/>
        </w:rPr>
      </w:pPr>
      <w:r>
        <w:rPr>
          <w:b/>
          <w:sz w:val="16"/>
        </w:rPr>
        <w:t xml:space="preserve">BASED ON </w:t>
      </w:r>
      <w:r w:rsidR="00B82A99">
        <w:rPr>
          <w:b/>
          <w:sz w:val="16"/>
        </w:rPr>
        <w:t>DFD</w:t>
      </w:r>
      <w:r w:rsidR="00EA33A4">
        <w:rPr>
          <w:b/>
          <w:sz w:val="16"/>
        </w:rPr>
        <w:t xml:space="preserve"> MASTER SPECIFICATION DATED </w:t>
      </w:r>
      <w:r w:rsidR="00B91DE8">
        <w:rPr>
          <w:b/>
          <w:sz w:val="16"/>
        </w:rPr>
        <w:t>12/30/2022</w:t>
      </w:r>
    </w:p>
    <w:p w14:paraId="39E19ED9" w14:textId="77777777" w:rsidR="00B15889" w:rsidRDefault="00B15889" w:rsidP="00647F99">
      <w:pPr>
        <w:pStyle w:val="AEInstructions"/>
        <w:spacing w:line="240" w:lineRule="auto"/>
      </w:pPr>
    </w:p>
    <w:p w14:paraId="39E19EDA" w14:textId="77777777" w:rsidR="00B15889" w:rsidRDefault="00B15889" w:rsidP="006D2203">
      <w:pPr>
        <w:pStyle w:val="AEInstructions"/>
        <w:spacing w:line="240" w:lineRule="auto"/>
        <w:ind w:left="0"/>
        <w:jc w:val="left"/>
      </w:pPr>
      <w:r>
        <w:t xml:space="preserve">This section has been written to cover most (but not all) situations that you will encounter.  Depending on the requirements of your specific project, you may have to add material, delete items, or modify what is currently written.  The </w:t>
      </w:r>
      <w:r w:rsidR="00B82A99">
        <w:t>Division of Facilities Development</w:t>
      </w:r>
      <w:r>
        <w:t xml:space="preserve"> expects changes and comments from you.</w:t>
      </w:r>
    </w:p>
    <w:p w14:paraId="39E19EDB" w14:textId="77777777" w:rsidR="00B15889" w:rsidRDefault="00B15889" w:rsidP="00647F99">
      <w:pPr>
        <w:tabs>
          <w:tab w:val="left" w:pos="720"/>
          <w:tab w:val="left" w:pos="1440"/>
          <w:tab w:val="left" w:pos="2160"/>
          <w:tab w:val="left" w:pos="2880"/>
          <w:tab w:val="left" w:pos="3600"/>
        </w:tabs>
        <w:ind w:left="1440"/>
      </w:pPr>
    </w:p>
    <w:p w14:paraId="39E19EDC" w14:textId="77777777" w:rsidR="00B15889" w:rsidRDefault="00B15889" w:rsidP="00647F99">
      <w:pPr>
        <w:tabs>
          <w:tab w:val="left" w:pos="720"/>
          <w:tab w:val="left" w:pos="1440"/>
        </w:tabs>
        <w:ind w:left="1440" w:hanging="1440"/>
        <w:jc w:val="center"/>
      </w:pPr>
      <w:r>
        <w:rPr>
          <w:b/>
        </w:rPr>
        <w:t>PART 1 - GENERAL</w:t>
      </w:r>
    </w:p>
    <w:p w14:paraId="39E19EDD" w14:textId="77777777" w:rsidR="00B15889" w:rsidRDefault="00B15889" w:rsidP="00647F99">
      <w:pPr>
        <w:jc w:val="center"/>
        <w:rPr>
          <w:b/>
        </w:rPr>
      </w:pPr>
    </w:p>
    <w:p w14:paraId="39E19EDE" w14:textId="77777777" w:rsidR="00B15889" w:rsidRDefault="00B15889" w:rsidP="00647F99">
      <w:pPr>
        <w:rPr>
          <w:b/>
        </w:rPr>
      </w:pPr>
      <w:r>
        <w:rPr>
          <w:b/>
        </w:rPr>
        <w:t>SCOPE</w:t>
      </w:r>
    </w:p>
    <w:p w14:paraId="39E19EDF" w14:textId="77777777" w:rsidR="00A51EE3" w:rsidRDefault="00A51EE3" w:rsidP="00647F99">
      <w:pPr>
        <w:rPr>
          <w:b/>
        </w:rPr>
      </w:pPr>
    </w:p>
    <w:p w14:paraId="39E19EE0" w14:textId="1AEA42F1" w:rsidR="00B15889" w:rsidRPr="003E6C87" w:rsidRDefault="00B15889" w:rsidP="007569BC">
      <w:pPr>
        <w:rPr>
          <w:color w:val="000000"/>
        </w:rPr>
      </w:pPr>
      <w:r w:rsidRPr="00294B64">
        <w:rPr>
          <w:color w:val="000000"/>
        </w:rPr>
        <w:t xml:space="preserve">The work under this section consists </w:t>
      </w:r>
      <w:r w:rsidR="00954590">
        <w:rPr>
          <w:color w:val="000000"/>
        </w:rPr>
        <w:t xml:space="preserve">of </w:t>
      </w:r>
      <w:r w:rsidRPr="003E6C87">
        <w:rPr>
          <w:color w:val="000000"/>
        </w:rPr>
        <w:t xml:space="preserve">constructing a dense graded base using </w:t>
      </w:r>
      <w:r>
        <w:rPr>
          <w:color w:val="000000"/>
        </w:rPr>
        <w:t>crushed stone or crushed gravel.  T</w:t>
      </w:r>
      <w:r w:rsidRPr="003E6C87">
        <w:rPr>
          <w:color w:val="000000"/>
        </w:rPr>
        <w:t>he</w:t>
      </w:r>
      <w:r>
        <w:rPr>
          <w:color w:val="000000"/>
        </w:rPr>
        <w:t xml:space="preserve"> </w:t>
      </w:r>
      <w:r w:rsidR="00954590">
        <w:rPr>
          <w:color w:val="000000"/>
        </w:rPr>
        <w:t>Contractor</w:t>
      </w:r>
      <w:r w:rsidRPr="003E6C87">
        <w:rPr>
          <w:color w:val="000000"/>
        </w:rPr>
        <w:t xml:space="preserve"> </w:t>
      </w:r>
      <w:r>
        <w:rPr>
          <w:color w:val="000000"/>
        </w:rPr>
        <w:t>may also use crushed concrete, reclaimed asphaltic pavement, reprocessed material, or blended material</w:t>
      </w:r>
      <w:r w:rsidR="00647F99">
        <w:rPr>
          <w:color w:val="000000"/>
        </w:rPr>
        <w:t>.</w:t>
      </w:r>
      <w:r w:rsidR="00954590">
        <w:rPr>
          <w:color w:val="000000"/>
        </w:rPr>
        <w:t xml:space="preserve">  The work under this section shall provide a surface ready for constructing and supporting the Concrete</w:t>
      </w:r>
      <w:r w:rsidR="00AD4140">
        <w:rPr>
          <w:color w:val="000000"/>
        </w:rPr>
        <w:t xml:space="preserve"> or Asphalt</w:t>
      </w:r>
      <w:r w:rsidR="00954590">
        <w:rPr>
          <w:color w:val="000000"/>
        </w:rPr>
        <w:t xml:space="preserve"> Pavement</w:t>
      </w:r>
      <w:r>
        <w:rPr>
          <w:color w:val="000000"/>
        </w:rPr>
        <w:t>.</w:t>
      </w:r>
    </w:p>
    <w:p w14:paraId="39E19EE1" w14:textId="77777777" w:rsidR="00541225" w:rsidRDefault="00541225" w:rsidP="00647F99"/>
    <w:p w14:paraId="39E19EE2" w14:textId="77777777" w:rsidR="00541225" w:rsidRPr="00B15889" w:rsidRDefault="00541225" w:rsidP="00647F99">
      <w:pPr>
        <w:tabs>
          <w:tab w:val="left" w:pos="720"/>
          <w:tab w:val="left" w:pos="1440"/>
        </w:tabs>
        <w:ind w:left="1440" w:hanging="1440"/>
      </w:pPr>
      <w:r w:rsidRPr="00B15889">
        <w:t>PART 1 - GENERAL</w:t>
      </w:r>
    </w:p>
    <w:p w14:paraId="39E19EE3" w14:textId="77777777" w:rsidR="00954590" w:rsidRDefault="00541225" w:rsidP="00647F99">
      <w:pPr>
        <w:ind w:left="810"/>
      </w:pPr>
      <w:r>
        <w:t>Scope</w:t>
      </w:r>
    </w:p>
    <w:p w14:paraId="39E19EE4" w14:textId="77777777" w:rsidR="000622DF" w:rsidRDefault="000622DF" w:rsidP="00647F99">
      <w:pPr>
        <w:ind w:left="810"/>
      </w:pPr>
      <w:r>
        <w:t>Related Work</w:t>
      </w:r>
    </w:p>
    <w:p w14:paraId="39E19EE6" w14:textId="77777777" w:rsidR="00954590" w:rsidRDefault="00954590" w:rsidP="00647F99">
      <w:pPr>
        <w:ind w:left="810"/>
      </w:pPr>
      <w:r>
        <w:t>Reference Standards</w:t>
      </w:r>
    </w:p>
    <w:p w14:paraId="39E19EE7" w14:textId="77777777" w:rsidR="00954590" w:rsidRDefault="00954590" w:rsidP="00647F99">
      <w:pPr>
        <w:ind w:left="810"/>
      </w:pPr>
      <w:r>
        <w:t>Quality Assurance</w:t>
      </w:r>
    </w:p>
    <w:p w14:paraId="39E19EE8" w14:textId="77777777" w:rsidR="00954590" w:rsidRDefault="00954590" w:rsidP="00647F99">
      <w:pPr>
        <w:ind w:left="810"/>
      </w:pPr>
      <w:r>
        <w:t>Submittals</w:t>
      </w:r>
    </w:p>
    <w:p w14:paraId="39E19EEE" w14:textId="77777777" w:rsidR="00541225" w:rsidRPr="00B15889" w:rsidRDefault="00C03418" w:rsidP="00647F99">
      <w:pPr>
        <w:tabs>
          <w:tab w:val="left" w:pos="720"/>
          <w:tab w:val="left" w:pos="1440"/>
          <w:tab w:val="left" w:pos="2160"/>
          <w:tab w:val="left" w:pos="2880"/>
          <w:tab w:val="left" w:pos="3600"/>
        </w:tabs>
      </w:pPr>
      <w:r w:rsidRPr="00B15889">
        <w:t>PART</w:t>
      </w:r>
      <w:r w:rsidR="00541225" w:rsidRPr="00B15889">
        <w:t xml:space="preserve"> 2 - MATERIALS</w:t>
      </w:r>
    </w:p>
    <w:p w14:paraId="39E19EEF" w14:textId="2F436AEB" w:rsidR="00541225" w:rsidRDefault="00954590" w:rsidP="00647F99">
      <w:pPr>
        <w:ind w:left="810"/>
      </w:pPr>
      <w:r>
        <w:t>Dense Graded Base</w:t>
      </w:r>
    </w:p>
    <w:p w14:paraId="39E19EF0" w14:textId="77777777" w:rsidR="00541225" w:rsidRPr="00B15889" w:rsidRDefault="00541225" w:rsidP="00647F99">
      <w:pPr>
        <w:tabs>
          <w:tab w:val="left" w:pos="720"/>
          <w:tab w:val="left" w:pos="1440"/>
          <w:tab w:val="left" w:pos="2160"/>
          <w:tab w:val="left" w:pos="2880"/>
          <w:tab w:val="left" w:pos="3600"/>
        </w:tabs>
      </w:pPr>
      <w:r w:rsidRPr="00B15889">
        <w:t>P</w:t>
      </w:r>
      <w:r w:rsidR="00C03418" w:rsidRPr="00B15889">
        <w:t>ART</w:t>
      </w:r>
      <w:r w:rsidRPr="00B15889">
        <w:t xml:space="preserve"> 3 - EXECUTION</w:t>
      </w:r>
    </w:p>
    <w:p w14:paraId="39E19EF1" w14:textId="77777777" w:rsidR="009A3AAE" w:rsidRDefault="009A3AAE" w:rsidP="00647F99">
      <w:pPr>
        <w:ind w:left="810"/>
      </w:pPr>
      <w:r>
        <w:t>Construction</w:t>
      </w:r>
    </w:p>
    <w:p w14:paraId="39E19EF2" w14:textId="77777777" w:rsidR="00954590" w:rsidRDefault="00F317AF" w:rsidP="00647F99">
      <w:pPr>
        <w:ind w:left="810"/>
      </w:pPr>
      <w:r>
        <w:t>Compaction</w:t>
      </w:r>
    </w:p>
    <w:p w14:paraId="39E19EF3" w14:textId="77777777" w:rsidR="00541225" w:rsidRDefault="00541225" w:rsidP="00647F99">
      <w:pPr>
        <w:ind w:left="810"/>
      </w:pPr>
      <w:r>
        <w:t>Cleanup</w:t>
      </w:r>
    </w:p>
    <w:p w14:paraId="39E19EF5" w14:textId="77777777" w:rsidR="00541225" w:rsidRDefault="00541225" w:rsidP="00647F99">
      <w:pPr>
        <w:rPr>
          <w:b/>
        </w:rPr>
      </w:pPr>
    </w:p>
    <w:p w14:paraId="39E19EF6" w14:textId="77777777" w:rsidR="000622DF" w:rsidRDefault="000622DF" w:rsidP="00647F99">
      <w:pPr>
        <w:pStyle w:val="LeftParaTitle"/>
        <w:spacing w:line="240" w:lineRule="auto"/>
        <w:jc w:val="left"/>
      </w:pPr>
      <w:r>
        <w:t>RELATED WORK</w:t>
      </w:r>
    </w:p>
    <w:p w14:paraId="39E19EF7" w14:textId="48697517" w:rsidR="000622DF" w:rsidRDefault="000622DF" w:rsidP="00647F99">
      <w:pPr>
        <w:ind w:left="720" w:right="720"/>
        <w:rPr>
          <w:b/>
          <w:i/>
          <w:color w:val="FF0000"/>
        </w:rPr>
      </w:pPr>
      <w:r>
        <w:rPr>
          <w:b/>
          <w:i/>
          <w:color w:val="FF0000"/>
        </w:rPr>
        <w:t xml:space="preserve">(The designer must determine if this work will impact other related work or </w:t>
      </w:r>
      <w:r w:rsidR="00954590">
        <w:rPr>
          <w:b/>
          <w:i/>
          <w:color w:val="FF0000"/>
        </w:rPr>
        <w:t>Contractor</w:t>
      </w:r>
      <w:r>
        <w:rPr>
          <w:b/>
          <w:i/>
          <w:color w:val="FF0000"/>
        </w:rPr>
        <w:t>s and should revise these specifications accordingly.)</w:t>
      </w:r>
    </w:p>
    <w:p w14:paraId="04C507A7" w14:textId="77777777" w:rsidR="00647F99" w:rsidRDefault="00647F99" w:rsidP="00647F99">
      <w:pPr>
        <w:pStyle w:val="LeftParaDescription"/>
        <w:spacing w:line="240" w:lineRule="auto"/>
        <w:jc w:val="left"/>
      </w:pPr>
    </w:p>
    <w:p w14:paraId="39E19EF8" w14:textId="12132D7E" w:rsidR="000622DF" w:rsidRDefault="000622DF" w:rsidP="00647F99">
      <w:pPr>
        <w:pStyle w:val="LeftParaDescription"/>
        <w:spacing w:line="240" w:lineRule="auto"/>
        <w:jc w:val="left"/>
      </w:pPr>
      <w:r>
        <w:t xml:space="preserve">Applicable provisions of Division 1 govern work </w:t>
      </w:r>
      <w:r w:rsidR="00647F99">
        <w:t>under</w:t>
      </w:r>
      <w:r w:rsidR="00954590">
        <w:t xml:space="preserve"> </w:t>
      </w:r>
      <w:r>
        <w:t>this Section.</w:t>
      </w:r>
    </w:p>
    <w:p w14:paraId="39E19EF9" w14:textId="77777777" w:rsidR="000622DF" w:rsidRDefault="000622DF" w:rsidP="00647F99">
      <w:pPr>
        <w:pStyle w:val="LeftParaDescription"/>
        <w:spacing w:line="240" w:lineRule="auto"/>
        <w:jc w:val="left"/>
      </w:pPr>
    </w:p>
    <w:p w14:paraId="39E19EFA" w14:textId="77777777" w:rsidR="004E04B0" w:rsidRPr="00A97B06" w:rsidRDefault="004E04B0" w:rsidP="007569BC">
      <w:pPr>
        <w:pStyle w:val="LeftParaDescription"/>
        <w:spacing w:line="240" w:lineRule="auto"/>
        <w:jc w:val="left"/>
      </w:pPr>
      <w:r w:rsidRPr="00A97B06">
        <w:t>Related work specified elsewhere:</w:t>
      </w:r>
    </w:p>
    <w:p w14:paraId="39E19EFB" w14:textId="77777777" w:rsidR="00954590" w:rsidRDefault="00F970A3" w:rsidP="00647F99">
      <w:pPr>
        <w:pStyle w:val="LeftParaDescription"/>
        <w:spacing w:line="240" w:lineRule="auto"/>
        <w:jc w:val="left"/>
      </w:pPr>
      <w:r>
        <w:t xml:space="preserve">Section </w:t>
      </w:r>
      <w:r w:rsidR="00954590">
        <w:t xml:space="preserve">03 30 00 – Cast </w:t>
      </w:r>
      <w:proofErr w:type="gramStart"/>
      <w:r w:rsidR="00954590">
        <w:t>In</w:t>
      </w:r>
      <w:proofErr w:type="gramEnd"/>
      <w:r w:rsidR="00954590">
        <w:t xml:space="preserve"> Place Concrete</w:t>
      </w:r>
    </w:p>
    <w:p w14:paraId="39E19EFC" w14:textId="61EE0572" w:rsidR="00CD3701" w:rsidRDefault="00F970A3" w:rsidP="00647F99">
      <w:pPr>
        <w:pStyle w:val="LeftParaDescription"/>
        <w:spacing w:line="240" w:lineRule="auto"/>
        <w:jc w:val="left"/>
      </w:pPr>
      <w:r>
        <w:t xml:space="preserve">Section </w:t>
      </w:r>
      <w:r w:rsidR="00AC62A3">
        <w:t xml:space="preserve">30 </w:t>
      </w:r>
      <w:r w:rsidR="00CD3701">
        <w:t xml:space="preserve">05 00 – Common Work Results </w:t>
      </w:r>
      <w:proofErr w:type="gramStart"/>
      <w:r w:rsidR="00647F99">
        <w:t>F</w:t>
      </w:r>
      <w:r w:rsidR="00CD3701">
        <w:t>or</w:t>
      </w:r>
      <w:proofErr w:type="gramEnd"/>
      <w:r w:rsidR="00CD3701">
        <w:t xml:space="preserve"> </w:t>
      </w:r>
      <w:r w:rsidR="00AC62A3">
        <w:t xml:space="preserve">Exterior </w:t>
      </w:r>
      <w:r w:rsidR="00CD3701">
        <w:t>Work</w:t>
      </w:r>
    </w:p>
    <w:p w14:paraId="39E19EFD" w14:textId="77777777" w:rsidR="00545D80" w:rsidRDefault="00F970A3" w:rsidP="00647F99">
      <w:pPr>
        <w:pStyle w:val="LeftParaDescription"/>
        <w:spacing w:line="240" w:lineRule="auto"/>
        <w:jc w:val="left"/>
      </w:pPr>
      <w:r>
        <w:t xml:space="preserve">Section </w:t>
      </w:r>
      <w:r w:rsidR="00545D80">
        <w:t>31 22 16.15 – Roadway Subgrade Preparation</w:t>
      </w:r>
    </w:p>
    <w:p w14:paraId="626339E4" w14:textId="1A67FF4E" w:rsidR="00AC62A3" w:rsidRDefault="00AC62A3" w:rsidP="00647F99">
      <w:pPr>
        <w:pStyle w:val="LeftParaDescription"/>
        <w:spacing w:line="240" w:lineRule="auto"/>
        <w:jc w:val="left"/>
      </w:pPr>
      <w:r>
        <w:t xml:space="preserve">Section 32 12 16.13 -- </w:t>
      </w:r>
      <w:r w:rsidR="004728AB">
        <w:t>Hot</w:t>
      </w:r>
      <w:r>
        <w:t xml:space="preserve"> Mix Asphalt Paving</w:t>
      </w:r>
    </w:p>
    <w:p w14:paraId="39E19EFE" w14:textId="77777777" w:rsidR="000622DF" w:rsidRPr="00647F99" w:rsidRDefault="00F970A3" w:rsidP="00647F99">
      <w:pPr>
        <w:pStyle w:val="LeftParaDescription"/>
        <w:spacing w:line="240" w:lineRule="auto"/>
        <w:jc w:val="left"/>
        <w:rPr>
          <w:color w:val="FF0000"/>
        </w:rPr>
      </w:pPr>
      <w:r w:rsidRPr="00647F99">
        <w:rPr>
          <w:color w:val="FF0000"/>
        </w:rPr>
        <w:t xml:space="preserve">Section </w:t>
      </w:r>
      <w:r w:rsidR="000622DF" w:rsidRPr="00647F99">
        <w:rPr>
          <w:color w:val="FF0000"/>
        </w:rPr>
        <w:t>00 00 00 – (Section Title)</w:t>
      </w:r>
    </w:p>
    <w:p w14:paraId="39E19EFF" w14:textId="77777777" w:rsidR="000622DF" w:rsidRDefault="000622DF" w:rsidP="00647F99">
      <w:pPr>
        <w:pStyle w:val="LeftParaDescription"/>
        <w:spacing w:line="240" w:lineRule="auto"/>
        <w:jc w:val="left"/>
      </w:pPr>
    </w:p>
    <w:p w14:paraId="39E19F08" w14:textId="2FAFC9A4" w:rsidR="00954590" w:rsidRDefault="00954590" w:rsidP="00647F99">
      <w:pPr>
        <w:keepNext/>
        <w:ind w:left="720" w:hanging="720"/>
      </w:pPr>
      <w:r>
        <w:rPr>
          <w:b/>
        </w:rPr>
        <w:t>REFERENCE STANDARDS</w:t>
      </w:r>
    </w:p>
    <w:p w14:paraId="39E19F09" w14:textId="77777777" w:rsidR="00F970A3" w:rsidRDefault="00F970A3" w:rsidP="00647F99">
      <w:pPr>
        <w:keepNext/>
        <w:ind w:left="720" w:hanging="720"/>
      </w:pPr>
    </w:p>
    <w:p w14:paraId="39E19F0A" w14:textId="77777777" w:rsidR="00954590" w:rsidRDefault="00954590" w:rsidP="00647F99">
      <w:pPr>
        <w:ind w:left="720" w:hanging="720"/>
      </w:pPr>
      <w:r>
        <w:t>American Society for Testing and Materials (ASTM):</w:t>
      </w:r>
    </w:p>
    <w:p w14:paraId="39E19F0B" w14:textId="77777777" w:rsidR="00954590" w:rsidRDefault="00954590" w:rsidP="00647F99">
      <w:pPr>
        <w:ind w:left="720" w:hanging="720"/>
      </w:pPr>
    </w:p>
    <w:p w14:paraId="39E19F0C" w14:textId="77777777" w:rsidR="007569BC" w:rsidRDefault="007569BC" w:rsidP="00647F99">
      <w:pPr>
        <w:ind w:left="2880" w:hanging="2160"/>
      </w:pPr>
      <w:r>
        <w:t>D1557</w:t>
      </w:r>
      <w:r>
        <w:tab/>
        <w:t>Standard Test Methods for Laboratory Compaction Characteristics of Soil Using Modified Effort</w:t>
      </w:r>
    </w:p>
    <w:p w14:paraId="39E19F0D" w14:textId="77777777" w:rsidR="007569BC" w:rsidRDefault="007569BC" w:rsidP="00647F99">
      <w:pPr>
        <w:ind w:left="2880" w:hanging="2160"/>
      </w:pPr>
    </w:p>
    <w:p w14:paraId="39E19F0E" w14:textId="77777777" w:rsidR="007569BC" w:rsidRDefault="007569BC" w:rsidP="00647F99">
      <w:pPr>
        <w:ind w:left="2880" w:hanging="2160"/>
      </w:pPr>
      <w:r>
        <w:t>D6938</w:t>
      </w:r>
      <w:r>
        <w:tab/>
        <w:t>Standard Test Method for In-Place Density and Water Content of Soil and Soil-Aggregate by Nuclear Methods</w:t>
      </w:r>
    </w:p>
    <w:p w14:paraId="39E19F0F" w14:textId="77777777" w:rsidR="007569BC" w:rsidRDefault="007569BC" w:rsidP="00647F99">
      <w:pPr>
        <w:ind w:left="2880" w:hanging="2160"/>
      </w:pPr>
    </w:p>
    <w:p w14:paraId="39E19F10" w14:textId="77777777" w:rsidR="007569BC" w:rsidRDefault="007569BC" w:rsidP="00647F99">
      <w:pPr>
        <w:ind w:left="2880" w:hanging="2160"/>
      </w:pPr>
      <w:r>
        <w:t>E329</w:t>
      </w:r>
      <w:r w:rsidR="003667D4">
        <w:tab/>
        <w:t>Standard Specification for Agencies Engaged in Construction Inspection, Testing, or Special Inspection</w:t>
      </w:r>
    </w:p>
    <w:p w14:paraId="39E19F11" w14:textId="77777777" w:rsidR="007569BC" w:rsidRDefault="007569BC" w:rsidP="00647F99">
      <w:pPr>
        <w:ind w:left="2880" w:hanging="2160"/>
      </w:pPr>
    </w:p>
    <w:p w14:paraId="39E19F12" w14:textId="6D606B5D" w:rsidR="009B178E" w:rsidRPr="00880C4D" w:rsidRDefault="00FB246E" w:rsidP="00647F99">
      <w:pPr>
        <w:ind w:left="720" w:right="720"/>
        <w:rPr>
          <w:b/>
          <w:i/>
          <w:color w:val="FF0000"/>
        </w:rPr>
      </w:pPr>
      <w:r>
        <w:rPr>
          <w:b/>
          <w:i/>
          <w:color w:val="FF0000"/>
        </w:rPr>
        <w:lastRenderedPageBreak/>
        <w:t xml:space="preserve">(Note to the designer: </w:t>
      </w:r>
      <w:r w:rsidR="009B178E" w:rsidRPr="003667D4">
        <w:rPr>
          <w:b/>
          <w:i/>
          <w:color w:val="FF0000"/>
        </w:rPr>
        <w:t xml:space="preserve">The A/E shall discuss the quality assurance procedures with the DFD Project Manager.  The A/E shall determine the frequency of the required tests based on the project </w:t>
      </w:r>
      <w:r w:rsidR="00283E34" w:rsidRPr="003667D4">
        <w:rPr>
          <w:b/>
          <w:i/>
          <w:color w:val="FF0000"/>
        </w:rPr>
        <w:t>specif</w:t>
      </w:r>
      <w:r w:rsidR="00283E34" w:rsidRPr="00880C4D">
        <w:rPr>
          <w:b/>
          <w:i/>
          <w:color w:val="FF0000"/>
        </w:rPr>
        <w:t>ics</w:t>
      </w:r>
      <w:r w:rsidR="009B178E" w:rsidRPr="00880C4D">
        <w:rPr>
          <w:b/>
          <w:i/>
          <w:color w:val="FF0000"/>
        </w:rPr>
        <w:t>.</w:t>
      </w:r>
      <w:r w:rsidR="005446DF">
        <w:rPr>
          <w:b/>
          <w:i/>
          <w:color w:val="FF0000"/>
        </w:rPr>
        <w:t xml:space="preserve"> The below table provides an example of testing and test frequency.  Adjust the frequency of the testing based on the scope of the project.</w:t>
      </w:r>
      <w:r>
        <w:rPr>
          <w:b/>
          <w:i/>
          <w:color w:val="FF0000"/>
        </w:rPr>
        <w:t>)</w:t>
      </w:r>
    </w:p>
    <w:p w14:paraId="39E19F13" w14:textId="77777777" w:rsidR="009B178E" w:rsidRDefault="009B178E" w:rsidP="00647F99">
      <w:pPr>
        <w:ind w:left="720" w:hanging="720"/>
      </w:pPr>
    </w:p>
    <w:p w14:paraId="39E19F14" w14:textId="77777777" w:rsidR="00954590" w:rsidRDefault="00954590" w:rsidP="00647F99">
      <w:pPr>
        <w:keepNext/>
      </w:pPr>
      <w:r>
        <w:rPr>
          <w:b/>
        </w:rPr>
        <w:t>QUALITY ASSURANCE</w:t>
      </w:r>
    </w:p>
    <w:p w14:paraId="39E19F17" w14:textId="77777777" w:rsidR="00954590" w:rsidRDefault="00954590" w:rsidP="00647F99"/>
    <w:p w14:paraId="4B4A2561" w14:textId="77777777" w:rsidR="0068374E" w:rsidRDefault="0068374E" w:rsidP="0068374E">
      <w:r>
        <w:t>The Contractor shall conduct sampling, testing, and analysis as required by this section and elsewhere in the Contract Documents either by retaining the services of an independent construction materials testing consultant or with internal certified testers.  The materials testing personnel shall meet the requirements of ASTM E329.</w:t>
      </w:r>
    </w:p>
    <w:p w14:paraId="7688DC9E" w14:textId="77777777" w:rsidR="0068374E" w:rsidRPr="00E30F4F" w:rsidRDefault="0068374E" w:rsidP="0068374E">
      <w:pPr>
        <w:tabs>
          <w:tab w:val="left" w:pos="-2160"/>
        </w:tabs>
      </w:pPr>
    </w:p>
    <w:p w14:paraId="7B848631" w14:textId="6E36547D" w:rsidR="0068374E" w:rsidRPr="00367689" w:rsidRDefault="0068374E" w:rsidP="0068374E">
      <w:pPr>
        <w:tabs>
          <w:tab w:val="left" w:pos="-2160"/>
        </w:tabs>
      </w:pPr>
      <w:r w:rsidRPr="00E30F4F">
        <w:t>The Contractor’s</w:t>
      </w:r>
      <w:r>
        <w:t xml:space="preserve"> construction materials testing personnel </w:t>
      </w:r>
      <w:r w:rsidRPr="00E30F4F">
        <w:t xml:space="preserve">shall complete material testing as outlined in Table </w:t>
      </w:r>
      <w:r>
        <w:t>32 11 23.33</w:t>
      </w:r>
      <w:r w:rsidRPr="00367689">
        <w:t>-1</w:t>
      </w:r>
      <w:r>
        <w:t>.</w:t>
      </w:r>
    </w:p>
    <w:p w14:paraId="261CFC1D" w14:textId="77777777" w:rsidR="0068374E" w:rsidRDefault="0068374E" w:rsidP="0068374E">
      <w:pPr>
        <w:pStyle w:val="Header"/>
        <w:tabs>
          <w:tab w:val="clear" w:pos="4320"/>
          <w:tab w:val="clear" w:pos="8640"/>
          <w:tab w:val="left" w:pos="-2160"/>
        </w:tabs>
      </w:pPr>
    </w:p>
    <w:p w14:paraId="4100B72E" w14:textId="7C32F8CC" w:rsidR="0068374E" w:rsidRPr="00E07E14" w:rsidRDefault="0068374E" w:rsidP="0068374E">
      <w:pPr>
        <w:pStyle w:val="Header"/>
        <w:tabs>
          <w:tab w:val="clear" w:pos="4320"/>
          <w:tab w:val="clear" w:pos="8640"/>
          <w:tab w:val="left" w:pos="-2160"/>
        </w:tabs>
        <w:jc w:val="center"/>
        <w:rPr>
          <w:b/>
          <w:i/>
        </w:rPr>
      </w:pPr>
      <w:r>
        <w:rPr>
          <w:b/>
          <w:i/>
        </w:rPr>
        <w:t>Table 32 11 23.33</w:t>
      </w:r>
      <w:r w:rsidRPr="00E07E14">
        <w:rPr>
          <w:b/>
          <w:i/>
        </w:rPr>
        <w:t xml:space="preserv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5400"/>
        <w:gridCol w:w="1548"/>
      </w:tblGrid>
      <w:tr w:rsidR="005446DF" w:rsidRPr="00D568E9" w14:paraId="5D7D0598" w14:textId="77777777" w:rsidTr="00E670B7">
        <w:tc>
          <w:tcPr>
            <w:tcW w:w="1908" w:type="dxa"/>
            <w:tcBorders>
              <w:bottom w:val="double" w:sz="4" w:space="0" w:color="auto"/>
            </w:tcBorders>
          </w:tcPr>
          <w:p w14:paraId="5387D4D7" w14:textId="77777777" w:rsidR="005446DF" w:rsidRPr="00C05BD0" w:rsidRDefault="005446DF" w:rsidP="00E670B7">
            <w:pPr>
              <w:tabs>
                <w:tab w:val="left" w:pos="-2160"/>
              </w:tabs>
            </w:pPr>
            <w:r w:rsidRPr="00C05BD0">
              <w:t>Material</w:t>
            </w:r>
          </w:p>
        </w:tc>
        <w:tc>
          <w:tcPr>
            <w:tcW w:w="5400" w:type="dxa"/>
            <w:tcBorders>
              <w:bottom w:val="double" w:sz="4" w:space="0" w:color="auto"/>
            </w:tcBorders>
          </w:tcPr>
          <w:p w14:paraId="1CFD2AB4" w14:textId="77777777" w:rsidR="005446DF" w:rsidRPr="00633533" w:rsidRDefault="005446DF" w:rsidP="00E670B7">
            <w:pPr>
              <w:tabs>
                <w:tab w:val="left" w:pos="-2160"/>
              </w:tabs>
            </w:pPr>
            <w:r w:rsidRPr="00633533">
              <w:t>Test Required</w:t>
            </w:r>
          </w:p>
        </w:tc>
        <w:tc>
          <w:tcPr>
            <w:tcW w:w="1548" w:type="dxa"/>
            <w:tcBorders>
              <w:bottom w:val="double" w:sz="4" w:space="0" w:color="auto"/>
            </w:tcBorders>
          </w:tcPr>
          <w:p w14:paraId="375BF2C3" w14:textId="77777777" w:rsidR="005446DF" w:rsidRPr="002E03AA" w:rsidRDefault="005446DF" w:rsidP="00E670B7">
            <w:pPr>
              <w:tabs>
                <w:tab w:val="left" w:pos="-2160"/>
              </w:tabs>
            </w:pPr>
            <w:r w:rsidRPr="00C64D75">
              <w:t>Test/Sample Frequency</w:t>
            </w:r>
          </w:p>
        </w:tc>
      </w:tr>
      <w:tr w:rsidR="005446DF" w:rsidRPr="00D568E9" w14:paraId="0E8CB7AB" w14:textId="77777777" w:rsidTr="00E670B7">
        <w:tc>
          <w:tcPr>
            <w:tcW w:w="1908" w:type="dxa"/>
            <w:tcBorders>
              <w:top w:val="nil"/>
            </w:tcBorders>
          </w:tcPr>
          <w:p w14:paraId="204C817F" w14:textId="4F57E2CF" w:rsidR="005446DF" w:rsidRPr="00D568E9" w:rsidRDefault="005446DF" w:rsidP="005446DF">
            <w:pPr>
              <w:pStyle w:val="Heading3"/>
              <w:spacing w:line="240" w:lineRule="auto"/>
              <w:rPr>
                <w:color w:val="FF0000"/>
              </w:rPr>
            </w:pPr>
            <w:proofErr w:type="gramStart"/>
            <w:r>
              <w:rPr>
                <w:color w:val="FF0000"/>
              </w:rPr>
              <w:t>i.e.</w:t>
            </w:r>
            <w:proofErr w:type="gramEnd"/>
            <w:r>
              <w:rPr>
                <w:color w:val="FF0000"/>
              </w:rPr>
              <w:t xml:space="preserve"> 1¼-inch Base Aggregate Dense</w:t>
            </w:r>
          </w:p>
        </w:tc>
        <w:tc>
          <w:tcPr>
            <w:tcW w:w="5400" w:type="dxa"/>
            <w:tcBorders>
              <w:top w:val="nil"/>
            </w:tcBorders>
          </w:tcPr>
          <w:p w14:paraId="3210A07B" w14:textId="7D8630F8" w:rsidR="005446DF" w:rsidRPr="00D568E9" w:rsidRDefault="005446DF" w:rsidP="005446DF">
            <w:pPr>
              <w:tabs>
                <w:tab w:val="left" w:pos="-2250"/>
              </w:tabs>
              <w:ind w:left="-108"/>
              <w:rPr>
                <w:color w:val="FF0000"/>
              </w:rPr>
            </w:pPr>
            <w:r>
              <w:rPr>
                <w:i/>
                <w:color w:val="FF0000"/>
              </w:rPr>
              <w:t>ASTM D</w:t>
            </w:r>
            <w:proofErr w:type="gramStart"/>
            <w:r>
              <w:rPr>
                <w:i/>
                <w:color w:val="FF0000"/>
              </w:rPr>
              <w:t xml:space="preserve">1557  </w:t>
            </w:r>
            <w:r w:rsidRPr="005446DF">
              <w:rPr>
                <w:i/>
                <w:color w:val="FF0000"/>
              </w:rPr>
              <w:t>Standard</w:t>
            </w:r>
            <w:proofErr w:type="gramEnd"/>
            <w:r w:rsidRPr="005446DF">
              <w:rPr>
                <w:i/>
                <w:color w:val="FF0000"/>
              </w:rPr>
              <w:t xml:space="preserve"> Test Methods for Laboratory Compaction Characteristics of Soil Using Modified Effort</w:t>
            </w:r>
            <w:r w:rsidRPr="00D568E9">
              <w:rPr>
                <w:i/>
                <w:color w:val="FF0000"/>
              </w:rPr>
              <w:t xml:space="preserve"> </w:t>
            </w:r>
          </w:p>
        </w:tc>
        <w:tc>
          <w:tcPr>
            <w:tcW w:w="1548" w:type="dxa"/>
            <w:tcBorders>
              <w:top w:val="nil"/>
            </w:tcBorders>
          </w:tcPr>
          <w:p w14:paraId="42E96321" w14:textId="77777777" w:rsidR="005446DF" w:rsidRPr="00D568E9" w:rsidRDefault="005446DF" w:rsidP="00E670B7">
            <w:pPr>
              <w:tabs>
                <w:tab w:val="left" w:pos="-2160"/>
              </w:tabs>
              <w:rPr>
                <w:i/>
                <w:color w:val="FF0000"/>
              </w:rPr>
            </w:pPr>
            <w:r>
              <w:rPr>
                <w:i/>
                <w:color w:val="FF0000"/>
              </w:rPr>
              <w:t>1 test/500 CY</w:t>
            </w:r>
            <w:r w:rsidRPr="00D568E9">
              <w:rPr>
                <w:i/>
                <w:color w:val="FF0000"/>
              </w:rPr>
              <w:t xml:space="preserve"> placed</w:t>
            </w:r>
          </w:p>
        </w:tc>
      </w:tr>
      <w:tr w:rsidR="005446DF" w:rsidRPr="00D568E9" w14:paraId="6C854FDE" w14:textId="77777777" w:rsidTr="00E670B7">
        <w:tc>
          <w:tcPr>
            <w:tcW w:w="1908" w:type="dxa"/>
          </w:tcPr>
          <w:p w14:paraId="476EC3F5" w14:textId="0A9FB23A" w:rsidR="005446DF" w:rsidRPr="00D568E9" w:rsidRDefault="005446DF" w:rsidP="00E670B7">
            <w:pPr>
              <w:tabs>
                <w:tab w:val="left" w:pos="-2160"/>
              </w:tabs>
            </w:pPr>
            <w:proofErr w:type="gramStart"/>
            <w:r>
              <w:rPr>
                <w:color w:val="FF0000"/>
              </w:rPr>
              <w:t>i.e.</w:t>
            </w:r>
            <w:proofErr w:type="gramEnd"/>
            <w:r>
              <w:rPr>
                <w:color w:val="FF0000"/>
              </w:rPr>
              <w:t xml:space="preserve"> 1¼-inch Base Aggregate Dense</w:t>
            </w:r>
          </w:p>
        </w:tc>
        <w:tc>
          <w:tcPr>
            <w:tcW w:w="5400" w:type="dxa"/>
          </w:tcPr>
          <w:p w14:paraId="7F60679D" w14:textId="2824BBF3" w:rsidR="005446DF" w:rsidRPr="00D568E9" w:rsidRDefault="005446DF" w:rsidP="00E670B7">
            <w:pPr>
              <w:pStyle w:val="Header"/>
              <w:tabs>
                <w:tab w:val="clear" w:pos="4320"/>
                <w:tab w:val="clear" w:pos="8640"/>
                <w:tab w:val="left" w:pos="-2160"/>
              </w:tabs>
            </w:pPr>
            <w:r>
              <w:rPr>
                <w:i/>
                <w:color w:val="FF0000"/>
              </w:rPr>
              <w:t>ASTM D</w:t>
            </w:r>
            <w:proofErr w:type="gramStart"/>
            <w:r>
              <w:rPr>
                <w:i/>
                <w:color w:val="FF0000"/>
              </w:rPr>
              <w:t xml:space="preserve">6938  </w:t>
            </w:r>
            <w:r w:rsidRPr="005446DF">
              <w:rPr>
                <w:i/>
                <w:color w:val="FF0000"/>
              </w:rPr>
              <w:t>Standard</w:t>
            </w:r>
            <w:proofErr w:type="gramEnd"/>
            <w:r w:rsidRPr="005446DF">
              <w:rPr>
                <w:i/>
                <w:color w:val="FF0000"/>
              </w:rPr>
              <w:t xml:space="preserve"> Test Method for In-Place Density and Water Content of Soil and Soil-Aggregate by Nuclear Methods</w:t>
            </w:r>
          </w:p>
        </w:tc>
        <w:tc>
          <w:tcPr>
            <w:tcW w:w="1548" w:type="dxa"/>
          </w:tcPr>
          <w:p w14:paraId="3073FB88" w14:textId="2A8902AA" w:rsidR="005446DF" w:rsidRPr="00D568E9" w:rsidRDefault="005446DF" w:rsidP="00E670B7">
            <w:pPr>
              <w:tabs>
                <w:tab w:val="left" w:pos="-2160"/>
              </w:tabs>
            </w:pPr>
            <w:r>
              <w:rPr>
                <w:i/>
                <w:color w:val="FF0000"/>
              </w:rPr>
              <w:t>1 test/500 CY</w:t>
            </w:r>
            <w:r w:rsidRPr="00D568E9">
              <w:rPr>
                <w:i/>
                <w:color w:val="FF0000"/>
              </w:rPr>
              <w:t xml:space="preserve"> placed</w:t>
            </w:r>
          </w:p>
        </w:tc>
      </w:tr>
      <w:tr w:rsidR="005446DF" w:rsidRPr="00D568E9" w14:paraId="75C41706" w14:textId="77777777" w:rsidTr="00E670B7">
        <w:tc>
          <w:tcPr>
            <w:tcW w:w="1908" w:type="dxa"/>
          </w:tcPr>
          <w:p w14:paraId="5155F215" w14:textId="77777777" w:rsidR="005446DF" w:rsidRPr="00D568E9" w:rsidRDefault="005446DF" w:rsidP="00E670B7">
            <w:pPr>
              <w:tabs>
                <w:tab w:val="left" w:pos="-2160"/>
              </w:tabs>
            </w:pPr>
          </w:p>
        </w:tc>
        <w:tc>
          <w:tcPr>
            <w:tcW w:w="5400" w:type="dxa"/>
          </w:tcPr>
          <w:p w14:paraId="6934E1F9" w14:textId="77777777" w:rsidR="005446DF" w:rsidRPr="00D568E9" w:rsidRDefault="005446DF" w:rsidP="00E670B7">
            <w:pPr>
              <w:tabs>
                <w:tab w:val="left" w:pos="-2160"/>
              </w:tabs>
            </w:pPr>
          </w:p>
        </w:tc>
        <w:tc>
          <w:tcPr>
            <w:tcW w:w="1548" w:type="dxa"/>
          </w:tcPr>
          <w:p w14:paraId="2CCDFF33" w14:textId="77777777" w:rsidR="005446DF" w:rsidRPr="00D568E9" w:rsidRDefault="005446DF" w:rsidP="00E670B7">
            <w:pPr>
              <w:tabs>
                <w:tab w:val="left" w:pos="-2160"/>
              </w:tabs>
            </w:pPr>
          </w:p>
        </w:tc>
      </w:tr>
      <w:tr w:rsidR="005446DF" w:rsidRPr="00D568E9" w14:paraId="46EF2564" w14:textId="77777777" w:rsidTr="00E670B7">
        <w:tc>
          <w:tcPr>
            <w:tcW w:w="1908" w:type="dxa"/>
          </w:tcPr>
          <w:p w14:paraId="7EB436AA" w14:textId="77777777" w:rsidR="005446DF" w:rsidRPr="00D568E9" w:rsidRDefault="005446DF" w:rsidP="00E670B7">
            <w:pPr>
              <w:tabs>
                <w:tab w:val="left" w:pos="-2160"/>
              </w:tabs>
            </w:pPr>
          </w:p>
        </w:tc>
        <w:tc>
          <w:tcPr>
            <w:tcW w:w="5400" w:type="dxa"/>
          </w:tcPr>
          <w:p w14:paraId="62A210C4" w14:textId="77777777" w:rsidR="005446DF" w:rsidRPr="00D568E9" w:rsidRDefault="005446DF" w:rsidP="00E670B7">
            <w:pPr>
              <w:tabs>
                <w:tab w:val="left" w:pos="-2160"/>
              </w:tabs>
            </w:pPr>
          </w:p>
        </w:tc>
        <w:tc>
          <w:tcPr>
            <w:tcW w:w="1548" w:type="dxa"/>
          </w:tcPr>
          <w:p w14:paraId="7E6A1687" w14:textId="77777777" w:rsidR="005446DF" w:rsidRPr="00D568E9" w:rsidRDefault="005446DF" w:rsidP="00E670B7">
            <w:pPr>
              <w:tabs>
                <w:tab w:val="left" w:pos="-2160"/>
              </w:tabs>
            </w:pPr>
          </w:p>
        </w:tc>
      </w:tr>
    </w:tbl>
    <w:p w14:paraId="331B77E1" w14:textId="77777777" w:rsidR="005446DF" w:rsidRDefault="005446DF" w:rsidP="006902EB"/>
    <w:p w14:paraId="39E19F22" w14:textId="77777777" w:rsidR="00954590" w:rsidRPr="00880C4D" w:rsidRDefault="00954590" w:rsidP="006902EB">
      <w:r w:rsidRPr="00880C4D">
        <w:rPr>
          <w:b/>
        </w:rPr>
        <w:t>SUBMITTALS</w:t>
      </w:r>
    </w:p>
    <w:p w14:paraId="39E19F23" w14:textId="77777777" w:rsidR="00F970A3" w:rsidRPr="00880C4D" w:rsidRDefault="00F970A3" w:rsidP="006902EB"/>
    <w:p w14:paraId="661305C1" w14:textId="77777777" w:rsidR="007534B2" w:rsidRPr="007542A4" w:rsidRDefault="007534B2" w:rsidP="006902EB">
      <w:r w:rsidRPr="003450B6">
        <w:t xml:space="preserve">Provide copies of </w:t>
      </w:r>
      <w:r>
        <w:t xml:space="preserve">all </w:t>
      </w:r>
      <w:r w:rsidRPr="007542A4">
        <w:t>material testing reports</w:t>
      </w:r>
      <w:r>
        <w:t xml:space="preserve"> completed for the project within 48 hours of completing the individual tests.  Along with each individual test result, provide a running spreadsheet of all individual test results.</w:t>
      </w:r>
    </w:p>
    <w:p w14:paraId="39E19F25" w14:textId="77777777" w:rsidR="00954590" w:rsidRDefault="00954590" w:rsidP="006902EB"/>
    <w:p w14:paraId="2B0B05EB" w14:textId="77777777" w:rsidR="00647F99" w:rsidRDefault="00647F99" w:rsidP="006902EB"/>
    <w:p w14:paraId="39E19F3E" w14:textId="77777777" w:rsidR="00541225" w:rsidRDefault="00B15889" w:rsidP="006902EB">
      <w:pPr>
        <w:tabs>
          <w:tab w:val="left" w:pos="720"/>
          <w:tab w:val="left" w:pos="1440"/>
          <w:tab w:val="left" w:pos="2160"/>
          <w:tab w:val="left" w:pos="2880"/>
          <w:tab w:val="left" w:pos="3600"/>
        </w:tabs>
        <w:jc w:val="center"/>
        <w:rPr>
          <w:b/>
        </w:rPr>
      </w:pPr>
      <w:r>
        <w:rPr>
          <w:b/>
        </w:rPr>
        <w:t>PA</w:t>
      </w:r>
      <w:r w:rsidR="00541225">
        <w:rPr>
          <w:b/>
        </w:rPr>
        <w:t>R</w:t>
      </w:r>
      <w:r>
        <w:rPr>
          <w:b/>
        </w:rPr>
        <w:t>T 2</w:t>
      </w:r>
      <w:r w:rsidR="00541225">
        <w:rPr>
          <w:b/>
        </w:rPr>
        <w:t xml:space="preserve"> - MATERIALS</w:t>
      </w:r>
    </w:p>
    <w:p w14:paraId="39E19F3F" w14:textId="77777777" w:rsidR="00AE6DA6" w:rsidRDefault="00AE6DA6" w:rsidP="006902EB">
      <w:pPr>
        <w:tabs>
          <w:tab w:val="left" w:pos="720"/>
          <w:tab w:val="left" w:pos="1440"/>
          <w:tab w:val="left" w:pos="2160"/>
          <w:tab w:val="left" w:pos="2880"/>
          <w:tab w:val="left" w:pos="3600"/>
        </w:tabs>
        <w:rPr>
          <w:b/>
        </w:rPr>
      </w:pPr>
    </w:p>
    <w:p w14:paraId="39E19F40" w14:textId="35247557" w:rsidR="00F317AF" w:rsidRDefault="00AE6DA6" w:rsidP="006902EB">
      <w:pPr>
        <w:tabs>
          <w:tab w:val="left" w:pos="210"/>
          <w:tab w:val="left" w:pos="720"/>
          <w:tab w:val="left" w:pos="1440"/>
          <w:tab w:val="left" w:pos="2160"/>
          <w:tab w:val="left" w:pos="2880"/>
          <w:tab w:val="left" w:pos="3600"/>
        </w:tabs>
        <w:ind w:left="720"/>
        <w:rPr>
          <w:b/>
        </w:rPr>
      </w:pPr>
      <w:r>
        <w:rPr>
          <w:b/>
          <w:i/>
          <w:color w:val="FF0000"/>
        </w:rPr>
        <w:t xml:space="preserve">(Note to the designer: The gradation of the dense graded base shall be specified for each specific use. </w:t>
      </w:r>
      <w:r w:rsidR="006902EB">
        <w:rPr>
          <w:b/>
          <w:i/>
          <w:color w:val="FF0000"/>
        </w:rPr>
        <w:t>i</w:t>
      </w:r>
      <w:r>
        <w:rPr>
          <w:b/>
          <w:i/>
          <w:color w:val="FF0000"/>
        </w:rPr>
        <w:t>.e., under roadway sections, under curb &amp; gutter, shoulders, etc.)</w:t>
      </w:r>
      <w:r w:rsidR="00F317AF">
        <w:rPr>
          <w:b/>
        </w:rPr>
        <w:tab/>
      </w:r>
      <w:r w:rsidR="00F317AF">
        <w:rPr>
          <w:b/>
        </w:rPr>
        <w:tab/>
      </w:r>
    </w:p>
    <w:p w14:paraId="39E19F41" w14:textId="77777777" w:rsidR="00B95C70" w:rsidRDefault="00B95C70" w:rsidP="006902EB">
      <w:pPr>
        <w:tabs>
          <w:tab w:val="left" w:pos="210"/>
          <w:tab w:val="left" w:pos="720"/>
          <w:tab w:val="left" w:pos="1440"/>
          <w:tab w:val="left" w:pos="2160"/>
          <w:tab w:val="left" w:pos="2880"/>
          <w:tab w:val="left" w:pos="3600"/>
        </w:tabs>
        <w:ind w:left="720"/>
        <w:rPr>
          <w:b/>
        </w:rPr>
      </w:pPr>
    </w:p>
    <w:p w14:paraId="39E19F42" w14:textId="1879AD47" w:rsidR="00DA1386" w:rsidRPr="00DA1386" w:rsidRDefault="002E394B" w:rsidP="006902EB">
      <w:pPr>
        <w:tabs>
          <w:tab w:val="left" w:pos="210"/>
          <w:tab w:val="left" w:pos="720"/>
          <w:tab w:val="left" w:pos="1440"/>
          <w:tab w:val="left" w:pos="2160"/>
          <w:tab w:val="left" w:pos="2880"/>
          <w:tab w:val="left" w:pos="3600"/>
        </w:tabs>
        <w:rPr>
          <w:b/>
        </w:rPr>
      </w:pPr>
      <w:r>
        <w:rPr>
          <w:b/>
        </w:rPr>
        <w:t>DENSE GRADED BASE</w:t>
      </w:r>
    </w:p>
    <w:p w14:paraId="39E19F43" w14:textId="77777777" w:rsidR="00F970A3" w:rsidRDefault="00F970A3" w:rsidP="006902EB">
      <w:pPr>
        <w:tabs>
          <w:tab w:val="left" w:pos="210"/>
          <w:tab w:val="left" w:pos="720"/>
          <w:tab w:val="left" w:pos="1440"/>
          <w:tab w:val="left" w:pos="2160"/>
          <w:tab w:val="left" w:pos="2880"/>
          <w:tab w:val="left" w:pos="3600"/>
        </w:tabs>
      </w:pPr>
    </w:p>
    <w:p w14:paraId="39E19F44" w14:textId="1B3E04FF" w:rsidR="00AD64DB" w:rsidRDefault="00493C40" w:rsidP="006902EB">
      <w:pPr>
        <w:tabs>
          <w:tab w:val="left" w:pos="210"/>
          <w:tab w:val="left" w:pos="720"/>
          <w:tab w:val="left" w:pos="1440"/>
          <w:tab w:val="left" w:pos="2160"/>
          <w:tab w:val="left" w:pos="2880"/>
          <w:tab w:val="left" w:pos="3600"/>
        </w:tabs>
        <w:rPr>
          <w:b/>
        </w:rPr>
      </w:pPr>
      <w:r>
        <w:t xml:space="preserve">Use dense graded base </w:t>
      </w:r>
      <w:r>
        <w:rPr>
          <w:b/>
          <w:i/>
          <w:color w:val="FF0000"/>
        </w:rPr>
        <w:t xml:space="preserve">(__ -inch).  </w:t>
      </w:r>
      <w:r w:rsidR="00BB7889">
        <w:t xml:space="preserve">Provide aggregate conforming to </w:t>
      </w:r>
      <w:r w:rsidR="00E04812">
        <w:t xml:space="preserve">WisDOT </w:t>
      </w:r>
      <w:r w:rsidR="00954590">
        <w:t xml:space="preserve">Section </w:t>
      </w:r>
      <w:r w:rsidR="00BB7889">
        <w:t>301.2</w:t>
      </w:r>
      <w:r w:rsidR="009B178E">
        <w:t xml:space="preserve"> of the SSHSC</w:t>
      </w:r>
      <w:r w:rsidR="00BB7889">
        <w:t xml:space="preserve"> for crushed stone, crushed gravel, crushed concrete, reclaimed asphaltic pavement, reprocessed </w:t>
      </w:r>
      <w:proofErr w:type="gramStart"/>
      <w:r w:rsidR="00BB7889">
        <w:t>material</w:t>
      </w:r>
      <w:proofErr w:type="gramEnd"/>
      <w:r w:rsidR="00BB7889">
        <w:t xml:space="preserve"> or blended material. </w:t>
      </w:r>
      <w:r>
        <w:t xml:space="preserve">Material gradations shall conform to </w:t>
      </w:r>
      <w:r w:rsidR="00E04812">
        <w:t xml:space="preserve">WisDOT </w:t>
      </w:r>
      <w:r>
        <w:t>Section 305</w:t>
      </w:r>
      <w:r w:rsidR="00103B42">
        <w:t>.2.2</w:t>
      </w:r>
      <w:r>
        <w:t xml:space="preserve"> of the </w:t>
      </w:r>
      <w:r w:rsidR="009B178E">
        <w:t>SSHSC</w:t>
      </w:r>
      <w:r>
        <w:t xml:space="preserve"> unless specified elsewhere in the contract documents.</w:t>
      </w:r>
    </w:p>
    <w:p w14:paraId="39E19F45" w14:textId="77777777" w:rsidR="00541225" w:rsidRDefault="00541225" w:rsidP="006902EB">
      <w:pPr>
        <w:tabs>
          <w:tab w:val="left" w:pos="720"/>
          <w:tab w:val="left" w:pos="1440"/>
          <w:tab w:val="left" w:pos="2160"/>
          <w:tab w:val="left" w:pos="2880"/>
          <w:tab w:val="left" w:pos="3600"/>
        </w:tabs>
      </w:pPr>
    </w:p>
    <w:p w14:paraId="6C05F1C9" w14:textId="77777777" w:rsidR="00E04812" w:rsidRDefault="00E04812" w:rsidP="006902EB">
      <w:pPr>
        <w:tabs>
          <w:tab w:val="left" w:pos="720"/>
          <w:tab w:val="left" w:pos="1440"/>
          <w:tab w:val="left" w:pos="2160"/>
          <w:tab w:val="left" w:pos="2880"/>
          <w:tab w:val="left" w:pos="3600"/>
        </w:tabs>
      </w:pPr>
    </w:p>
    <w:p w14:paraId="39E19F46" w14:textId="77777777" w:rsidR="00541225" w:rsidRDefault="00B15889" w:rsidP="006902EB">
      <w:pPr>
        <w:tabs>
          <w:tab w:val="left" w:pos="720"/>
          <w:tab w:val="left" w:pos="1440"/>
          <w:tab w:val="left" w:pos="2160"/>
          <w:tab w:val="left" w:pos="2880"/>
          <w:tab w:val="left" w:pos="3600"/>
        </w:tabs>
        <w:jc w:val="center"/>
        <w:rPr>
          <w:b/>
        </w:rPr>
      </w:pPr>
      <w:r>
        <w:rPr>
          <w:b/>
        </w:rPr>
        <w:t>PAR</w:t>
      </w:r>
      <w:r w:rsidR="00541225">
        <w:rPr>
          <w:b/>
        </w:rPr>
        <w:t xml:space="preserve">T </w:t>
      </w:r>
      <w:r>
        <w:rPr>
          <w:b/>
        </w:rPr>
        <w:t>3 - EXECUTIO</w:t>
      </w:r>
      <w:r w:rsidR="00541225">
        <w:rPr>
          <w:b/>
        </w:rPr>
        <w:t>N</w:t>
      </w:r>
    </w:p>
    <w:p w14:paraId="39E19F47" w14:textId="77777777" w:rsidR="00DA1386" w:rsidRDefault="00DA1386" w:rsidP="006902EB">
      <w:pPr>
        <w:tabs>
          <w:tab w:val="left" w:pos="720"/>
          <w:tab w:val="left" w:pos="1440"/>
          <w:tab w:val="left" w:pos="2160"/>
          <w:tab w:val="left" w:pos="2880"/>
          <w:tab w:val="left" w:pos="3600"/>
        </w:tabs>
        <w:jc w:val="center"/>
        <w:rPr>
          <w:b/>
        </w:rPr>
      </w:pPr>
    </w:p>
    <w:p w14:paraId="39E19F48" w14:textId="77777777" w:rsidR="00103B42" w:rsidRDefault="00B72017" w:rsidP="006902EB">
      <w:pPr>
        <w:tabs>
          <w:tab w:val="left" w:pos="720"/>
          <w:tab w:val="left" w:pos="1440"/>
          <w:tab w:val="left" w:pos="2160"/>
          <w:tab w:val="left" w:pos="2880"/>
          <w:tab w:val="left" w:pos="3600"/>
        </w:tabs>
        <w:rPr>
          <w:b/>
        </w:rPr>
      </w:pPr>
      <w:r>
        <w:rPr>
          <w:b/>
        </w:rPr>
        <w:t>CONSTRUCTION</w:t>
      </w:r>
    </w:p>
    <w:p w14:paraId="39E19F49" w14:textId="77777777" w:rsidR="00B72017" w:rsidRDefault="00B72017" w:rsidP="006902EB">
      <w:pPr>
        <w:tabs>
          <w:tab w:val="left" w:pos="720"/>
          <w:tab w:val="left" w:pos="1440"/>
          <w:tab w:val="left" w:pos="2160"/>
          <w:tab w:val="left" w:pos="2880"/>
          <w:tab w:val="left" w:pos="3600"/>
        </w:tabs>
        <w:rPr>
          <w:b/>
        </w:rPr>
      </w:pPr>
    </w:p>
    <w:p w14:paraId="39E19F4A" w14:textId="77777777" w:rsidR="00B72017" w:rsidRPr="00F827BB" w:rsidRDefault="00B72017" w:rsidP="006902EB">
      <w:pPr>
        <w:rPr>
          <w:b/>
          <w:bCs/>
          <w:color w:val="000000"/>
        </w:rPr>
      </w:pPr>
      <w:r w:rsidRPr="00F827BB">
        <w:rPr>
          <w:b/>
          <w:bCs/>
          <w:color w:val="000000"/>
        </w:rPr>
        <w:t>Preparing the Foundation</w:t>
      </w:r>
    </w:p>
    <w:p w14:paraId="39E19F4B" w14:textId="77777777" w:rsidR="00F970A3" w:rsidRDefault="00F970A3" w:rsidP="006902EB">
      <w:pPr>
        <w:rPr>
          <w:color w:val="000000"/>
        </w:rPr>
      </w:pPr>
    </w:p>
    <w:p w14:paraId="39E19F4E" w14:textId="439882A0" w:rsidR="007D7057" w:rsidRDefault="00954590" w:rsidP="006902EB">
      <w:r>
        <w:rPr>
          <w:color w:val="000000"/>
        </w:rPr>
        <w:t>Refer to Section 31 22 16.15 – Roadway Subgrade Preparation.</w:t>
      </w:r>
    </w:p>
    <w:p w14:paraId="09175756" w14:textId="77777777" w:rsidR="00E04812" w:rsidRDefault="00E04812" w:rsidP="006902EB">
      <w:pPr>
        <w:rPr>
          <w:b/>
          <w:bCs/>
          <w:color w:val="000000"/>
        </w:rPr>
      </w:pPr>
    </w:p>
    <w:p w14:paraId="39E19F50" w14:textId="28BD39B6" w:rsidR="00103B42" w:rsidRPr="00EB4252" w:rsidRDefault="007534B2" w:rsidP="006902EB">
      <w:pPr>
        <w:rPr>
          <w:b/>
          <w:bCs/>
          <w:color w:val="000000"/>
        </w:rPr>
      </w:pPr>
      <w:r>
        <w:rPr>
          <w:b/>
          <w:bCs/>
          <w:color w:val="000000"/>
        </w:rPr>
        <w:t>Placing Dense Graded Base Aggregate</w:t>
      </w:r>
    </w:p>
    <w:p w14:paraId="39E19F51" w14:textId="77777777" w:rsidR="00F970A3" w:rsidRDefault="00F970A3" w:rsidP="006902EB">
      <w:pPr>
        <w:rPr>
          <w:color w:val="000000"/>
        </w:rPr>
      </w:pPr>
    </w:p>
    <w:p w14:paraId="39E19F52" w14:textId="5EE04946" w:rsidR="0012572A" w:rsidRDefault="00575174" w:rsidP="003667D4">
      <w:pPr>
        <w:rPr>
          <w:color w:val="000000"/>
        </w:rPr>
      </w:pPr>
      <w:r>
        <w:rPr>
          <w:color w:val="000000"/>
        </w:rPr>
        <w:lastRenderedPageBreak/>
        <w:t>Construct Dense Graded Base as specified in WisDOT Section 305.3</w:t>
      </w:r>
      <w:r w:rsidR="00E04812">
        <w:rPr>
          <w:color w:val="000000"/>
        </w:rPr>
        <w:t xml:space="preserve"> of the SSHSC</w:t>
      </w:r>
      <w:r>
        <w:t xml:space="preserve">.  </w:t>
      </w:r>
      <w:r w:rsidR="00103B42" w:rsidRPr="00343DB4">
        <w:rPr>
          <w:color w:val="000000"/>
        </w:rPr>
        <w:t xml:space="preserve">Compact each base layer, including shoulder </w:t>
      </w:r>
      <w:proofErr w:type="spellStart"/>
      <w:r w:rsidR="00103B42" w:rsidRPr="00343DB4">
        <w:rPr>
          <w:color w:val="000000"/>
        </w:rPr>
        <w:t>foreslopes</w:t>
      </w:r>
      <w:proofErr w:type="spellEnd"/>
      <w:r w:rsidR="00103B42" w:rsidRPr="00343DB4">
        <w:rPr>
          <w:color w:val="000000"/>
        </w:rPr>
        <w:t xml:space="preserve">, with equipment specified in </w:t>
      </w:r>
      <w:r w:rsidR="00103B42">
        <w:rPr>
          <w:color w:val="000000"/>
        </w:rPr>
        <w:t xml:space="preserve">WisDOT </w:t>
      </w:r>
      <w:r w:rsidR="00103B42" w:rsidRPr="00647F99">
        <w:t>Section 301.3.</w:t>
      </w:r>
      <w:r w:rsidR="00103B42" w:rsidRPr="00343DB4">
        <w:rPr>
          <w:color w:val="000000"/>
        </w:rPr>
        <w:t>1</w:t>
      </w:r>
      <w:r w:rsidR="00E04812">
        <w:rPr>
          <w:color w:val="000000"/>
        </w:rPr>
        <w:t xml:space="preserve"> of the SSHSC</w:t>
      </w:r>
      <w:r w:rsidR="00103B42" w:rsidRPr="00343DB4">
        <w:rPr>
          <w:color w:val="000000"/>
        </w:rPr>
        <w:t xml:space="preserve">. </w:t>
      </w:r>
    </w:p>
    <w:p w14:paraId="39E19F53" w14:textId="77777777" w:rsidR="0012572A" w:rsidRDefault="0012572A" w:rsidP="003667D4">
      <w:pPr>
        <w:rPr>
          <w:color w:val="000000"/>
        </w:rPr>
      </w:pPr>
    </w:p>
    <w:p w14:paraId="39E19F54" w14:textId="42424E60" w:rsidR="00103B42" w:rsidRDefault="00103B42" w:rsidP="007569BC">
      <w:pPr>
        <w:rPr>
          <w:color w:val="000000"/>
        </w:rPr>
      </w:pPr>
      <w:r w:rsidRPr="00343DB4">
        <w:rPr>
          <w:color w:val="000000"/>
        </w:rPr>
        <w:t>Use</w:t>
      </w:r>
      <w:r>
        <w:rPr>
          <w:color w:val="000000"/>
        </w:rPr>
        <w:t xml:space="preserve"> </w:t>
      </w:r>
      <w:r w:rsidRPr="00343DB4">
        <w:rPr>
          <w:color w:val="000000"/>
        </w:rPr>
        <w:t xml:space="preserve">standard compaction conforming to </w:t>
      </w:r>
      <w:r>
        <w:rPr>
          <w:color w:val="000000"/>
        </w:rPr>
        <w:t xml:space="preserve">WisDOT </w:t>
      </w:r>
      <w:r w:rsidRPr="00647F99">
        <w:t>Section 301.3.4.2</w:t>
      </w:r>
      <w:r w:rsidR="00E04812">
        <w:t xml:space="preserve"> </w:t>
      </w:r>
      <w:r w:rsidR="00E04812">
        <w:rPr>
          <w:color w:val="000000"/>
        </w:rPr>
        <w:t>of the SSHSC</w:t>
      </w:r>
      <w:r w:rsidRPr="00343DB4">
        <w:rPr>
          <w:color w:val="000000"/>
        </w:rPr>
        <w:t xml:space="preserve">, unless </w:t>
      </w:r>
      <w:r w:rsidR="009B178E">
        <w:rPr>
          <w:color w:val="000000"/>
        </w:rPr>
        <w:t>otherwise specified herein</w:t>
      </w:r>
      <w:r w:rsidRPr="00343DB4">
        <w:rPr>
          <w:color w:val="000000"/>
        </w:rPr>
        <w:t>. Final</w:t>
      </w:r>
      <w:r>
        <w:rPr>
          <w:color w:val="000000"/>
        </w:rPr>
        <w:t xml:space="preserve"> </w:t>
      </w:r>
      <w:r w:rsidRPr="00343DB4">
        <w:rPr>
          <w:color w:val="000000"/>
        </w:rPr>
        <w:t xml:space="preserve">shaping of shoulder </w:t>
      </w:r>
      <w:proofErr w:type="spellStart"/>
      <w:r w:rsidRPr="00343DB4">
        <w:rPr>
          <w:color w:val="000000"/>
        </w:rPr>
        <w:t>foreslopes</w:t>
      </w:r>
      <w:proofErr w:type="spellEnd"/>
      <w:r w:rsidRPr="00343DB4">
        <w:rPr>
          <w:color w:val="000000"/>
        </w:rPr>
        <w:t xml:space="preserve"> does not require compaction.</w:t>
      </w:r>
    </w:p>
    <w:p w14:paraId="39E19F55" w14:textId="77777777" w:rsidR="009B178E" w:rsidRDefault="009B178E" w:rsidP="007569BC">
      <w:pPr>
        <w:rPr>
          <w:color w:val="000000"/>
        </w:rPr>
      </w:pPr>
    </w:p>
    <w:p w14:paraId="39E19F57" w14:textId="5A01EFAD" w:rsidR="00914424" w:rsidRDefault="00914424" w:rsidP="007569BC">
      <w:pPr>
        <w:rPr>
          <w:color w:val="000000"/>
        </w:rPr>
      </w:pPr>
      <w:r>
        <w:rPr>
          <w:color w:val="000000"/>
        </w:rPr>
        <w:t xml:space="preserve">Construct the base to the width and section the </w:t>
      </w:r>
      <w:r w:rsidR="00647F99">
        <w:rPr>
          <w:color w:val="000000"/>
        </w:rPr>
        <w:t>drawing</w:t>
      </w:r>
      <w:r>
        <w:rPr>
          <w:color w:val="000000"/>
        </w:rPr>
        <w:t>s show. Shape, and compact the base surface to</w:t>
      </w:r>
      <w:r w:rsidR="00216CD1">
        <w:rPr>
          <w:color w:val="000000"/>
        </w:rPr>
        <w:t xml:space="preserve"> </w:t>
      </w:r>
      <w:r w:rsidR="00E6307C">
        <w:rPr>
          <w:color w:val="000000"/>
        </w:rPr>
        <w:t xml:space="preserve">within 0.04 feet </w:t>
      </w:r>
      <w:r>
        <w:rPr>
          <w:color w:val="000000"/>
        </w:rPr>
        <w:t xml:space="preserve">of the </w:t>
      </w:r>
      <w:r w:rsidR="00647F99">
        <w:rPr>
          <w:color w:val="000000"/>
        </w:rPr>
        <w:t>drawing</w:t>
      </w:r>
      <w:r>
        <w:rPr>
          <w:color w:val="000000"/>
        </w:rPr>
        <w:t xml:space="preserve"> elevation.</w:t>
      </w:r>
    </w:p>
    <w:p w14:paraId="39E19F58" w14:textId="77777777" w:rsidR="00914424" w:rsidRDefault="00914424" w:rsidP="007569BC">
      <w:pPr>
        <w:rPr>
          <w:color w:val="000000"/>
        </w:rPr>
      </w:pPr>
    </w:p>
    <w:p w14:paraId="39E19F59" w14:textId="77777777" w:rsidR="00E6307C" w:rsidRDefault="00914424" w:rsidP="007569BC">
      <w:pPr>
        <w:rPr>
          <w:color w:val="000000"/>
        </w:rPr>
      </w:pPr>
      <w:r>
        <w:rPr>
          <w:color w:val="000000"/>
        </w:rPr>
        <w:t xml:space="preserve">Ensure there is adequate moisture in the aggregate during placing, shaping, and compacting to prevent segregation and achieve </w:t>
      </w:r>
      <w:r w:rsidRPr="003667D4">
        <w:rPr>
          <w:color w:val="000000"/>
        </w:rPr>
        <w:t xml:space="preserve">adequate compaction.  </w:t>
      </w:r>
      <w:r w:rsidR="00E6307C" w:rsidRPr="003667D4">
        <w:rPr>
          <w:color w:val="000000"/>
        </w:rPr>
        <w:t>Moisture condition dense graded base as necessary to achieve required density as determined by ASTM D1557.</w:t>
      </w:r>
    </w:p>
    <w:p w14:paraId="39E19F5A" w14:textId="77777777" w:rsidR="00E6307C" w:rsidRDefault="00E6307C" w:rsidP="007569BC">
      <w:pPr>
        <w:rPr>
          <w:color w:val="000000"/>
        </w:rPr>
      </w:pPr>
    </w:p>
    <w:p w14:paraId="39E19F5B" w14:textId="77777777" w:rsidR="009B178E" w:rsidRDefault="009B178E" w:rsidP="007569BC">
      <w:pPr>
        <w:rPr>
          <w:color w:val="000000"/>
        </w:rPr>
      </w:pPr>
      <w:r>
        <w:t>Excavation shall be reasonably free of water prior to placement of dense graded base.  Do not place dense graded base on frozen surfaces or use frozen material.</w:t>
      </w:r>
    </w:p>
    <w:p w14:paraId="39E19F5C" w14:textId="77777777" w:rsidR="00103B42" w:rsidRDefault="00103B42" w:rsidP="007569BC">
      <w:pPr>
        <w:rPr>
          <w:color w:val="000000"/>
        </w:rPr>
      </w:pPr>
    </w:p>
    <w:p w14:paraId="39E19F5D" w14:textId="6B8C845F" w:rsidR="00914424" w:rsidRDefault="00914424" w:rsidP="007569BC">
      <w:pPr>
        <w:rPr>
          <w:color w:val="000000"/>
        </w:rPr>
      </w:pPr>
      <w:r>
        <w:rPr>
          <w:color w:val="000000"/>
        </w:rPr>
        <w:t xml:space="preserve">Maintain the base until paving over it, or until the </w:t>
      </w:r>
      <w:r w:rsidR="00647F99">
        <w:rPr>
          <w:color w:val="000000"/>
        </w:rPr>
        <w:t>DFD Project</w:t>
      </w:r>
      <w:r>
        <w:rPr>
          <w:color w:val="000000"/>
        </w:rPr>
        <w:t xml:space="preserve"> Representative accepts the work, if paving is not part of the</w:t>
      </w:r>
      <w:r w:rsidR="00E6307C">
        <w:rPr>
          <w:color w:val="000000"/>
        </w:rPr>
        <w:t xml:space="preserve"> contract.</w:t>
      </w:r>
    </w:p>
    <w:p w14:paraId="180F2B52" w14:textId="77777777" w:rsidR="00216CD1" w:rsidRDefault="00216CD1" w:rsidP="007569BC">
      <w:pPr>
        <w:rPr>
          <w:color w:val="000000"/>
        </w:rPr>
      </w:pPr>
    </w:p>
    <w:p w14:paraId="56051859" w14:textId="2F496EEE" w:rsidR="00216CD1" w:rsidRDefault="00216CD1" w:rsidP="00216CD1">
      <w:pPr>
        <w:ind w:firstLine="720"/>
        <w:rPr>
          <w:b/>
          <w:i/>
          <w:color w:val="FF0000"/>
        </w:rPr>
      </w:pPr>
      <w:r>
        <w:rPr>
          <w:b/>
          <w:i/>
          <w:color w:val="FF0000"/>
        </w:rPr>
        <w:t>(Note to the designer: If shouldering is not part of the project, remove the following section.)</w:t>
      </w:r>
    </w:p>
    <w:p w14:paraId="1C83F270" w14:textId="77777777" w:rsidR="00216CD1" w:rsidRDefault="00216CD1" w:rsidP="00216CD1">
      <w:pPr>
        <w:rPr>
          <w:color w:val="000000"/>
        </w:rPr>
      </w:pPr>
    </w:p>
    <w:p w14:paraId="198B0EAE" w14:textId="2D064AB8" w:rsidR="00216CD1" w:rsidRPr="00343DB4" w:rsidRDefault="00216CD1" w:rsidP="00216CD1">
      <w:pPr>
        <w:rPr>
          <w:color w:val="000000"/>
        </w:rPr>
      </w:pPr>
      <w:r>
        <w:rPr>
          <w:b/>
          <w:bCs/>
          <w:color w:val="000000"/>
        </w:rPr>
        <w:t>Placing Dense Graded Base Shoulders</w:t>
      </w:r>
    </w:p>
    <w:p w14:paraId="06BEEA54" w14:textId="77777777" w:rsidR="00216CD1" w:rsidRDefault="00216CD1" w:rsidP="00216CD1">
      <w:pPr>
        <w:keepNext/>
        <w:rPr>
          <w:color w:val="000000"/>
        </w:rPr>
      </w:pPr>
    </w:p>
    <w:p w14:paraId="07FD0B2A" w14:textId="1F945884" w:rsidR="00216CD1" w:rsidRDefault="00216CD1" w:rsidP="00216CD1">
      <w:pPr>
        <w:rPr>
          <w:color w:val="000000"/>
        </w:rPr>
      </w:pPr>
      <w:r w:rsidRPr="00343DB4">
        <w:rPr>
          <w:color w:val="000000"/>
        </w:rPr>
        <w:t>If the roadway is closed to through traffic during construction, construct the aggregate shoulders before</w:t>
      </w:r>
      <w:r>
        <w:rPr>
          <w:color w:val="000000"/>
        </w:rPr>
        <w:t xml:space="preserve"> </w:t>
      </w:r>
      <w:r w:rsidRPr="00343DB4">
        <w:rPr>
          <w:color w:val="000000"/>
        </w:rPr>
        <w:t>opening the road</w:t>
      </w:r>
      <w:r>
        <w:rPr>
          <w:color w:val="000000"/>
        </w:rPr>
        <w:t xml:space="preserve"> to traffic</w:t>
      </w:r>
      <w:r w:rsidRPr="00343DB4">
        <w:rPr>
          <w:color w:val="000000"/>
        </w:rPr>
        <w:t>.</w:t>
      </w:r>
    </w:p>
    <w:p w14:paraId="11A20FF2" w14:textId="77777777" w:rsidR="00216CD1" w:rsidRPr="00343DB4" w:rsidRDefault="00216CD1" w:rsidP="00216CD1">
      <w:pPr>
        <w:rPr>
          <w:color w:val="000000"/>
        </w:rPr>
      </w:pPr>
    </w:p>
    <w:p w14:paraId="6E7314E9" w14:textId="5328C875" w:rsidR="00216CD1" w:rsidRDefault="00216CD1" w:rsidP="00216CD1">
      <w:pPr>
        <w:rPr>
          <w:color w:val="000000"/>
        </w:rPr>
      </w:pPr>
      <w:r w:rsidRPr="00343DB4">
        <w:rPr>
          <w:color w:val="000000"/>
        </w:rPr>
        <w:t>If the roadway remains open to through traffic during construction and a 2-inch or more drop-off</w:t>
      </w:r>
      <w:r>
        <w:rPr>
          <w:color w:val="000000"/>
        </w:rPr>
        <w:t xml:space="preserve"> </w:t>
      </w:r>
      <w:r w:rsidRPr="00343DB4">
        <w:rPr>
          <w:color w:val="000000"/>
        </w:rPr>
        <w:t xml:space="preserve">at the pavement edge exists; eliminate the drop-off within 48 hours after completing the asphalt </w:t>
      </w:r>
      <w:r>
        <w:rPr>
          <w:color w:val="000000"/>
        </w:rPr>
        <w:t xml:space="preserve">or concrete </w:t>
      </w:r>
      <w:r w:rsidRPr="00343DB4">
        <w:rPr>
          <w:color w:val="000000"/>
        </w:rPr>
        <w:t>work.</w:t>
      </w:r>
      <w:r>
        <w:rPr>
          <w:color w:val="000000"/>
        </w:rPr>
        <w:t xml:space="preserve"> </w:t>
      </w:r>
      <w:r w:rsidRPr="00343DB4">
        <w:rPr>
          <w:color w:val="000000"/>
        </w:rPr>
        <w:t>Unless the special provisions specify otherwise, provide aggregate shoulder material compacted to a 4:1</w:t>
      </w:r>
      <w:r>
        <w:rPr>
          <w:color w:val="000000"/>
        </w:rPr>
        <w:t xml:space="preserve"> </w:t>
      </w:r>
      <w:r w:rsidRPr="00343DB4">
        <w:rPr>
          <w:color w:val="000000"/>
        </w:rPr>
        <w:t>or flatter cross slope from the surface of the pavement edge.</w:t>
      </w:r>
    </w:p>
    <w:p w14:paraId="4FF6318B" w14:textId="77777777" w:rsidR="00216CD1" w:rsidRPr="00343DB4" w:rsidRDefault="00216CD1" w:rsidP="00216CD1">
      <w:pPr>
        <w:rPr>
          <w:color w:val="000000"/>
        </w:rPr>
      </w:pPr>
    </w:p>
    <w:p w14:paraId="32D787ED" w14:textId="4B8473B4" w:rsidR="00216CD1" w:rsidRDefault="00216CD1" w:rsidP="00216CD1">
      <w:pPr>
        <w:rPr>
          <w:color w:val="000000"/>
        </w:rPr>
      </w:pPr>
      <w:r w:rsidRPr="00343DB4">
        <w:rPr>
          <w:color w:val="000000"/>
        </w:rPr>
        <w:t xml:space="preserve">Provide and maintain signing and other traffic protection and control devices, as specified in </w:t>
      </w:r>
      <w:r>
        <w:rPr>
          <w:color w:val="000000"/>
        </w:rPr>
        <w:t xml:space="preserve">WisDOT </w:t>
      </w:r>
      <w:r w:rsidRPr="00647F99">
        <w:t>Section 643</w:t>
      </w:r>
      <w:r w:rsidR="00E04812" w:rsidRPr="00E04812">
        <w:rPr>
          <w:color w:val="000000"/>
        </w:rPr>
        <w:t xml:space="preserve"> </w:t>
      </w:r>
      <w:r w:rsidR="00E04812">
        <w:rPr>
          <w:color w:val="000000"/>
        </w:rPr>
        <w:t>of the SSHSC</w:t>
      </w:r>
      <w:r w:rsidRPr="00647F99">
        <w:t xml:space="preserve">, until </w:t>
      </w:r>
      <w:r w:rsidRPr="00343DB4">
        <w:rPr>
          <w:color w:val="000000"/>
        </w:rPr>
        <w:t>completing shoulder construction to the required cross-section and flush with the asphaltic pavement</w:t>
      </w:r>
      <w:r>
        <w:rPr>
          <w:color w:val="000000"/>
        </w:rPr>
        <w:t xml:space="preserve"> </w:t>
      </w:r>
      <w:r w:rsidRPr="00343DB4">
        <w:rPr>
          <w:color w:val="000000"/>
        </w:rPr>
        <w:t>or surfacing.</w:t>
      </w:r>
    </w:p>
    <w:p w14:paraId="11864E31" w14:textId="77777777" w:rsidR="00216CD1" w:rsidRDefault="00216CD1" w:rsidP="00216CD1">
      <w:pPr>
        <w:rPr>
          <w:color w:val="000000"/>
        </w:rPr>
      </w:pPr>
    </w:p>
    <w:p w14:paraId="68725F07" w14:textId="77777777" w:rsidR="00216CD1" w:rsidRDefault="00216CD1" w:rsidP="00216CD1">
      <w:pPr>
        <w:rPr>
          <w:color w:val="000000"/>
        </w:rPr>
      </w:pPr>
      <w:r w:rsidRPr="00343DB4">
        <w:rPr>
          <w:color w:val="000000"/>
        </w:rPr>
        <w:t xml:space="preserve">Construct aggregate shoulders to the elevations and typical sections the </w:t>
      </w:r>
      <w:r>
        <w:rPr>
          <w:color w:val="000000"/>
        </w:rPr>
        <w:t>drawing</w:t>
      </w:r>
      <w:r w:rsidRPr="00343DB4">
        <w:rPr>
          <w:color w:val="000000"/>
        </w:rPr>
        <w:t>s show, except for minor modifications needed to conform to other work.</w:t>
      </w:r>
      <w:r>
        <w:rPr>
          <w:color w:val="000000"/>
        </w:rPr>
        <w:t xml:space="preserve">  </w:t>
      </w:r>
      <w:r w:rsidRPr="00343DB4">
        <w:rPr>
          <w:color w:val="000000"/>
        </w:rPr>
        <w:t>Use equipment that does not damage or mar the pavement surface, curbs, or appurtenances.</w:t>
      </w:r>
      <w:r>
        <w:rPr>
          <w:color w:val="000000"/>
        </w:rPr>
        <w:t xml:space="preserve"> </w:t>
      </w:r>
    </w:p>
    <w:p w14:paraId="06B47659" w14:textId="77777777" w:rsidR="00216CD1" w:rsidRDefault="00216CD1" w:rsidP="00216CD1">
      <w:pPr>
        <w:rPr>
          <w:color w:val="000000"/>
        </w:rPr>
      </w:pPr>
    </w:p>
    <w:p w14:paraId="542CEFE6" w14:textId="77777777" w:rsidR="00216CD1" w:rsidRDefault="00216CD1" w:rsidP="00216CD1">
      <w:pPr>
        <w:rPr>
          <w:color w:val="000000"/>
        </w:rPr>
      </w:pPr>
      <w:r w:rsidRPr="00343DB4">
        <w:rPr>
          <w:color w:val="000000"/>
        </w:rPr>
        <w:t>Place aggregate directly on the shoulder area between the pavement edge and the outer shoulder limits.</w:t>
      </w:r>
      <w:r>
        <w:rPr>
          <w:color w:val="000000"/>
        </w:rPr>
        <w:t xml:space="preserve">   </w:t>
      </w:r>
      <w:r w:rsidRPr="00343DB4">
        <w:rPr>
          <w:color w:val="000000"/>
        </w:rPr>
        <w:t>Recover uncontaminated material deposited outside the limits and place within the limits.</w:t>
      </w:r>
    </w:p>
    <w:p w14:paraId="612B3588" w14:textId="77777777" w:rsidR="00216CD1" w:rsidRDefault="00216CD1" w:rsidP="00216CD1">
      <w:pPr>
        <w:rPr>
          <w:color w:val="000000"/>
        </w:rPr>
      </w:pPr>
    </w:p>
    <w:p w14:paraId="7F7CB38B" w14:textId="5D869A79" w:rsidR="00216CD1" w:rsidRDefault="00216CD1" w:rsidP="00216CD1">
      <w:pPr>
        <w:rPr>
          <w:color w:val="000000"/>
        </w:rPr>
      </w:pPr>
      <w:r w:rsidRPr="00343DB4">
        <w:rPr>
          <w:color w:val="000000"/>
        </w:rPr>
        <w:t xml:space="preserve">Do not deposit aggregate on the pavement during </w:t>
      </w:r>
      <w:proofErr w:type="gramStart"/>
      <w:r w:rsidRPr="00343DB4">
        <w:rPr>
          <w:color w:val="000000"/>
        </w:rPr>
        <w:t>placement, unless</w:t>
      </w:r>
      <w:proofErr w:type="gramEnd"/>
      <w:r w:rsidRPr="00343DB4">
        <w:rPr>
          <w:color w:val="000000"/>
        </w:rPr>
        <w:t xml:space="preserve"> the </w:t>
      </w:r>
      <w:r>
        <w:rPr>
          <w:color w:val="000000"/>
        </w:rPr>
        <w:t>A/E</w:t>
      </w:r>
      <w:r w:rsidRPr="00343DB4">
        <w:rPr>
          <w:color w:val="000000"/>
        </w:rPr>
        <w:t xml:space="preserve"> specifically allows. Do</w:t>
      </w:r>
      <w:r>
        <w:rPr>
          <w:color w:val="000000"/>
        </w:rPr>
        <w:t xml:space="preserve"> </w:t>
      </w:r>
      <w:r w:rsidRPr="00343DB4">
        <w:rPr>
          <w:color w:val="000000"/>
        </w:rPr>
        <w:t>not leave aggregate on the pavement overnight. After placing the shoulder aggregate, keep the pavement</w:t>
      </w:r>
      <w:r>
        <w:rPr>
          <w:color w:val="000000"/>
        </w:rPr>
        <w:t xml:space="preserve"> </w:t>
      </w:r>
      <w:r w:rsidRPr="00343DB4">
        <w:rPr>
          <w:color w:val="000000"/>
        </w:rPr>
        <w:t>surface free of lose aggregate.</w:t>
      </w:r>
    </w:p>
    <w:p w14:paraId="39E19F5E" w14:textId="77777777" w:rsidR="00914424" w:rsidRDefault="00914424" w:rsidP="007569BC">
      <w:pPr>
        <w:rPr>
          <w:color w:val="000000"/>
        </w:rPr>
      </w:pPr>
    </w:p>
    <w:p w14:paraId="7A7FE090" w14:textId="279A8591" w:rsidR="007534B2" w:rsidRDefault="007534B2" w:rsidP="00E04812">
      <w:pPr>
        <w:keepNext/>
        <w:tabs>
          <w:tab w:val="left" w:pos="720"/>
          <w:tab w:val="left" w:pos="1440"/>
          <w:tab w:val="left" w:pos="2160"/>
          <w:tab w:val="left" w:pos="2880"/>
          <w:tab w:val="left" w:pos="3600"/>
        </w:tabs>
        <w:rPr>
          <w:b/>
        </w:rPr>
      </w:pPr>
      <w:r>
        <w:rPr>
          <w:b/>
        </w:rPr>
        <w:t>COMPACTION</w:t>
      </w:r>
    </w:p>
    <w:p w14:paraId="5A4CCFDD" w14:textId="77777777" w:rsidR="007534B2" w:rsidRPr="00343DB4" w:rsidRDefault="007534B2" w:rsidP="00E04812">
      <w:pPr>
        <w:keepNext/>
        <w:rPr>
          <w:color w:val="000000"/>
        </w:rPr>
      </w:pPr>
    </w:p>
    <w:p w14:paraId="39E19F5F" w14:textId="61EEF15B" w:rsidR="00103B42" w:rsidRPr="00EB4252" w:rsidRDefault="00103B42" w:rsidP="00E04812">
      <w:pPr>
        <w:keepNext/>
        <w:rPr>
          <w:b/>
          <w:bCs/>
          <w:color w:val="000000"/>
        </w:rPr>
      </w:pPr>
      <w:r w:rsidRPr="00EB4252">
        <w:rPr>
          <w:b/>
          <w:bCs/>
          <w:color w:val="000000"/>
        </w:rPr>
        <w:t xml:space="preserve">Compacting </w:t>
      </w:r>
      <w:r w:rsidR="007534B2">
        <w:rPr>
          <w:b/>
          <w:bCs/>
          <w:color w:val="000000"/>
        </w:rPr>
        <w:t>Dense Graded Base Aggregate</w:t>
      </w:r>
    </w:p>
    <w:p w14:paraId="39E19F60" w14:textId="77777777" w:rsidR="00F970A3" w:rsidRDefault="00F970A3" w:rsidP="00E04812">
      <w:pPr>
        <w:keepNext/>
        <w:rPr>
          <w:color w:val="000000"/>
        </w:rPr>
      </w:pPr>
    </w:p>
    <w:p w14:paraId="39E19F63" w14:textId="765D2110" w:rsidR="00103B42" w:rsidRDefault="00103B42" w:rsidP="00E04812">
      <w:pPr>
        <w:keepNext/>
        <w:rPr>
          <w:color w:val="000000"/>
        </w:rPr>
      </w:pPr>
      <w:r w:rsidRPr="00343DB4">
        <w:rPr>
          <w:color w:val="000000"/>
        </w:rPr>
        <w:t>If using a pneumatic roller, do not exceed a compacted thickness of 6 inches per layer. For the</w:t>
      </w:r>
      <w:r w:rsidR="00E6307C">
        <w:rPr>
          <w:color w:val="000000"/>
        </w:rPr>
        <w:t xml:space="preserve"> </w:t>
      </w:r>
      <w:r w:rsidRPr="00343DB4">
        <w:rPr>
          <w:color w:val="000000"/>
        </w:rPr>
        <w:t xml:space="preserve">first layer placed over a loose sandy subgrade, the </w:t>
      </w:r>
      <w:r w:rsidR="00954590">
        <w:rPr>
          <w:color w:val="000000"/>
        </w:rPr>
        <w:t>Contractor</w:t>
      </w:r>
      <w:r w:rsidRPr="00343DB4">
        <w:rPr>
          <w:color w:val="000000"/>
        </w:rPr>
        <w:t xml:space="preserve"> may, with </w:t>
      </w:r>
      <w:r w:rsidR="00E7473C">
        <w:rPr>
          <w:color w:val="000000"/>
        </w:rPr>
        <w:t>A/E</w:t>
      </w:r>
      <w:r w:rsidRPr="00343DB4">
        <w:rPr>
          <w:color w:val="000000"/>
        </w:rPr>
        <w:t xml:space="preserve"> approval, increase</w:t>
      </w:r>
      <w:r w:rsidR="009B178E">
        <w:rPr>
          <w:color w:val="000000"/>
        </w:rPr>
        <w:t xml:space="preserve"> </w:t>
      </w:r>
      <w:r w:rsidRPr="00343DB4">
        <w:rPr>
          <w:color w:val="000000"/>
        </w:rPr>
        <w:t>the compacted layer thickness to 8 inches.</w:t>
      </w:r>
      <w:r>
        <w:rPr>
          <w:color w:val="000000"/>
        </w:rPr>
        <w:t xml:space="preserve">  </w:t>
      </w:r>
      <w:r w:rsidRPr="00343DB4">
        <w:rPr>
          <w:color w:val="000000"/>
        </w:rPr>
        <w:t>If using a vibratory roller, do not exceed a compacted thickness of 8 inches per layer.</w:t>
      </w:r>
    </w:p>
    <w:p w14:paraId="39E19F64" w14:textId="77777777" w:rsidR="00103B42" w:rsidRDefault="00103B42" w:rsidP="007569BC">
      <w:pPr>
        <w:rPr>
          <w:color w:val="000000"/>
        </w:rPr>
      </w:pPr>
    </w:p>
    <w:p w14:paraId="39E19F65" w14:textId="77777777" w:rsidR="00914424" w:rsidRDefault="00914424" w:rsidP="007569BC">
      <w:pPr>
        <w:rPr>
          <w:color w:val="000000"/>
        </w:rPr>
      </w:pPr>
      <w:r>
        <w:rPr>
          <w:color w:val="000000"/>
        </w:rPr>
        <w:t>The material shall be compacted to meet the following:</w:t>
      </w:r>
    </w:p>
    <w:p w14:paraId="39E19F66" w14:textId="77777777" w:rsidR="00914424" w:rsidRDefault="00914424" w:rsidP="007569BC">
      <w:pPr>
        <w:rPr>
          <w:color w:val="000000"/>
        </w:rPr>
      </w:pPr>
    </w:p>
    <w:p w14:paraId="39E19F67" w14:textId="77777777" w:rsidR="00914424" w:rsidRDefault="00914424" w:rsidP="007569BC">
      <w:pPr>
        <w:rPr>
          <w:color w:val="000000"/>
        </w:rPr>
      </w:pPr>
      <w:r>
        <w:rPr>
          <w:color w:val="000000"/>
        </w:rPr>
        <w:lastRenderedPageBreak/>
        <w:tab/>
        <w:t>Test Method to determine maximum density and moisture</w:t>
      </w:r>
      <w:r>
        <w:rPr>
          <w:color w:val="000000"/>
        </w:rPr>
        <w:tab/>
      </w:r>
      <w:r>
        <w:rPr>
          <w:color w:val="000000"/>
        </w:rPr>
        <w:tab/>
      </w:r>
      <w:r w:rsidRPr="003667D4">
        <w:rPr>
          <w:color w:val="000000"/>
        </w:rPr>
        <w:t>ASTM D1557</w:t>
      </w:r>
    </w:p>
    <w:p w14:paraId="39E19F68" w14:textId="77777777" w:rsidR="00914424" w:rsidRDefault="00914424" w:rsidP="007569BC">
      <w:pPr>
        <w:rPr>
          <w:color w:val="000000"/>
        </w:rPr>
      </w:pPr>
      <w:r>
        <w:rPr>
          <w:color w:val="000000"/>
        </w:rPr>
        <w:tab/>
        <w:t>Relative compaction relative to the optimum</w:t>
      </w:r>
      <w:r>
        <w:rPr>
          <w:color w:val="000000"/>
        </w:rPr>
        <w:tab/>
      </w:r>
      <w:r>
        <w:rPr>
          <w:color w:val="000000"/>
        </w:rPr>
        <w:tab/>
      </w:r>
      <w:r>
        <w:rPr>
          <w:color w:val="000000"/>
        </w:rPr>
        <w:tab/>
      </w:r>
      <w:r>
        <w:rPr>
          <w:color w:val="000000"/>
        </w:rPr>
        <w:tab/>
        <w:t>95%</w:t>
      </w:r>
    </w:p>
    <w:p w14:paraId="39E19F69" w14:textId="77777777" w:rsidR="00914424" w:rsidRDefault="00914424" w:rsidP="007569BC">
      <w:pPr>
        <w:rPr>
          <w:color w:val="000000"/>
        </w:rPr>
      </w:pPr>
      <w:r>
        <w:rPr>
          <w:color w:val="000000"/>
        </w:rPr>
        <w:tab/>
        <w:t>Moisture content relative to the optimum</w:t>
      </w:r>
      <w:r>
        <w:rPr>
          <w:color w:val="000000"/>
        </w:rPr>
        <w:tab/>
      </w:r>
      <w:r>
        <w:rPr>
          <w:color w:val="000000"/>
        </w:rPr>
        <w:tab/>
      </w:r>
      <w:r>
        <w:rPr>
          <w:color w:val="000000"/>
        </w:rPr>
        <w:tab/>
      </w:r>
      <w:r>
        <w:rPr>
          <w:color w:val="000000"/>
        </w:rPr>
        <w:tab/>
        <w:t>-2% to +2%</w:t>
      </w:r>
    </w:p>
    <w:p w14:paraId="39E19F6A" w14:textId="77777777" w:rsidR="00914424" w:rsidRDefault="00914424" w:rsidP="007569BC">
      <w:pPr>
        <w:rPr>
          <w:color w:val="000000"/>
        </w:rPr>
      </w:pPr>
    </w:p>
    <w:p w14:paraId="39E19F6B" w14:textId="77777777" w:rsidR="00914424" w:rsidRDefault="00914424" w:rsidP="007569BC">
      <w:pPr>
        <w:rPr>
          <w:color w:val="000000"/>
        </w:rPr>
      </w:pPr>
      <w:r>
        <w:rPr>
          <w:color w:val="000000"/>
        </w:rPr>
        <w:t>The compacted material shall be tested for in-place field density in accordance with this Section, Part I, Quality Assurance.</w:t>
      </w:r>
    </w:p>
    <w:p w14:paraId="39E19F6C" w14:textId="77777777" w:rsidR="00914424" w:rsidRPr="00343DB4" w:rsidRDefault="00914424" w:rsidP="007569BC">
      <w:pPr>
        <w:rPr>
          <w:color w:val="000000"/>
        </w:rPr>
      </w:pPr>
    </w:p>
    <w:p w14:paraId="39E19F70" w14:textId="42E722A7" w:rsidR="00EB4252" w:rsidRDefault="00E7473C" w:rsidP="00E7473C">
      <w:pPr>
        <w:ind w:firstLine="720"/>
        <w:rPr>
          <w:b/>
          <w:i/>
          <w:color w:val="FF0000"/>
        </w:rPr>
      </w:pPr>
      <w:r>
        <w:rPr>
          <w:b/>
          <w:i/>
          <w:color w:val="FF0000"/>
        </w:rPr>
        <w:t>(Note to the designer: If</w:t>
      </w:r>
      <w:r w:rsidR="00216CD1">
        <w:rPr>
          <w:b/>
          <w:i/>
          <w:color w:val="FF0000"/>
        </w:rPr>
        <w:t xml:space="preserve"> shouldering is</w:t>
      </w:r>
      <w:r>
        <w:rPr>
          <w:b/>
          <w:i/>
          <w:color w:val="FF0000"/>
        </w:rPr>
        <w:t xml:space="preserve"> not part of the project, remove the following section.)</w:t>
      </w:r>
    </w:p>
    <w:p w14:paraId="72B3FA31" w14:textId="6877CEA6" w:rsidR="00E7473C" w:rsidRDefault="00E7473C" w:rsidP="00E7473C">
      <w:pPr>
        <w:rPr>
          <w:color w:val="000000"/>
        </w:rPr>
      </w:pPr>
    </w:p>
    <w:p w14:paraId="01526569" w14:textId="6BDC92AB" w:rsidR="00E7473C" w:rsidRPr="00343DB4" w:rsidRDefault="00216CD1" w:rsidP="00E7473C">
      <w:pPr>
        <w:rPr>
          <w:color w:val="000000"/>
        </w:rPr>
      </w:pPr>
      <w:r>
        <w:rPr>
          <w:b/>
          <w:bCs/>
          <w:color w:val="000000"/>
        </w:rPr>
        <w:t xml:space="preserve">Compacting </w:t>
      </w:r>
      <w:r w:rsidR="00E7473C">
        <w:rPr>
          <w:b/>
          <w:bCs/>
          <w:color w:val="000000"/>
        </w:rPr>
        <w:t>Dense Graded Base Shoulders</w:t>
      </w:r>
    </w:p>
    <w:p w14:paraId="39E19F72" w14:textId="77777777" w:rsidR="00F970A3" w:rsidRDefault="00F970A3" w:rsidP="00E7473C">
      <w:pPr>
        <w:keepNext/>
        <w:rPr>
          <w:color w:val="000000"/>
        </w:rPr>
      </w:pPr>
    </w:p>
    <w:p w14:paraId="39E19F7E" w14:textId="5EA3690E" w:rsidR="00EB4252" w:rsidRDefault="00103B42" w:rsidP="006A7EBC">
      <w:pPr>
        <w:rPr>
          <w:color w:val="000000"/>
        </w:rPr>
      </w:pPr>
      <w:r w:rsidRPr="00343DB4">
        <w:rPr>
          <w:color w:val="000000"/>
        </w:rPr>
        <w:t>Spread and compact the aggregate in compacted layers of 6 inches or less</w:t>
      </w:r>
      <w:r w:rsidR="006A7EBC">
        <w:rPr>
          <w:color w:val="000000"/>
        </w:rPr>
        <w:t xml:space="preserve"> to 95% of the modified maximum density prior to placing each subsequent layer</w:t>
      </w:r>
      <w:r w:rsidRPr="00343DB4">
        <w:rPr>
          <w:color w:val="000000"/>
        </w:rPr>
        <w:t>.</w:t>
      </w:r>
    </w:p>
    <w:p w14:paraId="2BE8D4E4" w14:textId="77777777" w:rsidR="006A7EBC" w:rsidRPr="00343DB4" w:rsidRDefault="006A7EBC" w:rsidP="006A7EBC">
      <w:pPr>
        <w:rPr>
          <w:color w:val="000000"/>
        </w:rPr>
      </w:pPr>
    </w:p>
    <w:p w14:paraId="39E19F7F" w14:textId="77777777" w:rsidR="00103B42" w:rsidRDefault="00103B42" w:rsidP="007569BC">
      <w:pPr>
        <w:rPr>
          <w:color w:val="000000"/>
        </w:rPr>
      </w:pPr>
      <w:r w:rsidRPr="00343DB4">
        <w:rPr>
          <w:color w:val="000000"/>
        </w:rPr>
        <w:t>After final compaction, shape the shoulders to remove all longitudinal ridges to ensure proper drainage.</w:t>
      </w:r>
    </w:p>
    <w:p w14:paraId="39E19F95" w14:textId="77777777" w:rsidR="00B54334" w:rsidRDefault="00B54334" w:rsidP="00647F99">
      <w:pPr>
        <w:tabs>
          <w:tab w:val="left" w:pos="720"/>
          <w:tab w:val="left" w:pos="1440"/>
          <w:tab w:val="left" w:pos="2160"/>
          <w:tab w:val="left" w:pos="2880"/>
          <w:tab w:val="left" w:pos="3600"/>
        </w:tabs>
      </w:pPr>
    </w:p>
    <w:p w14:paraId="39E19F96" w14:textId="77777777" w:rsidR="00541225" w:rsidRDefault="00541225" w:rsidP="00647F99">
      <w:pPr>
        <w:keepNext/>
        <w:rPr>
          <w:b/>
        </w:rPr>
      </w:pPr>
      <w:r>
        <w:rPr>
          <w:b/>
        </w:rPr>
        <w:t>CLEANUP</w:t>
      </w:r>
    </w:p>
    <w:p w14:paraId="39E19F97" w14:textId="77777777" w:rsidR="00F970A3" w:rsidRDefault="00F970A3" w:rsidP="00647F99">
      <w:pPr>
        <w:keepNext/>
        <w:tabs>
          <w:tab w:val="left" w:pos="720"/>
          <w:tab w:val="left" w:pos="1440"/>
          <w:tab w:val="left" w:pos="2160"/>
          <w:tab w:val="left" w:pos="2880"/>
          <w:tab w:val="left" w:pos="3600"/>
        </w:tabs>
      </w:pPr>
    </w:p>
    <w:p w14:paraId="39E19F98" w14:textId="0F62A4ED" w:rsidR="00914424" w:rsidRDefault="00541225" w:rsidP="00647F99">
      <w:pPr>
        <w:tabs>
          <w:tab w:val="left" w:pos="720"/>
          <w:tab w:val="left" w:pos="1440"/>
          <w:tab w:val="left" w:pos="2160"/>
          <w:tab w:val="left" w:pos="2880"/>
          <w:tab w:val="left" w:pos="3600"/>
        </w:tabs>
      </w:pPr>
      <w:r>
        <w:t xml:space="preserve">After the project is completed, thoroughly clean up all debris which may have accumulated </w:t>
      </w:r>
      <w:r w:rsidR="00B95C70">
        <w:t xml:space="preserve">during the </w:t>
      </w:r>
      <w:r w:rsidR="00F317AF">
        <w:t>placement of dense graded base</w:t>
      </w:r>
      <w:r w:rsidR="00914424">
        <w:t xml:space="preserve"> and breaker run, if placed.  All storm sewer manholes, inlets, and trench drains within the project area shall be inspected in the presence of the </w:t>
      </w:r>
      <w:r w:rsidR="00647F99">
        <w:t>DFD Project</w:t>
      </w:r>
      <w:r w:rsidR="00914424">
        <w:t xml:space="preserve"> Representation, the Owner Agency, and the A/E to confirm there is no accumulated debris.  The Contractor shall ensure the manholes, inlets, and trench drains are free of water and debris prior to inspection by the parties noted above.  Any accumulated debris in the manholes, inlets, and trench drains shall be </w:t>
      </w:r>
      <w:r w:rsidR="00F66463">
        <w:t xml:space="preserve">removed and </w:t>
      </w:r>
      <w:r w:rsidR="00914424">
        <w:t>properly disposed of by the Contractor</w:t>
      </w:r>
      <w:r w:rsidR="00F317AF">
        <w:t xml:space="preserve">. </w:t>
      </w:r>
    </w:p>
    <w:p w14:paraId="39E19F99" w14:textId="77777777" w:rsidR="00914424" w:rsidRDefault="00914424" w:rsidP="00647F99">
      <w:pPr>
        <w:tabs>
          <w:tab w:val="left" w:pos="720"/>
          <w:tab w:val="left" w:pos="1440"/>
          <w:tab w:val="left" w:pos="2160"/>
          <w:tab w:val="left" w:pos="2880"/>
          <w:tab w:val="left" w:pos="3600"/>
        </w:tabs>
      </w:pPr>
    </w:p>
    <w:p w14:paraId="39E19F9A" w14:textId="77777777" w:rsidR="00541225" w:rsidRDefault="00541225" w:rsidP="00647F99">
      <w:pPr>
        <w:tabs>
          <w:tab w:val="left" w:pos="720"/>
          <w:tab w:val="left" w:pos="1440"/>
          <w:tab w:val="left" w:pos="2160"/>
          <w:tab w:val="left" w:pos="2880"/>
          <w:tab w:val="left" w:pos="3600"/>
        </w:tabs>
      </w:pPr>
      <w:r>
        <w:t xml:space="preserve">Replace or repair as required, all surfaces and/or landscape features damaged or disturbed under this </w:t>
      </w:r>
      <w:r w:rsidR="00B95C70">
        <w:t>item of work.</w:t>
      </w:r>
    </w:p>
    <w:p w14:paraId="39E19F9B" w14:textId="77777777" w:rsidR="00541225" w:rsidRDefault="00541225" w:rsidP="00647F99">
      <w:pPr>
        <w:tabs>
          <w:tab w:val="left" w:pos="720"/>
          <w:tab w:val="left" w:pos="1440"/>
          <w:tab w:val="left" w:pos="2160"/>
          <w:tab w:val="left" w:pos="2880"/>
          <w:tab w:val="left" w:pos="3600"/>
        </w:tabs>
      </w:pPr>
    </w:p>
    <w:p w14:paraId="39E19F9C" w14:textId="77777777" w:rsidR="00541225" w:rsidRPr="007569BC" w:rsidRDefault="00541225" w:rsidP="00647F99">
      <w:pPr>
        <w:jc w:val="center"/>
        <w:rPr>
          <w:b/>
        </w:rPr>
      </w:pPr>
      <w:r w:rsidRPr="007569BC">
        <w:rPr>
          <w:b/>
        </w:rPr>
        <w:t>END OF SECTION</w:t>
      </w:r>
    </w:p>
    <w:sectPr w:rsidR="00541225" w:rsidRPr="007569BC" w:rsidSect="003667D4">
      <w:footerReference w:type="default" r:id="rId11"/>
      <w:footnotePr>
        <w:numRestart w:val="eachSect"/>
      </w:footnotePr>
      <w:pgSz w:w="12240" w:h="15840" w:code="1"/>
      <w:pgMar w:top="1440" w:right="1440" w:bottom="1440" w:left="1440" w:header="720" w:footer="720" w:gutter="720"/>
      <w:lnNumType w:countBy="1" w:distance="43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91601" w14:textId="77777777" w:rsidR="0003564E" w:rsidRDefault="0003564E">
      <w:r>
        <w:separator/>
      </w:r>
    </w:p>
  </w:endnote>
  <w:endnote w:type="continuationSeparator" w:id="0">
    <w:p w14:paraId="0CB18FAF" w14:textId="77777777" w:rsidR="0003564E" w:rsidRDefault="00035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19FA1" w14:textId="7D6813E5" w:rsidR="00D02348" w:rsidRDefault="00B82A99">
    <w:pPr>
      <w:tabs>
        <w:tab w:val="left" w:pos="720"/>
        <w:tab w:val="left" w:pos="1440"/>
        <w:tab w:val="left" w:pos="2160"/>
        <w:tab w:val="left" w:pos="2880"/>
        <w:tab w:val="left" w:pos="3600"/>
      </w:tabs>
      <w:spacing w:line="240" w:lineRule="exact"/>
      <w:jc w:val="center"/>
    </w:pPr>
    <w:r>
      <w:t>DFD</w:t>
    </w:r>
    <w:r w:rsidR="00D02348">
      <w:t xml:space="preserve"> Project No. </w:t>
    </w:r>
    <w:r w:rsidR="002B73DB">
      <w:t>##X#X</w:t>
    </w:r>
  </w:p>
  <w:p w14:paraId="39E19FA2" w14:textId="672A545C" w:rsidR="00D02348" w:rsidRDefault="00D02348">
    <w:pPr>
      <w:tabs>
        <w:tab w:val="left" w:pos="720"/>
        <w:tab w:val="left" w:pos="1440"/>
        <w:tab w:val="left" w:pos="2160"/>
        <w:tab w:val="left" w:pos="2880"/>
        <w:tab w:val="left" w:pos="3600"/>
      </w:tabs>
      <w:spacing w:line="240" w:lineRule="exact"/>
      <w:jc w:val="center"/>
    </w:pPr>
    <w:r>
      <w:t>32 11 23</w:t>
    </w:r>
    <w:r w:rsidR="00852614">
      <w:t>.33</w:t>
    </w:r>
    <w:r>
      <w:t>-</w:t>
    </w:r>
    <w:r>
      <w:fldChar w:fldCharType="begin"/>
    </w:r>
    <w:r>
      <w:instrText>page</w:instrText>
    </w:r>
    <w:r>
      <w:fldChar w:fldCharType="separate"/>
    </w:r>
    <w:r w:rsidR="003917AF">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B78EB" w14:textId="77777777" w:rsidR="0003564E" w:rsidRDefault="0003564E">
      <w:r>
        <w:separator/>
      </w:r>
    </w:p>
  </w:footnote>
  <w:footnote w:type="continuationSeparator" w:id="0">
    <w:p w14:paraId="0486909F" w14:textId="77777777" w:rsidR="0003564E" w:rsidRDefault="000356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1447"/>
    <w:rsid w:val="0003564E"/>
    <w:rsid w:val="000622DF"/>
    <w:rsid w:val="00067950"/>
    <w:rsid w:val="0007636A"/>
    <w:rsid w:val="00103B42"/>
    <w:rsid w:val="00112314"/>
    <w:rsid w:val="0012572A"/>
    <w:rsid w:val="001C4BD6"/>
    <w:rsid w:val="0020667E"/>
    <w:rsid w:val="00206DF9"/>
    <w:rsid w:val="0020741C"/>
    <w:rsid w:val="00216CD1"/>
    <w:rsid w:val="00262D52"/>
    <w:rsid w:val="00283E34"/>
    <w:rsid w:val="002B73DB"/>
    <w:rsid w:val="002E394B"/>
    <w:rsid w:val="002F4E1C"/>
    <w:rsid w:val="0030160B"/>
    <w:rsid w:val="0033788E"/>
    <w:rsid w:val="00352F57"/>
    <w:rsid w:val="003667D4"/>
    <w:rsid w:val="003917AF"/>
    <w:rsid w:val="003D7E23"/>
    <w:rsid w:val="004608A0"/>
    <w:rsid w:val="004728AB"/>
    <w:rsid w:val="00493C40"/>
    <w:rsid w:val="004B4E19"/>
    <w:rsid w:val="004E04B0"/>
    <w:rsid w:val="00515D09"/>
    <w:rsid w:val="00541225"/>
    <w:rsid w:val="005446DF"/>
    <w:rsid w:val="00545D80"/>
    <w:rsid w:val="00556076"/>
    <w:rsid w:val="00561FE7"/>
    <w:rsid w:val="00573D1A"/>
    <w:rsid w:val="00575174"/>
    <w:rsid w:val="00586A2E"/>
    <w:rsid w:val="005E3963"/>
    <w:rsid w:val="00647F99"/>
    <w:rsid w:val="00652E71"/>
    <w:rsid w:val="0068374E"/>
    <w:rsid w:val="006902EB"/>
    <w:rsid w:val="006A73A9"/>
    <w:rsid w:val="006A7EBC"/>
    <w:rsid w:val="006B6621"/>
    <w:rsid w:val="006D2203"/>
    <w:rsid w:val="006F5E10"/>
    <w:rsid w:val="00722390"/>
    <w:rsid w:val="0073663C"/>
    <w:rsid w:val="0074786D"/>
    <w:rsid w:val="007534B2"/>
    <w:rsid w:val="007569BC"/>
    <w:rsid w:val="00787363"/>
    <w:rsid w:val="007C5EC3"/>
    <w:rsid w:val="007D7057"/>
    <w:rsid w:val="007E2E9D"/>
    <w:rsid w:val="00852614"/>
    <w:rsid w:val="00880C4D"/>
    <w:rsid w:val="008A0571"/>
    <w:rsid w:val="00914424"/>
    <w:rsid w:val="00954590"/>
    <w:rsid w:val="009937A1"/>
    <w:rsid w:val="009A3AAE"/>
    <w:rsid w:val="009B178E"/>
    <w:rsid w:val="009D504C"/>
    <w:rsid w:val="00A51EE3"/>
    <w:rsid w:val="00A83D90"/>
    <w:rsid w:val="00AA7398"/>
    <w:rsid w:val="00AC62A3"/>
    <w:rsid w:val="00AD4140"/>
    <w:rsid w:val="00AD64DB"/>
    <w:rsid w:val="00AE6DA6"/>
    <w:rsid w:val="00B15889"/>
    <w:rsid w:val="00B27D1B"/>
    <w:rsid w:val="00B54334"/>
    <w:rsid w:val="00B72017"/>
    <w:rsid w:val="00B82A99"/>
    <w:rsid w:val="00B91DE8"/>
    <w:rsid w:val="00B9218F"/>
    <w:rsid w:val="00B95C70"/>
    <w:rsid w:val="00BB7889"/>
    <w:rsid w:val="00BD6536"/>
    <w:rsid w:val="00BE0F48"/>
    <w:rsid w:val="00C03418"/>
    <w:rsid w:val="00C3627B"/>
    <w:rsid w:val="00C41447"/>
    <w:rsid w:val="00C817C2"/>
    <w:rsid w:val="00CD3701"/>
    <w:rsid w:val="00CF3780"/>
    <w:rsid w:val="00D01613"/>
    <w:rsid w:val="00D02348"/>
    <w:rsid w:val="00D16DFD"/>
    <w:rsid w:val="00D501F4"/>
    <w:rsid w:val="00DA1386"/>
    <w:rsid w:val="00E04812"/>
    <w:rsid w:val="00E44307"/>
    <w:rsid w:val="00E6307C"/>
    <w:rsid w:val="00E7473C"/>
    <w:rsid w:val="00EA33A4"/>
    <w:rsid w:val="00EB0108"/>
    <w:rsid w:val="00EB4252"/>
    <w:rsid w:val="00EF30DD"/>
    <w:rsid w:val="00EF58FA"/>
    <w:rsid w:val="00F317AF"/>
    <w:rsid w:val="00F562B0"/>
    <w:rsid w:val="00F66463"/>
    <w:rsid w:val="00F904EC"/>
    <w:rsid w:val="00F936A0"/>
    <w:rsid w:val="00F970A3"/>
    <w:rsid w:val="00FB246E"/>
    <w:rsid w:val="00FF0AC7"/>
    <w:rsid w:val="00FF1C90"/>
    <w:rsid w:val="68B72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E19ED6"/>
  <w15:docId w15:val="{99608B08-8D70-4736-A6D1-D26EA83DC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next w:val="Normal"/>
    <w:link w:val="Heading3Char"/>
    <w:qFormat/>
    <w:rsid w:val="005446DF"/>
    <w:pPr>
      <w:keepNext/>
      <w:tabs>
        <w:tab w:val="left" w:pos="-2160"/>
      </w:tabs>
      <w:overflowPunct/>
      <w:autoSpaceDE/>
      <w:autoSpaceDN/>
      <w:adjustRightInd/>
      <w:spacing w:line="240" w:lineRule="exact"/>
      <w:textAlignment w:val="auto"/>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AEInstructions">
    <w:name w:val="A/E Instructions"/>
    <w:basedOn w:val="Footer"/>
    <w:rsid w:val="00B15889"/>
    <w:pPr>
      <w:overflowPunct/>
      <w:autoSpaceDE/>
      <w:autoSpaceDN/>
      <w:adjustRightInd/>
      <w:spacing w:line="200" w:lineRule="exact"/>
      <w:ind w:left="720"/>
      <w:jc w:val="both"/>
      <w:textAlignment w:val="auto"/>
    </w:pPr>
    <w:rPr>
      <w:b/>
      <w:i/>
      <w:color w:val="FF0000"/>
    </w:rPr>
  </w:style>
  <w:style w:type="paragraph" w:customStyle="1" w:styleId="LeftParaTitle">
    <w:name w:val="Left Para Title"/>
    <w:basedOn w:val="Normal"/>
    <w:rsid w:val="000622DF"/>
    <w:pPr>
      <w:overflowPunct/>
      <w:autoSpaceDE/>
      <w:autoSpaceDN/>
      <w:adjustRightInd/>
      <w:spacing w:line="200" w:lineRule="exact"/>
      <w:jc w:val="both"/>
      <w:textAlignment w:val="auto"/>
    </w:pPr>
    <w:rPr>
      <w:b/>
      <w:caps/>
    </w:rPr>
  </w:style>
  <w:style w:type="paragraph" w:customStyle="1" w:styleId="LeftParaDescription">
    <w:name w:val="Left Para Description"/>
    <w:basedOn w:val="Normal"/>
    <w:link w:val="LeftParaDescriptionChar"/>
    <w:rsid w:val="000622DF"/>
    <w:pPr>
      <w:overflowPunct/>
      <w:autoSpaceDE/>
      <w:autoSpaceDN/>
      <w:adjustRightInd/>
      <w:spacing w:line="200" w:lineRule="exact"/>
      <w:jc w:val="both"/>
      <w:textAlignment w:val="auto"/>
    </w:pPr>
  </w:style>
  <w:style w:type="character" w:customStyle="1" w:styleId="LeftParaDescriptionChar">
    <w:name w:val="Left Para Description Char"/>
    <w:basedOn w:val="DefaultParagraphFont"/>
    <w:link w:val="LeftParaDescription"/>
    <w:rsid w:val="000622DF"/>
    <w:rPr>
      <w:lang w:val="en-US" w:eastAsia="en-US" w:bidi="ar-SA"/>
    </w:rPr>
  </w:style>
  <w:style w:type="paragraph" w:styleId="BalloonText">
    <w:name w:val="Balloon Text"/>
    <w:basedOn w:val="Normal"/>
    <w:link w:val="BalloonTextChar"/>
    <w:rsid w:val="0074786D"/>
    <w:rPr>
      <w:rFonts w:ascii="Tahoma" w:hAnsi="Tahoma" w:cs="Tahoma"/>
      <w:sz w:val="16"/>
      <w:szCs w:val="16"/>
    </w:rPr>
  </w:style>
  <w:style w:type="character" w:customStyle="1" w:styleId="BalloonTextChar">
    <w:name w:val="Balloon Text Char"/>
    <w:basedOn w:val="DefaultParagraphFont"/>
    <w:link w:val="BalloonText"/>
    <w:rsid w:val="0074786D"/>
    <w:rPr>
      <w:rFonts w:ascii="Tahoma" w:hAnsi="Tahoma" w:cs="Tahoma"/>
      <w:sz w:val="16"/>
      <w:szCs w:val="16"/>
    </w:rPr>
  </w:style>
  <w:style w:type="character" w:styleId="CommentReference">
    <w:name w:val="annotation reference"/>
    <w:basedOn w:val="DefaultParagraphFont"/>
    <w:rsid w:val="00E44307"/>
    <w:rPr>
      <w:sz w:val="16"/>
      <w:szCs w:val="16"/>
    </w:rPr>
  </w:style>
  <w:style w:type="paragraph" w:styleId="CommentText">
    <w:name w:val="annotation text"/>
    <w:basedOn w:val="Normal"/>
    <w:link w:val="CommentTextChar"/>
    <w:rsid w:val="00E44307"/>
  </w:style>
  <w:style w:type="character" w:customStyle="1" w:styleId="CommentTextChar">
    <w:name w:val="Comment Text Char"/>
    <w:basedOn w:val="DefaultParagraphFont"/>
    <w:link w:val="CommentText"/>
    <w:rsid w:val="00E44307"/>
  </w:style>
  <w:style w:type="paragraph" w:styleId="CommentSubject">
    <w:name w:val="annotation subject"/>
    <w:basedOn w:val="CommentText"/>
    <w:next w:val="CommentText"/>
    <w:link w:val="CommentSubjectChar"/>
    <w:rsid w:val="00E44307"/>
    <w:rPr>
      <w:b/>
      <w:bCs/>
    </w:rPr>
  </w:style>
  <w:style w:type="character" w:customStyle="1" w:styleId="CommentSubjectChar">
    <w:name w:val="Comment Subject Char"/>
    <w:basedOn w:val="CommentTextChar"/>
    <w:link w:val="CommentSubject"/>
    <w:rsid w:val="00E44307"/>
    <w:rPr>
      <w:b/>
      <w:bCs/>
    </w:rPr>
  </w:style>
  <w:style w:type="character" w:customStyle="1" w:styleId="Heading3Char">
    <w:name w:val="Heading 3 Char"/>
    <w:basedOn w:val="DefaultParagraphFont"/>
    <w:link w:val="Heading3"/>
    <w:rsid w:val="005446DF"/>
    <w:rPr>
      <w:i/>
    </w:rPr>
  </w:style>
  <w:style w:type="character" w:customStyle="1" w:styleId="HeaderChar">
    <w:name w:val="Header Char"/>
    <w:basedOn w:val="DefaultParagraphFont"/>
    <w:link w:val="Header"/>
    <w:rsid w:val="005446DF"/>
  </w:style>
  <w:style w:type="paragraph" w:styleId="Revision">
    <w:name w:val="Revision"/>
    <w:hidden/>
    <w:uiPriority w:val="99"/>
    <w:semiHidden/>
    <w:rsid w:val="00472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83590">
      <w:bodyDiv w:val="1"/>
      <w:marLeft w:val="0"/>
      <w:marRight w:val="0"/>
      <w:marTop w:val="0"/>
      <w:marBottom w:val="0"/>
      <w:divBdr>
        <w:top w:val="none" w:sz="0" w:space="0" w:color="auto"/>
        <w:left w:val="none" w:sz="0" w:space="0" w:color="auto"/>
        <w:bottom w:val="none" w:sz="0" w:space="0" w:color="auto"/>
        <w:right w:val="none" w:sz="0" w:space="0" w:color="auto"/>
      </w:divBdr>
    </w:div>
    <w:div w:id="261303410">
      <w:bodyDiv w:val="1"/>
      <w:marLeft w:val="0"/>
      <w:marRight w:val="0"/>
      <w:marTop w:val="0"/>
      <w:marBottom w:val="0"/>
      <w:divBdr>
        <w:top w:val="none" w:sz="0" w:space="0" w:color="auto"/>
        <w:left w:val="none" w:sz="0" w:space="0" w:color="auto"/>
        <w:bottom w:val="none" w:sz="0" w:space="0" w:color="auto"/>
        <w:right w:val="none" w:sz="0" w:space="0" w:color="auto"/>
      </w:divBdr>
    </w:div>
    <w:div w:id="717630682">
      <w:bodyDiv w:val="1"/>
      <w:marLeft w:val="0"/>
      <w:marRight w:val="0"/>
      <w:marTop w:val="0"/>
      <w:marBottom w:val="0"/>
      <w:divBdr>
        <w:top w:val="none" w:sz="0" w:space="0" w:color="auto"/>
        <w:left w:val="none" w:sz="0" w:space="0" w:color="auto"/>
        <w:bottom w:val="none" w:sz="0" w:space="0" w:color="auto"/>
        <w:right w:val="none" w:sz="0" w:space="0" w:color="auto"/>
      </w:divBdr>
    </w:div>
    <w:div w:id="801584300">
      <w:bodyDiv w:val="1"/>
      <w:marLeft w:val="0"/>
      <w:marRight w:val="0"/>
      <w:marTop w:val="0"/>
      <w:marBottom w:val="0"/>
      <w:divBdr>
        <w:top w:val="none" w:sz="0" w:space="0" w:color="auto"/>
        <w:left w:val="none" w:sz="0" w:space="0" w:color="auto"/>
        <w:bottom w:val="none" w:sz="0" w:space="0" w:color="auto"/>
        <w:right w:val="none" w:sz="0" w:space="0" w:color="auto"/>
      </w:divBdr>
    </w:div>
    <w:div w:id="805121003">
      <w:bodyDiv w:val="1"/>
      <w:marLeft w:val="0"/>
      <w:marRight w:val="0"/>
      <w:marTop w:val="0"/>
      <w:marBottom w:val="0"/>
      <w:divBdr>
        <w:top w:val="none" w:sz="0" w:space="0" w:color="auto"/>
        <w:left w:val="none" w:sz="0" w:space="0" w:color="auto"/>
        <w:bottom w:val="none" w:sz="0" w:space="0" w:color="auto"/>
        <w:right w:val="none" w:sz="0" w:space="0" w:color="auto"/>
      </w:divBdr>
    </w:div>
    <w:div w:id="1223636050">
      <w:bodyDiv w:val="1"/>
      <w:marLeft w:val="0"/>
      <w:marRight w:val="0"/>
      <w:marTop w:val="0"/>
      <w:marBottom w:val="0"/>
      <w:divBdr>
        <w:top w:val="none" w:sz="0" w:space="0" w:color="auto"/>
        <w:left w:val="none" w:sz="0" w:space="0" w:color="auto"/>
        <w:bottom w:val="none" w:sz="0" w:space="0" w:color="auto"/>
        <w:right w:val="none" w:sz="0" w:space="0" w:color="auto"/>
      </w:divBdr>
    </w:div>
    <w:div w:id="144156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33E6D4FPPFNA-1123372544-2281</_dlc_DocId>
    <_dlc_DocIdUrl xmlns="bb65cc95-6d4e-4879-a879-9838761499af">
      <Url>https://doa.wi.gov/_layouts/15/DocIdRedir.aspx?ID=33E6D4FPPFNA-1123372544-2281</Url>
      <Description>33E6D4FPPFNA-1123372544-2281</Description>
    </_dlc_DocIdUrl>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C3061C-5940-43BA-ACCC-3C774ACE6553}">
  <ds:schemaRefs>
    <ds:schemaRef ds:uri="http://schemas.openxmlformats.org/officeDocument/2006/bibliography"/>
  </ds:schemaRefs>
</ds:datastoreItem>
</file>

<file path=customXml/itemProps2.xml><?xml version="1.0" encoding="utf-8"?>
<ds:datastoreItem xmlns:ds="http://schemas.openxmlformats.org/officeDocument/2006/customXml" ds:itemID="{04734C42-8086-4A63-88C1-672098C49C54}">
  <ds:schemaRefs>
    <ds:schemaRef ds:uri="http://schemas.microsoft.com/office/2006/metadata/properties"/>
    <ds:schemaRef ds:uri="http://schemas.microsoft.com/office/infopath/2007/PartnerControls"/>
    <ds:schemaRef ds:uri="bb65cc95-6d4e-4879-a879-9838761499af"/>
    <ds:schemaRef ds:uri="9e30f06f-ad7a-453a-8e08-8a8878e30bd1"/>
    <ds:schemaRef ds:uri="http://schemas.microsoft.com/sharepoint/v3"/>
  </ds:schemaRefs>
</ds:datastoreItem>
</file>

<file path=customXml/itemProps3.xml><?xml version="1.0" encoding="utf-8"?>
<ds:datastoreItem xmlns:ds="http://schemas.openxmlformats.org/officeDocument/2006/customXml" ds:itemID="{B203C029-526F-4D36-B4E9-F8E4E42FD767}"/>
</file>

<file path=customXml/itemProps4.xml><?xml version="1.0" encoding="utf-8"?>
<ds:datastoreItem xmlns:ds="http://schemas.openxmlformats.org/officeDocument/2006/customXml" ds:itemID="{FE86846D-17A5-4C31-9095-0E79C14B50D2}">
  <ds:schemaRefs>
    <ds:schemaRef ds:uri="http://schemas.microsoft.com/sharepoint/events"/>
  </ds:schemaRefs>
</ds:datastoreItem>
</file>

<file path=customXml/itemProps5.xml><?xml version="1.0" encoding="utf-8"?>
<ds:datastoreItem xmlns:ds="http://schemas.openxmlformats.org/officeDocument/2006/customXml" ds:itemID="{8BE799EC-31AB-4F7C-9775-F015AE2A1F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1289</Words>
  <Characters>7349</Characters>
  <Application>Microsoft Office Word</Application>
  <DocSecurity>0</DocSecurity>
  <Lines>61</Lines>
  <Paragraphs>17</Paragraphs>
  <ScaleCrop>false</ScaleCrop>
  <Company>State of Wisconsin</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tempfence</dc:title>
  <dc:subject>Construction site barriers and fencing</dc:subject>
  <dc:creator>Division of Facilities Development</dc:creator>
  <cp:keywords>spex for temporary construction site barrier fencing</cp:keywords>
  <cp:lastModifiedBy>Kolaszewski, Peter - DOA</cp:lastModifiedBy>
  <cp:revision>23</cp:revision>
  <dcterms:created xsi:type="dcterms:W3CDTF">2015-03-16T15:07:00Z</dcterms:created>
  <dcterms:modified xsi:type="dcterms:W3CDTF">2022-12-30T21:01:00Z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61c1cb5f-2f7f-4d32-9e64-ae45defdc3a7</vt:lpwstr>
  </property>
  <property fmtid="{D5CDD505-2E9C-101B-9397-08002B2CF9AE}" pid="3" name="ContentTypeId">
    <vt:lpwstr>0x010100415CDDF5B8D00740932EEDC1496397DD</vt:lpwstr>
  </property>
</Properties>
</file>