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8E58" w14:textId="77777777" w:rsidR="007101A6" w:rsidRDefault="007101A6" w:rsidP="00292172">
      <w:pPr>
        <w:spacing w:line="200" w:lineRule="exact"/>
        <w:jc w:val="center"/>
        <w:rPr>
          <w:b/>
        </w:rPr>
      </w:pPr>
      <w:r>
        <w:rPr>
          <w:b/>
        </w:rPr>
        <w:t>SECTION 26 27 28</w:t>
      </w:r>
    </w:p>
    <w:p w14:paraId="74B489A0" w14:textId="77777777" w:rsidR="007101A6" w:rsidRDefault="007101A6" w:rsidP="00292172">
      <w:pPr>
        <w:spacing w:line="200" w:lineRule="exact"/>
        <w:jc w:val="center"/>
        <w:rPr>
          <w:b/>
        </w:rPr>
      </w:pPr>
      <w:r>
        <w:rPr>
          <w:b/>
        </w:rPr>
        <w:t>DISCONNECT SWITCHES</w:t>
      </w:r>
    </w:p>
    <w:p w14:paraId="4D10C027" w14:textId="4E0F246C" w:rsidR="007101A6" w:rsidRDefault="007101A6" w:rsidP="00292172">
      <w:pPr>
        <w:spacing w:line="200" w:lineRule="exact"/>
        <w:jc w:val="center"/>
        <w:rPr>
          <w:b/>
        </w:rPr>
      </w:pPr>
      <w:r>
        <w:rPr>
          <w:b/>
          <w:sz w:val="16"/>
        </w:rPr>
        <w:t xml:space="preserve">BASED ON </w:t>
      </w:r>
      <w:r w:rsidR="00B01BED">
        <w:rPr>
          <w:b/>
          <w:sz w:val="16"/>
        </w:rPr>
        <w:t>DFD</w:t>
      </w:r>
      <w:r>
        <w:rPr>
          <w:b/>
          <w:sz w:val="16"/>
        </w:rPr>
        <w:t xml:space="preserve"> MASTER ELECTRICAL SPEC DATED</w:t>
      </w:r>
      <w:r w:rsidR="002A138B">
        <w:rPr>
          <w:b/>
          <w:sz w:val="16"/>
        </w:rPr>
        <w:t xml:space="preserve"> 0</w:t>
      </w:r>
      <w:r w:rsidR="00B525E5">
        <w:rPr>
          <w:b/>
          <w:sz w:val="16"/>
        </w:rPr>
        <w:t>3</w:t>
      </w:r>
      <w:r w:rsidR="009A1CF7">
        <w:rPr>
          <w:b/>
          <w:sz w:val="16"/>
        </w:rPr>
        <w:t>/2</w:t>
      </w:r>
      <w:r w:rsidR="002A138B">
        <w:rPr>
          <w:b/>
          <w:sz w:val="16"/>
        </w:rPr>
        <w:t>1/</w:t>
      </w:r>
      <w:r w:rsidR="00802AA9">
        <w:rPr>
          <w:b/>
          <w:sz w:val="16"/>
        </w:rPr>
        <w:t>2</w:t>
      </w:r>
      <w:r w:rsidR="009A1CF7">
        <w:rPr>
          <w:b/>
          <w:sz w:val="16"/>
        </w:rPr>
        <w:t>2</w:t>
      </w:r>
    </w:p>
    <w:p w14:paraId="16A869EB" w14:textId="77777777" w:rsidR="007101A6" w:rsidRDefault="007101A6" w:rsidP="00292172">
      <w:pPr>
        <w:spacing w:line="200" w:lineRule="exact"/>
        <w:jc w:val="both"/>
      </w:pPr>
    </w:p>
    <w:p w14:paraId="55F4165D" w14:textId="77777777" w:rsidR="007101A6" w:rsidRDefault="007101A6" w:rsidP="00292172">
      <w:pPr>
        <w:pStyle w:val="AEInstructions"/>
      </w:pPr>
      <w:r>
        <w:t>This section has been written to cover most (but not all) situations that you will encounter.  Depending on the requirements of your specific project, you may have to add material, delete items, or modify what is currently written.  The Division of Facilities</w:t>
      </w:r>
      <w:r w:rsidR="00B01BED">
        <w:t xml:space="preserve"> Development</w:t>
      </w:r>
      <w:r>
        <w:t xml:space="preserve"> expects changes and comments from you.</w:t>
      </w:r>
    </w:p>
    <w:p w14:paraId="100ADE41" w14:textId="77777777" w:rsidR="007101A6" w:rsidRDefault="007101A6" w:rsidP="00292172">
      <w:pPr>
        <w:pStyle w:val="AEInstructions"/>
      </w:pPr>
    </w:p>
    <w:p w14:paraId="0BFD2FBE" w14:textId="77777777" w:rsidR="007101A6" w:rsidRDefault="007101A6" w:rsidP="00292172">
      <w:pPr>
        <w:spacing w:line="200" w:lineRule="exact"/>
        <w:jc w:val="center"/>
        <w:rPr>
          <w:b/>
        </w:rPr>
      </w:pPr>
      <w:r>
        <w:rPr>
          <w:b/>
        </w:rPr>
        <w:t>PART 1 - GENERAL</w:t>
      </w:r>
    </w:p>
    <w:p w14:paraId="0B1D547C" w14:textId="77777777" w:rsidR="007101A6" w:rsidRDefault="007101A6" w:rsidP="00292172">
      <w:pPr>
        <w:spacing w:line="200" w:lineRule="exact"/>
        <w:jc w:val="both"/>
        <w:rPr>
          <w:b/>
        </w:rPr>
      </w:pPr>
    </w:p>
    <w:p w14:paraId="7F3EBEF5" w14:textId="77777777" w:rsidR="007101A6" w:rsidRDefault="007101A6" w:rsidP="00292172">
      <w:pPr>
        <w:spacing w:line="200" w:lineRule="exact"/>
        <w:jc w:val="both"/>
        <w:rPr>
          <w:b/>
        </w:rPr>
      </w:pPr>
      <w:r>
        <w:rPr>
          <w:b/>
        </w:rPr>
        <w:t>SCOPE</w:t>
      </w:r>
    </w:p>
    <w:p w14:paraId="2530B9C3" w14:textId="77777777" w:rsidR="007101A6" w:rsidRDefault="007101A6" w:rsidP="00292172">
      <w:pPr>
        <w:spacing w:line="200" w:lineRule="exact"/>
        <w:jc w:val="both"/>
      </w:pPr>
      <w:r>
        <w:t xml:space="preserve">The work under this section includes disconnect switches, </w:t>
      </w:r>
      <w:proofErr w:type="gramStart"/>
      <w:r>
        <w:t>fuses</w:t>
      </w:r>
      <w:proofErr w:type="gramEnd"/>
      <w:r>
        <w:t xml:space="preserve"> and enclosures. Included are the following topics:</w:t>
      </w:r>
    </w:p>
    <w:p w14:paraId="595331F3" w14:textId="77777777" w:rsidR="005349A2" w:rsidRDefault="005349A2" w:rsidP="00292172">
      <w:pPr>
        <w:spacing w:line="200" w:lineRule="exact"/>
        <w:jc w:val="both"/>
      </w:pPr>
    </w:p>
    <w:p w14:paraId="67B01563" w14:textId="77777777" w:rsidR="007101A6" w:rsidRDefault="007101A6" w:rsidP="00292172">
      <w:pPr>
        <w:spacing w:line="200" w:lineRule="exact"/>
        <w:jc w:val="both"/>
      </w:pPr>
      <w:r>
        <w:t>PART 1 - GENERAL</w:t>
      </w:r>
    </w:p>
    <w:p w14:paraId="69315632" w14:textId="77777777" w:rsidR="007101A6" w:rsidRDefault="007101A6" w:rsidP="00292172">
      <w:pPr>
        <w:spacing w:line="200" w:lineRule="exact"/>
        <w:jc w:val="both"/>
      </w:pPr>
      <w:r>
        <w:tab/>
        <w:t>Scope</w:t>
      </w:r>
    </w:p>
    <w:p w14:paraId="24C4B733" w14:textId="77777777" w:rsidR="007101A6" w:rsidRDefault="007101A6" w:rsidP="00292172">
      <w:pPr>
        <w:spacing w:line="200" w:lineRule="exact"/>
        <w:jc w:val="both"/>
      </w:pPr>
      <w:r>
        <w:tab/>
        <w:t>Related Work</w:t>
      </w:r>
    </w:p>
    <w:p w14:paraId="29B4DCBF" w14:textId="77777777" w:rsidR="004D1431" w:rsidRDefault="004D1431" w:rsidP="004D1431">
      <w:pPr>
        <w:spacing w:line="200" w:lineRule="exact"/>
        <w:jc w:val="both"/>
      </w:pPr>
      <w:r>
        <w:tab/>
        <w:t>References</w:t>
      </w:r>
    </w:p>
    <w:p w14:paraId="1A854E3A" w14:textId="77777777" w:rsidR="00FA62D8" w:rsidRDefault="007101A6" w:rsidP="00292172">
      <w:pPr>
        <w:spacing w:line="200" w:lineRule="exact"/>
        <w:jc w:val="both"/>
      </w:pPr>
      <w:r>
        <w:tab/>
        <w:t>Submittals</w:t>
      </w:r>
    </w:p>
    <w:p w14:paraId="0716BB73" w14:textId="77777777" w:rsidR="00BC2952" w:rsidRDefault="00BC2952" w:rsidP="00292172">
      <w:pPr>
        <w:spacing w:line="200" w:lineRule="exact"/>
        <w:jc w:val="both"/>
      </w:pPr>
      <w:r>
        <w:tab/>
        <w:t>Operation and Maintenance Data</w:t>
      </w:r>
    </w:p>
    <w:p w14:paraId="0E21DCFC" w14:textId="77777777" w:rsidR="00356CCC" w:rsidRDefault="00356CCC" w:rsidP="00356CCC">
      <w:pPr>
        <w:spacing w:line="200" w:lineRule="exact"/>
        <w:jc w:val="both"/>
      </w:pPr>
      <w:r w:rsidRPr="00C11159">
        <w:tab/>
      </w:r>
      <w:r>
        <w:t>General</w:t>
      </w:r>
    </w:p>
    <w:p w14:paraId="4427577C" w14:textId="77777777" w:rsidR="007101A6" w:rsidRDefault="007101A6" w:rsidP="00292172">
      <w:pPr>
        <w:spacing w:line="200" w:lineRule="exact"/>
        <w:jc w:val="both"/>
      </w:pPr>
      <w:r>
        <w:t>PART 2 - PRODUCTS</w:t>
      </w:r>
    </w:p>
    <w:p w14:paraId="345402C5" w14:textId="77777777" w:rsidR="007101A6" w:rsidRDefault="007101A6" w:rsidP="00292172">
      <w:pPr>
        <w:spacing w:line="200" w:lineRule="exact"/>
        <w:jc w:val="both"/>
      </w:pPr>
      <w:r>
        <w:tab/>
        <w:t>Disconnect Switches</w:t>
      </w:r>
    </w:p>
    <w:p w14:paraId="15FB076D" w14:textId="77777777" w:rsidR="007101A6" w:rsidRDefault="007101A6" w:rsidP="00292172">
      <w:pPr>
        <w:spacing w:line="200" w:lineRule="exact"/>
        <w:jc w:val="both"/>
      </w:pPr>
      <w:r>
        <w:tab/>
        <w:t>Fuses</w:t>
      </w:r>
    </w:p>
    <w:p w14:paraId="5A589B7D" w14:textId="77777777" w:rsidR="007101A6" w:rsidRDefault="007101A6" w:rsidP="00292172">
      <w:pPr>
        <w:spacing w:line="200" w:lineRule="exact"/>
        <w:jc w:val="both"/>
      </w:pPr>
      <w:r>
        <w:t>PART 3 - EXECUTION</w:t>
      </w:r>
    </w:p>
    <w:p w14:paraId="145201C6" w14:textId="77777777" w:rsidR="007101A6" w:rsidRDefault="00C11159" w:rsidP="00C11159">
      <w:pPr>
        <w:spacing w:line="200" w:lineRule="exact"/>
        <w:jc w:val="both"/>
      </w:pPr>
      <w:r>
        <w:tab/>
      </w:r>
      <w:r w:rsidR="007101A6">
        <w:t>Installation</w:t>
      </w:r>
    </w:p>
    <w:p w14:paraId="291AC9F8" w14:textId="77777777" w:rsidR="00FA62D8" w:rsidRDefault="00FA62D8" w:rsidP="005349A2">
      <w:pPr>
        <w:spacing w:line="200" w:lineRule="exact"/>
        <w:jc w:val="both"/>
      </w:pPr>
      <w:r>
        <w:tab/>
        <w:t>Construction Verification Items</w:t>
      </w:r>
    </w:p>
    <w:p w14:paraId="03C2FC0D" w14:textId="77777777" w:rsidR="007101A6" w:rsidRDefault="007101A6" w:rsidP="005349A2">
      <w:pPr>
        <w:pStyle w:val="LeftParaTitle"/>
      </w:pPr>
    </w:p>
    <w:p w14:paraId="6A4C20BD" w14:textId="77777777" w:rsidR="007101A6" w:rsidRDefault="007101A6" w:rsidP="005349A2">
      <w:pPr>
        <w:pStyle w:val="LeftParaTitle"/>
      </w:pPr>
      <w:r>
        <w:t>RELATED WORK</w:t>
      </w:r>
    </w:p>
    <w:p w14:paraId="0590DE56" w14:textId="77777777" w:rsidR="007101A6" w:rsidRDefault="007101A6" w:rsidP="005349A2">
      <w:pPr>
        <w:pStyle w:val="LeftParaDescription"/>
      </w:pPr>
      <w:r>
        <w:t>Applicable provisions of Division 1 govern work under this Section.</w:t>
      </w:r>
    </w:p>
    <w:p w14:paraId="21AE3D65" w14:textId="77777777" w:rsidR="00AF0C87" w:rsidRDefault="00AF0C87" w:rsidP="005349A2">
      <w:pPr>
        <w:pStyle w:val="LeftParaDescription"/>
      </w:pPr>
    </w:p>
    <w:p w14:paraId="34760F5A" w14:textId="77777777" w:rsidR="00F03341" w:rsidRDefault="00F03341" w:rsidP="005349A2">
      <w:pPr>
        <w:pStyle w:val="LeftParaDescription"/>
      </w:pPr>
      <w:r>
        <w:t>Section 26 27 02</w:t>
      </w:r>
      <w:r w:rsidR="004D1431">
        <w:t xml:space="preserve"> </w:t>
      </w:r>
      <w:r>
        <w:t>- Equipment Wiring Systems</w:t>
      </w:r>
    </w:p>
    <w:p w14:paraId="3037CA5C" w14:textId="77777777" w:rsidR="00F03341" w:rsidRDefault="00F03341" w:rsidP="005349A2">
      <w:pPr>
        <w:pStyle w:val="LeftParaDescription"/>
      </w:pPr>
      <w:r>
        <w:t>Section 26 27 29</w:t>
      </w:r>
      <w:r w:rsidR="004D1431">
        <w:t xml:space="preserve"> </w:t>
      </w:r>
      <w:r>
        <w:t xml:space="preserve">- Elevator </w:t>
      </w:r>
      <w:r w:rsidR="00FE04C1">
        <w:t>Distribution</w:t>
      </w:r>
      <w:r>
        <w:t xml:space="preserve"> Equipment </w:t>
      </w:r>
    </w:p>
    <w:p w14:paraId="675AFD04" w14:textId="77777777" w:rsidR="00F03341" w:rsidRDefault="00F03341" w:rsidP="005349A2">
      <w:pPr>
        <w:pStyle w:val="LeftParaDescription"/>
      </w:pPr>
      <w:r>
        <w:t>Section 26 29 00</w:t>
      </w:r>
      <w:r w:rsidR="004D1431">
        <w:t xml:space="preserve"> </w:t>
      </w:r>
      <w:r>
        <w:t>- Low voltage Controllers</w:t>
      </w:r>
    </w:p>
    <w:p w14:paraId="28A97B3D" w14:textId="77777777" w:rsidR="00AA129C" w:rsidRPr="00AA129C" w:rsidRDefault="00AA129C" w:rsidP="00AA129C">
      <w:pPr>
        <w:spacing w:line="200" w:lineRule="exact"/>
      </w:pPr>
      <w:r w:rsidRPr="00AA129C">
        <w:t>Section 26 08 0</w:t>
      </w:r>
      <w:r>
        <w:t>0 - Commissioning of Electrical</w:t>
      </w:r>
    </w:p>
    <w:p w14:paraId="08E9A583" w14:textId="77777777" w:rsidR="00AA129C" w:rsidRPr="00AA129C" w:rsidRDefault="00AA129C" w:rsidP="00AA129C">
      <w:pPr>
        <w:spacing w:line="200" w:lineRule="exact"/>
      </w:pPr>
      <w:r w:rsidRPr="00AA129C">
        <w:t>Section 01 91 01 or 01 91 02 – Commissioning Process</w:t>
      </w:r>
    </w:p>
    <w:p w14:paraId="067F379C" w14:textId="77777777" w:rsidR="005349A2" w:rsidRDefault="005349A2" w:rsidP="005349A2">
      <w:pPr>
        <w:spacing w:line="200" w:lineRule="exact"/>
      </w:pPr>
    </w:p>
    <w:p w14:paraId="598504CE" w14:textId="77777777" w:rsidR="00A66CA0" w:rsidRPr="00A66CA0" w:rsidRDefault="00A66CA0" w:rsidP="00A66CA0">
      <w:pPr>
        <w:tabs>
          <w:tab w:val="left" w:pos="2800"/>
          <w:tab w:val="left" w:pos="4000"/>
          <w:tab w:val="left" w:pos="5200"/>
          <w:tab w:val="left" w:pos="6400"/>
          <w:tab w:val="left" w:pos="7600"/>
        </w:tabs>
        <w:spacing w:line="200" w:lineRule="exact"/>
        <w:rPr>
          <w:b/>
        </w:rPr>
      </w:pPr>
      <w:r w:rsidRPr="00A66CA0">
        <w:rPr>
          <w:b/>
        </w:rPr>
        <w:t>REFERENCES</w:t>
      </w:r>
    </w:p>
    <w:p w14:paraId="5F164852" w14:textId="77777777" w:rsidR="00A66CA0" w:rsidRPr="00A66CA0" w:rsidRDefault="00A66CA0" w:rsidP="00A66CA0">
      <w:pPr>
        <w:tabs>
          <w:tab w:val="left" w:pos="2800"/>
          <w:tab w:val="left" w:pos="4000"/>
          <w:tab w:val="left" w:pos="5200"/>
          <w:tab w:val="left" w:pos="6400"/>
          <w:tab w:val="left" w:pos="7600"/>
        </w:tabs>
        <w:spacing w:line="200" w:lineRule="exact"/>
      </w:pPr>
      <w:r w:rsidRPr="00A66CA0">
        <w:t>NECA (National Electrical Contractors Association) "Standard of Installation"</w:t>
      </w:r>
    </w:p>
    <w:p w14:paraId="74E16ACC" w14:textId="77777777" w:rsidR="00A66CA0" w:rsidRPr="00A66CA0" w:rsidRDefault="00A66CA0" w:rsidP="00A66CA0">
      <w:pPr>
        <w:tabs>
          <w:tab w:val="left" w:pos="2800"/>
          <w:tab w:val="left" w:pos="4000"/>
          <w:tab w:val="left" w:pos="5200"/>
          <w:tab w:val="left" w:pos="6400"/>
          <w:tab w:val="left" w:pos="7600"/>
        </w:tabs>
        <w:spacing w:line="200" w:lineRule="exact"/>
      </w:pPr>
      <w:r w:rsidRPr="00A66CA0">
        <w:t>NEMA ICS 2 – Industrial Control Devic</w:t>
      </w:r>
      <w:r w:rsidR="004D1431">
        <w:t>es, Controllers, and Assemblies</w:t>
      </w:r>
    </w:p>
    <w:p w14:paraId="06CAFB5D" w14:textId="77777777" w:rsidR="00A66CA0" w:rsidRPr="00A66CA0" w:rsidRDefault="004D1431" w:rsidP="00A66CA0">
      <w:pPr>
        <w:tabs>
          <w:tab w:val="left" w:pos="2800"/>
          <w:tab w:val="left" w:pos="4000"/>
          <w:tab w:val="left" w:pos="5200"/>
          <w:tab w:val="left" w:pos="6400"/>
          <w:tab w:val="left" w:pos="7600"/>
        </w:tabs>
        <w:spacing w:line="200" w:lineRule="exact"/>
      </w:pPr>
      <w:r>
        <w:t>NEMA KS 1 – Enclosed Switches</w:t>
      </w:r>
    </w:p>
    <w:p w14:paraId="3419DDF3" w14:textId="77777777" w:rsidR="00A66CA0" w:rsidRPr="00A66CA0" w:rsidRDefault="00A66CA0" w:rsidP="00A66CA0">
      <w:pPr>
        <w:tabs>
          <w:tab w:val="left" w:pos="2800"/>
          <w:tab w:val="left" w:pos="4000"/>
          <w:tab w:val="left" w:pos="5200"/>
          <w:tab w:val="left" w:pos="6400"/>
          <w:tab w:val="left" w:pos="7600"/>
        </w:tabs>
        <w:spacing w:line="200" w:lineRule="exact"/>
      </w:pPr>
      <w:r w:rsidRPr="00A66CA0">
        <w:t>UL 50 – Enclosu</w:t>
      </w:r>
      <w:r w:rsidR="004D1431">
        <w:t>res for Electrical Equipment</w:t>
      </w:r>
    </w:p>
    <w:p w14:paraId="5F6491D6" w14:textId="77777777" w:rsidR="00A66CA0" w:rsidRPr="00A66CA0" w:rsidRDefault="00A66CA0" w:rsidP="00A66CA0">
      <w:pPr>
        <w:tabs>
          <w:tab w:val="left" w:pos="2800"/>
          <w:tab w:val="left" w:pos="4000"/>
          <w:tab w:val="left" w:pos="5200"/>
          <w:tab w:val="left" w:pos="6400"/>
          <w:tab w:val="left" w:pos="7600"/>
        </w:tabs>
        <w:spacing w:line="200" w:lineRule="exact"/>
      </w:pPr>
      <w:r w:rsidRPr="00A66CA0">
        <w:t>UL 98 – E</w:t>
      </w:r>
      <w:r w:rsidR="004D1431">
        <w:t>nclosed and Dead-front Switches</w:t>
      </w:r>
    </w:p>
    <w:p w14:paraId="303BA16D" w14:textId="77777777" w:rsidR="00A66CA0" w:rsidRPr="005666CD" w:rsidRDefault="00A66CA0" w:rsidP="005349A2">
      <w:pPr>
        <w:spacing w:line="200" w:lineRule="exact"/>
      </w:pPr>
    </w:p>
    <w:p w14:paraId="7AAC8E89" w14:textId="77777777" w:rsidR="007101A6" w:rsidRDefault="007101A6" w:rsidP="005349A2">
      <w:pPr>
        <w:spacing w:line="200" w:lineRule="exact"/>
        <w:jc w:val="both"/>
        <w:rPr>
          <w:b/>
        </w:rPr>
      </w:pPr>
      <w:r>
        <w:rPr>
          <w:b/>
        </w:rPr>
        <w:t>SUBMITTALS</w:t>
      </w:r>
    </w:p>
    <w:p w14:paraId="48E529F6" w14:textId="77777777" w:rsidR="007101A6" w:rsidRDefault="007101A6" w:rsidP="005349A2">
      <w:pPr>
        <w:spacing w:line="200" w:lineRule="exact"/>
        <w:jc w:val="both"/>
      </w:pPr>
      <w:r>
        <w:t>Include outline drawings with dimensions, and equipment ratings for voltage, ampacity, horsepower, and short circuit.</w:t>
      </w:r>
    </w:p>
    <w:p w14:paraId="1A879684" w14:textId="77777777" w:rsidR="005349A2" w:rsidRDefault="005349A2" w:rsidP="005349A2">
      <w:pPr>
        <w:spacing w:line="200" w:lineRule="exact"/>
        <w:jc w:val="both"/>
      </w:pPr>
    </w:p>
    <w:p w14:paraId="5EA5F8C1" w14:textId="77777777" w:rsidR="00BC2952" w:rsidRPr="005349A2" w:rsidRDefault="00BC2952" w:rsidP="005349A2">
      <w:pPr>
        <w:spacing w:line="200" w:lineRule="exact"/>
        <w:rPr>
          <w:b/>
        </w:rPr>
      </w:pPr>
      <w:r w:rsidRPr="005349A2">
        <w:rPr>
          <w:b/>
        </w:rPr>
        <w:t>OPERATION AND MAINTENANCE DATA</w:t>
      </w:r>
    </w:p>
    <w:p w14:paraId="2044E3CD" w14:textId="77777777" w:rsidR="005349A2" w:rsidRPr="005666CD" w:rsidRDefault="005349A2" w:rsidP="00DA6CE0">
      <w:pPr>
        <w:spacing w:line="200" w:lineRule="exact"/>
        <w:jc w:val="both"/>
      </w:pPr>
      <w:r w:rsidRPr="005666CD">
        <w:t>All operations and maintenance data shall comply with the submission and content requirements specified under section GENERAL REQUIREMENTS.</w:t>
      </w:r>
    </w:p>
    <w:p w14:paraId="0DE3E13A" w14:textId="77777777" w:rsidR="005349A2" w:rsidRPr="006737B2" w:rsidRDefault="005349A2" w:rsidP="005349A2">
      <w:pPr>
        <w:spacing w:line="200" w:lineRule="exact"/>
        <w:jc w:val="both"/>
        <w:rPr>
          <w:color w:val="000000"/>
        </w:rPr>
      </w:pPr>
    </w:p>
    <w:p w14:paraId="7A4438EC" w14:textId="77777777" w:rsidR="00D42329" w:rsidRDefault="00D42329" w:rsidP="00D42329">
      <w:pPr>
        <w:spacing w:line="200" w:lineRule="exact"/>
        <w:jc w:val="both"/>
        <w:rPr>
          <w:b/>
        </w:rPr>
      </w:pPr>
      <w:r>
        <w:rPr>
          <w:b/>
        </w:rPr>
        <w:t>GENERAL</w:t>
      </w:r>
    </w:p>
    <w:p w14:paraId="2648A12F" w14:textId="77777777" w:rsidR="00D42329" w:rsidRPr="00C11159" w:rsidRDefault="00D42329" w:rsidP="00D42329">
      <w:pPr>
        <w:spacing w:line="200" w:lineRule="exact"/>
        <w:jc w:val="both"/>
      </w:pPr>
      <w:r>
        <w:t>Provide disconnect switches for loads required by code. Review HVAC and Plumbing specifications to determine what equipment is furnished with disconnect switches. Install disconnect switches whether furnished under this contract or not. It is the Electrical Contractors responsibility to determine the need for a disconnect switch for each load. The contractors shall include in their bid the code required disconnect switches whether indicated on the drawings or not.</w:t>
      </w:r>
    </w:p>
    <w:p w14:paraId="4B5C4DD5" w14:textId="77777777" w:rsidR="00D42329" w:rsidRDefault="00D42329" w:rsidP="00D42329">
      <w:pPr>
        <w:spacing w:line="200" w:lineRule="exact"/>
        <w:jc w:val="both"/>
        <w:rPr>
          <w:b/>
        </w:rPr>
      </w:pPr>
    </w:p>
    <w:p w14:paraId="2F22C257" w14:textId="77777777" w:rsidR="007101A6" w:rsidRDefault="007101A6" w:rsidP="005349A2">
      <w:pPr>
        <w:spacing w:line="200" w:lineRule="exact"/>
        <w:jc w:val="center"/>
        <w:rPr>
          <w:b/>
        </w:rPr>
      </w:pPr>
      <w:r>
        <w:rPr>
          <w:b/>
        </w:rPr>
        <w:t>PART 2 - PRODUCTS</w:t>
      </w:r>
    </w:p>
    <w:p w14:paraId="638654E7" w14:textId="77777777" w:rsidR="007101A6" w:rsidRDefault="007101A6" w:rsidP="005349A2">
      <w:pPr>
        <w:spacing w:line="200" w:lineRule="exact"/>
        <w:jc w:val="both"/>
      </w:pPr>
    </w:p>
    <w:p w14:paraId="31FBA2ED" w14:textId="77777777" w:rsidR="000842E6" w:rsidRDefault="000842E6" w:rsidP="00292172">
      <w:pPr>
        <w:spacing w:line="200" w:lineRule="exact"/>
        <w:jc w:val="both"/>
        <w:rPr>
          <w:b/>
        </w:rPr>
      </w:pPr>
    </w:p>
    <w:p w14:paraId="3EFFDBA7" w14:textId="77777777" w:rsidR="000842E6" w:rsidRDefault="000842E6" w:rsidP="00292172">
      <w:pPr>
        <w:spacing w:line="200" w:lineRule="exact"/>
        <w:jc w:val="both"/>
        <w:rPr>
          <w:b/>
        </w:rPr>
      </w:pPr>
    </w:p>
    <w:p w14:paraId="3373FED5" w14:textId="1383B693" w:rsidR="007101A6" w:rsidRDefault="007101A6" w:rsidP="00292172">
      <w:pPr>
        <w:spacing w:line="200" w:lineRule="exact"/>
        <w:jc w:val="both"/>
        <w:rPr>
          <w:b/>
        </w:rPr>
      </w:pPr>
      <w:r>
        <w:rPr>
          <w:b/>
        </w:rPr>
        <w:lastRenderedPageBreak/>
        <w:t>DISCONNECT SWITCHES</w:t>
      </w:r>
    </w:p>
    <w:p w14:paraId="0403EDDA" w14:textId="47C5E929" w:rsidR="007101A6" w:rsidRDefault="007101A6" w:rsidP="00292172">
      <w:pPr>
        <w:spacing w:line="200" w:lineRule="exact"/>
        <w:jc w:val="both"/>
      </w:pPr>
      <w:r>
        <w:t>Fusible Switch Assemblies: NEMA Type H</w:t>
      </w:r>
      <w:r w:rsidR="005349A2">
        <w:t>eavy Duty</w:t>
      </w:r>
      <w:r>
        <w:t>; quick</w:t>
      </w:r>
      <w:r>
        <w:noBreakHyphen/>
        <w:t>make, quick</w:t>
      </w:r>
      <w:r>
        <w:noBreakHyphen/>
        <w:t>break, load interrupter, enclosed knife switch with externally operable handle interlocked to prevent opening front cover with switch in ON position. Handle lockable in OFF position.  Fuse Clips: designed to accommodate Class R</w:t>
      </w:r>
      <w:r w:rsidR="00B92BAA">
        <w:t>,</w:t>
      </w:r>
      <w:r w:rsidR="0011280E">
        <w:t xml:space="preserve"> Class J</w:t>
      </w:r>
      <w:r>
        <w:t xml:space="preserve"> </w:t>
      </w:r>
      <w:r w:rsidR="00B92BAA">
        <w:t>or Class CC</w:t>
      </w:r>
      <w:r w:rsidR="00E724CB">
        <w:t xml:space="preserve"> (</w:t>
      </w:r>
      <w:r w:rsidR="00711B39">
        <w:t>m</w:t>
      </w:r>
      <w:r w:rsidR="00E724CB">
        <w:t>otors)</w:t>
      </w:r>
      <w:r w:rsidR="00711B39" w:rsidRPr="00711B39">
        <w:t xml:space="preserve"> </w:t>
      </w:r>
      <w:r w:rsidR="00711B39">
        <w:t>cartridge type fuses.</w:t>
      </w:r>
    </w:p>
    <w:p w14:paraId="25C867B7" w14:textId="77777777" w:rsidR="007101A6" w:rsidRDefault="007101A6" w:rsidP="00292172">
      <w:pPr>
        <w:spacing w:line="200" w:lineRule="exact"/>
        <w:jc w:val="both"/>
      </w:pPr>
    </w:p>
    <w:p w14:paraId="143F8EB5" w14:textId="77777777" w:rsidR="007101A6" w:rsidRDefault="007101A6" w:rsidP="00292172">
      <w:pPr>
        <w:spacing w:line="200" w:lineRule="exact"/>
        <w:jc w:val="both"/>
      </w:pPr>
      <w:proofErr w:type="spellStart"/>
      <w:r>
        <w:t>Nonfusible</w:t>
      </w:r>
      <w:proofErr w:type="spellEnd"/>
      <w:r>
        <w:t xml:space="preserve"> Switch Assemblies: NEMA Type H</w:t>
      </w:r>
      <w:r w:rsidR="005349A2">
        <w:t>eavy Duty</w:t>
      </w:r>
      <w:r>
        <w:t>; quick</w:t>
      </w:r>
      <w:r>
        <w:noBreakHyphen/>
        <w:t>make, quick</w:t>
      </w:r>
      <w:r>
        <w:noBreakHyphen/>
        <w:t>break, load interrupter, enclosed knife switch with externally operable handle interlocked to prevent opening front cover with switch in ON position.  Handle lockable in OFF position.</w:t>
      </w:r>
    </w:p>
    <w:p w14:paraId="65526435" w14:textId="77777777" w:rsidR="007101A6" w:rsidRDefault="007101A6" w:rsidP="00292172">
      <w:pPr>
        <w:spacing w:line="200" w:lineRule="exact"/>
        <w:jc w:val="both"/>
      </w:pPr>
    </w:p>
    <w:p w14:paraId="24DB36C6" w14:textId="77777777" w:rsidR="007101A6" w:rsidRDefault="007101A6" w:rsidP="00292172">
      <w:pPr>
        <w:spacing w:line="200" w:lineRule="exact"/>
        <w:jc w:val="both"/>
      </w:pPr>
      <w:r>
        <w:t xml:space="preserve">Enclosure: </w:t>
      </w:r>
    </w:p>
    <w:p w14:paraId="08D10487" w14:textId="77777777" w:rsidR="007101A6" w:rsidRDefault="0011280E" w:rsidP="00C11159">
      <w:pPr>
        <w:spacing w:line="200" w:lineRule="exact"/>
        <w:ind w:left="720"/>
        <w:jc w:val="both"/>
      </w:pPr>
      <w:r>
        <w:t>Indoor</w:t>
      </w:r>
      <w:r w:rsidR="00755058">
        <w:t>:</w:t>
      </w:r>
      <w:r>
        <w:t xml:space="preserve"> NEMA 1 code gauge steel with rust inhibiting primer and baked enamel finish</w:t>
      </w:r>
      <w:r w:rsidR="004D1431">
        <w:t>.</w:t>
      </w:r>
    </w:p>
    <w:p w14:paraId="55A7642B" w14:textId="77777777" w:rsidR="0011280E" w:rsidRDefault="0011280E" w:rsidP="00C11159">
      <w:pPr>
        <w:spacing w:line="200" w:lineRule="exact"/>
        <w:ind w:left="720"/>
        <w:jc w:val="both"/>
      </w:pPr>
    </w:p>
    <w:p w14:paraId="11BA9725" w14:textId="34D63B19" w:rsidR="0011280E" w:rsidRDefault="0011280E" w:rsidP="00C11159">
      <w:pPr>
        <w:spacing w:line="200" w:lineRule="exact"/>
        <w:ind w:left="720"/>
        <w:jc w:val="both"/>
      </w:pPr>
      <w:r>
        <w:t>Outdoors</w:t>
      </w:r>
      <w:r w:rsidR="00755058">
        <w:t>:</w:t>
      </w:r>
      <w:r>
        <w:t xml:space="preserve"> NEMA 3R code gauge zinc coated steel with baked enamel finish</w:t>
      </w:r>
      <w:r w:rsidR="005E6A97">
        <w:t>.</w:t>
      </w:r>
      <w:r>
        <w:t xml:space="preserve"> or NEMA 4</w:t>
      </w:r>
      <w:r w:rsidR="005E6A97">
        <w:t>X</w:t>
      </w:r>
      <w:r w:rsidR="00053048">
        <w:t xml:space="preserve">, 304 stainless </w:t>
      </w:r>
      <w:proofErr w:type="gramStart"/>
      <w:r w:rsidR="00053048">
        <w:t>steel</w:t>
      </w:r>
      <w:proofErr w:type="gramEnd"/>
      <w:r w:rsidR="00053048">
        <w:t xml:space="preserve"> with brushed finish,</w:t>
      </w:r>
      <w:r>
        <w:t xml:space="preserve"> when indicated on drawings.</w:t>
      </w:r>
    </w:p>
    <w:p w14:paraId="3E4531E5" w14:textId="77777777" w:rsidR="0011280E" w:rsidRDefault="0011280E" w:rsidP="00C11159">
      <w:pPr>
        <w:spacing w:line="200" w:lineRule="exact"/>
        <w:ind w:left="720"/>
        <w:jc w:val="both"/>
      </w:pPr>
    </w:p>
    <w:p w14:paraId="0391C267" w14:textId="29FD0729" w:rsidR="0011280E" w:rsidRDefault="0011280E" w:rsidP="00292172">
      <w:pPr>
        <w:spacing w:line="200" w:lineRule="exact"/>
        <w:jc w:val="both"/>
      </w:pPr>
      <w:r>
        <w:t>Corrosive Areas, Kitchen</w:t>
      </w:r>
      <w:r w:rsidR="00FF7C0F">
        <w:t xml:space="preserve">/Food service areas, </w:t>
      </w:r>
      <w:r w:rsidR="00755058">
        <w:t>Therapeutic</w:t>
      </w:r>
      <w:r w:rsidR="00FF7C0F">
        <w:t>/Pool</w:t>
      </w:r>
      <w:r>
        <w:t xml:space="preserve"> </w:t>
      </w:r>
      <w:r w:rsidR="00FF7C0F">
        <w:t>s</w:t>
      </w:r>
      <w:r>
        <w:t xml:space="preserve">paces and </w:t>
      </w:r>
      <w:r w:rsidR="005E6A97">
        <w:t xml:space="preserve">Interior </w:t>
      </w:r>
      <w:r>
        <w:t>Damp/Wet locations</w:t>
      </w:r>
      <w:r w:rsidR="00755058">
        <w:t>:</w:t>
      </w:r>
      <w:r>
        <w:t xml:space="preserve"> NEMA </w:t>
      </w:r>
      <w:r w:rsidR="00FF7C0F">
        <w:t xml:space="preserve"> </w:t>
      </w:r>
      <w:r>
        <w:t>4X</w:t>
      </w:r>
      <w:r w:rsidR="00FF7C0F">
        <w:t xml:space="preserve">, </w:t>
      </w:r>
      <w:r>
        <w:t xml:space="preserve">304 stainless </w:t>
      </w:r>
      <w:proofErr w:type="gramStart"/>
      <w:r>
        <w:t>steel</w:t>
      </w:r>
      <w:proofErr w:type="gramEnd"/>
      <w:r>
        <w:t xml:space="preserve"> with brushed finish.</w:t>
      </w:r>
    </w:p>
    <w:p w14:paraId="09DB9627" w14:textId="77777777" w:rsidR="007101A6" w:rsidRDefault="007101A6" w:rsidP="00292172">
      <w:pPr>
        <w:spacing w:line="200" w:lineRule="exact"/>
        <w:jc w:val="both"/>
      </w:pPr>
      <w:r>
        <w:t>Provide manufacturer’s equipment ground kit in all disconnect switches.</w:t>
      </w:r>
    </w:p>
    <w:p w14:paraId="481C1A81" w14:textId="77777777" w:rsidR="00677B29" w:rsidRDefault="00677B29" w:rsidP="00292172">
      <w:pPr>
        <w:spacing w:line="200" w:lineRule="exact"/>
        <w:jc w:val="both"/>
      </w:pPr>
    </w:p>
    <w:p w14:paraId="79319383" w14:textId="77777777" w:rsidR="00677B29" w:rsidRDefault="00C632E1" w:rsidP="00292172">
      <w:pPr>
        <w:spacing w:line="200" w:lineRule="exact"/>
        <w:jc w:val="both"/>
      </w:pPr>
      <w:r>
        <w:t>In applications where the switch serves as the service entrance disconnect, p</w:t>
      </w:r>
      <w:r w:rsidR="00677B29">
        <w:t>rovide service ground kit, label as service disconnect and provide UL listing for service disconnect.</w:t>
      </w:r>
    </w:p>
    <w:p w14:paraId="7DF501D2" w14:textId="77777777" w:rsidR="007101A6" w:rsidRDefault="007101A6" w:rsidP="00292172">
      <w:pPr>
        <w:spacing w:line="200" w:lineRule="exact"/>
        <w:jc w:val="both"/>
      </w:pPr>
    </w:p>
    <w:p w14:paraId="3B53D199" w14:textId="77777777" w:rsidR="007101A6" w:rsidRDefault="007101A6" w:rsidP="00292172">
      <w:pPr>
        <w:spacing w:line="200" w:lineRule="exact"/>
        <w:jc w:val="both"/>
        <w:rPr>
          <w:b/>
        </w:rPr>
      </w:pPr>
      <w:r>
        <w:rPr>
          <w:b/>
        </w:rPr>
        <w:t>FUSES</w:t>
      </w:r>
    </w:p>
    <w:p w14:paraId="199C9B3F" w14:textId="77777777" w:rsidR="007101A6" w:rsidRDefault="007101A6" w:rsidP="00292172">
      <w:pPr>
        <w:spacing w:line="200" w:lineRule="exact"/>
        <w:jc w:val="both"/>
      </w:pPr>
      <w:r>
        <w:t xml:space="preserve">Fuses 600 Amperes and Less: Dual element, time delay, [250] [600] volt, UL Class [RK 1.] [RK 5.] </w:t>
      </w:r>
      <w:r w:rsidR="00677B29">
        <w:t>[J</w:t>
      </w:r>
      <w:r w:rsidR="004D1431">
        <w:t>.</w:t>
      </w:r>
      <w:r w:rsidR="00677B29">
        <w:t xml:space="preserve">] </w:t>
      </w:r>
      <w:r>
        <w:t>Interrupting Rating: 200,000 rms amperes.</w:t>
      </w:r>
    </w:p>
    <w:p w14:paraId="27FC905D" w14:textId="77777777" w:rsidR="007101A6" w:rsidRDefault="007101A6" w:rsidP="00292172">
      <w:pPr>
        <w:spacing w:line="200" w:lineRule="exact"/>
        <w:jc w:val="both"/>
      </w:pPr>
    </w:p>
    <w:p w14:paraId="1F3AF669" w14:textId="77777777" w:rsidR="007101A6" w:rsidRDefault="007101A6" w:rsidP="00292172">
      <w:pPr>
        <w:spacing w:line="200" w:lineRule="exact"/>
        <w:jc w:val="both"/>
      </w:pPr>
      <w:r>
        <w:t xml:space="preserve">Fuses 601 Amperes and Larger: </w:t>
      </w:r>
      <w:r w:rsidR="00677B29">
        <w:t>Low Peak, t</w:t>
      </w:r>
      <w:r>
        <w:t xml:space="preserve">ime delay, </w:t>
      </w:r>
      <w:proofErr w:type="gramStart"/>
      <w:r>
        <w:t>600 volt</w:t>
      </w:r>
      <w:proofErr w:type="gramEnd"/>
      <w:r>
        <w:t>, UL Class L. Interrupting Rating: 200,000 rms amperes.</w:t>
      </w:r>
    </w:p>
    <w:p w14:paraId="340BDD95" w14:textId="77777777" w:rsidR="00677B29" w:rsidRDefault="00677B29" w:rsidP="00292172">
      <w:pPr>
        <w:spacing w:line="200" w:lineRule="exact"/>
        <w:jc w:val="both"/>
      </w:pPr>
    </w:p>
    <w:p w14:paraId="464062E3" w14:textId="77777777" w:rsidR="00677B29" w:rsidRPr="00B01BED" w:rsidRDefault="00677B29" w:rsidP="00292172">
      <w:pPr>
        <w:spacing w:line="200" w:lineRule="exact"/>
        <w:jc w:val="both"/>
      </w:pPr>
      <w:r>
        <w:t xml:space="preserve">Fuses </w:t>
      </w:r>
      <w:r w:rsidR="00B92BAA">
        <w:t>3</w:t>
      </w:r>
      <w:r>
        <w:t>0 Amperes</w:t>
      </w:r>
      <w:r w:rsidR="00B92BAA">
        <w:t xml:space="preserve"> and less</w:t>
      </w:r>
      <w:r>
        <w:t xml:space="preserve">: Time-Delay, </w:t>
      </w:r>
      <w:proofErr w:type="gramStart"/>
      <w:r>
        <w:t>600 volt</w:t>
      </w:r>
      <w:proofErr w:type="gramEnd"/>
      <w:r>
        <w:t>, UL Class CC. Interrupting rating</w:t>
      </w:r>
      <w:r w:rsidR="00B92BAA">
        <w:t>: 200,000</w:t>
      </w:r>
      <w:r>
        <w:t xml:space="preserve"> </w:t>
      </w:r>
      <w:r w:rsidR="00B92BAA">
        <w:t>rms amperes.</w:t>
      </w:r>
    </w:p>
    <w:p w14:paraId="2F1E7C6D" w14:textId="77777777" w:rsidR="00B92BAA" w:rsidRPr="00B01BED" w:rsidRDefault="00B92BAA" w:rsidP="00292172">
      <w:pPr>
        <w:spacing w:line="200" w:lineRule="exact"/>
        <w:jc w:val="both"/>
      </w:pPr>
    </w:p>
    <w:p w14:paraId="3F9832E5" w14:textId="77777777" w:rsidR="000A6B3E" w:rsidRDefault="005349A2" w:rsidP="00292172">
      <w:pPr>
        <w:jc w:val="both"/>
      </w:pPr>
      <w:r w:rsidRPr="00B01BED">
        <w:t xml:space="preserve">Provide three (3) spares of each size and type fuse. </w:t>
      </w:r>
    </w:p>
    <w:p w14:paraId="4CE5581A" w14:textId="77777777" w:rsidR="000A6B3E" w:rsidRDefault="000A6B3E" w:rsidP="00292172">
      <w:pPr>
        <w:jc w:val="both"/>
      </w:pPr>
    </w:p>
    <w:p w14:paraId="1571C047" w14:textId="77777777" w:rsidR="007101A6" w:rsidRPr="00B01BED" w:rsidRDefault="005349A2" w:rsidP="00292172">
      <w:pPr>
        <w:jc w:val="both"/>
      </w:pPr>
      <w:r w:rsidRPr="00B01BED">
        <w:t xml:space="preserve">Provide </w:t>
      </w:r>
      <w:r w:rsidR="00FF7C0F" w:rsidRPr="00B01BED">
        <w:t>cabinet/</w:t>
      </w:r>
      <w:r w:rsidRPr="00B01BED">
        <w:t>enclosure for spare fuse</w:t>
      </w:r>
      <w:r w:rsidR="00C11159" w:rsidRPr="00B01BED">
        <w:t>s</w:t>
      </w:r>
      <w:r w:rsidR="00FF7C0F" w:rsidRPr="00B01BED">
        <w:t xml:space="preserve"> sized to accommodate all required spare fuse</w:t>
      </w:r>
      <w:r w:rsidR="00C11159" w:rsidRPr="00B01BED">
        <w:t>s</w:t>
      </w:r>
      <w:r w:rsidR="00FF7C0F" w:rsidRPr="00B01BED">
        <w:t xml:space="preserve"> for entire facility</w:t>
      </w:r>
      <w:r w:rsidRPr="00B01BED">
        <w:t>.</w:t>
      </w:r>
      <w:r w:rsidR="00FF7C0F" w:rsidRPr="00B01BED">
        <w:t xml:space="preserve">  </w:t>
      </w:r>
      <w:r w:rsidR="000A6B3E">
        <w:t xml:space="preserve">Cabinet shall have hinged and latched cover. Label cabinet “Spare Fuses”. </w:t>
      </w:r>
      <w:r w:rsidR="00FF7C0F" w:rsidRPr="00B01BED">
        <w:t>Locate c</w:t>
      </w:r>
      <w:r w:rsidR="004D1431">
        <w:t>abinet in main electrical room.</w:t>
      </w:r>
    </w:p>
    <w:p w14:paraId="47EA2DAC" w14:textId="77777777" w:rsidR="005349A2" w:rsidRPr="00B01BED" w:rsidRDefault="005349A2" w:rsidP="00292172">
      <w:pPr>
        <w:jc w:val="both"/>
      </w:pPr>
    </w:p>
    <w:p w14:paraId="7DE6FD11" w14:textId="77777777" w:rsidR="007101A6" w:rsidRDefault="007101A6" w:rsidP="00292172">
      <w:pPr>
        <w:spacing w:line="200" w:lineRule="exact"/>
        <w:jc w:val="center"/>
        <w:rPr>
          <w:b/>
        </w:rPr>
      </w:pPr>
      <w:r>
        <w:rPr>
          <w:b/>
        </w:rPr>
        <w:t>PART 3 - EXECUTION</w:t>
      </w:r>
    </w:p>
    <w:p w14:paraId="2187705C" w14:textId="77777777" w:rsidR="007101A6" w:rsidRDefault="007101A6" w:rsidP="00292172">
      <w:pPr>
        <w:spacing w:line="200" w:lineRule="exact"/>
        <w:jc w:val="both"/>
      </w:pPr>
    </w:p>
    <w:p w14:paraId="63EE4493" w14:textId="77777777" w:rsidR="007101A6" w:rsidRDefault="007101A6" w:rsidP="005349A2">
      <w:pPr>
        <w:spacing w:line="200" w:lineRule="exact"/>
        <w:jc w:val="both"/>
        <w:rPr>
          <w:b/>
        </w:rPr>
      </w:pPr>
      <w:r>
        <w:rPr>
          <w:b/>
        </w:rPr>
        <w:t>INSTALLATION</w:t>
      </w:r>
    </w:p>
    <w:p w14:paraId="46C99C5C" w14:textId="77777777" w:rsidR="007101A6" w:rsidRDefault="007101A6" w:rsidP="005349A2">
      <w:pPr>
        <w:spacing w:line="200" w:lineRule="exact"/>
        <w:jc w:val="both"/>
      </w:pPr>
      <w:r>
        <w:t xml:space="preserve">Install disconnect switches </w:t>
      </w:r>
      <w:proofErr w:type="gramStart"/>
      <w:r>
        <w:t>where</w:t>
      </w:r>
      <w:proofErr w:type="gramEnd"/>
      <w:r>
        <w:t xml:space="preserve"> indicated on Drawings</w:t>
      </w:r>
      <w:r w:rsidR="00B92BAA">
        <w:t xml:space="preserve"> or required by NEC</w:t>
      </w:r>
      <w:r>
        <w:t>.</w:t>
      </w:r>
    </w:p>
    <w:p w14:paraId="3F8050E9" w14:textId="77777777" w:rsidR="007101A6" w:rsidRDefault="007101A6" w:rsidP="005349A2">
      <w:pPr>
        <w:spacing w:line="200" w:lineRule="exact"/>
        <w:jc w:val="both"/>
      </w:pPr>
    </w:p>
    <w:p w14:paraId="38ACCC2B" w14:textId="77777777" w:rsidR="00B92BAA" w:rsidRDefault="007101A6" w:rsidP="005349A2">
      <w:pPr>
        <w:spacing w:line="200" w:lineRule="exact"/>
        <w:jc w:val="both"/>
      </w:pPr>
      <w:r>
        <w:t>Provide identification as specified in Section 26 05 53.</w:t>
      </w:r>
    </w:p>
    <w:p w14:paraId="58215913" w14:textId="77777777" w:rsidR="00C21F42" w:rsidRDefault="00C21F42" w:rsidP="005349A2">
      <w:pPr>
        <w:spacing w:line="200" w:lineRule="exact"/>
        <w:jc w:val="both"/>
      </w:pPr>
    </w:p>
    <w:p w14:paraId="1263045F" w14:textId="628D038F" w:rsidR="00B92BAA" w:rsidRDefault="00B92BAA" w:rsidP="005349A2">
      <w:pPr>
        <w:spacing w:line="200" w:lineRule="exact"/>
        <w:jc w:val="both"/>
      </w:pPr>
      <w:r>
        <w:t>Provide label on inside of disconnect cover identifying the type and size of fuse to be utilized.</w:t>
      </w:r>
    </w:p>
    <w:p w14:paraId="56CE6C46" w14:textId="4552968F" w:rsidR="00044125" w:rsidRDefault="00044125" w:rsidP="005349A2">
      <w:pPr>
        <w:spacing w:line="200" w:lineRule="exact"/>
        <w:jc w:val="both"/>
      </w:pPr>
    </w:p>
    <w:p w14:paraId="0C66CE7C" w14:textId="65CE5D4D" w:rsidR="00044125" w:rsidRDefault="00044125" w:rsidP="005349A2">
      <w:pPr>
        <w:spacing w:line="200" w:lineRule="exact"/>
        <w:jc w:val="both"/>
      </w:pPr>
      <w:r>
        <w:t>VFD installations; Provide aux contact to de energize VFD when operating local disconnect.</w:t>
      </w:r>
    </w:p>
    <w:p w14:paraId="38DE48E9" w14:textId="1DE1B4EA" w:rsidR="00044125" w:rsidRDefault="00044125" w:rsidP="005349A2">
      <w:pPr>
        <w:spacing w:line="200" w:lineRule="exact"/>
        <w:jc w:val="both"/>
      </w:pPr>
    </w:p>
    <w:p w14:paraId="76E64806" w14:textId="2DDEABA4" w:rsidR="00044125" w:rsidRDefault="00044125" w:rsidP="005349A2">
      <w:pPr>
        <w:spacing w:line="200" w:lineRule="exact"/>
        <w:jc w:val="both"/>
      </w:pPr>
      <w:r>
        <w:t xml:space="preserve">Generator </w:t>
      </w:r>
      <w:proofErr w:type="gramStart"/>
      <w:r>
        <w:t>installations;</w:t>
      </w:r>
      <w:proofErr w:type="gramEnd"/>
      <w:r>
        <w:t xml:space="preserve"> Provide monitoring micro switches </w:t>
      </w:r>
      <w:r w:rsidR="0031281F">
        <w:t>for audio/ visual alarm indication at generator control panel and remote annunciator panels for disconnects serving the emergency side of each automatic transfer switches.</w:t>
      </w:r>
    </w:p>
    <w:p w14:paraId="7BAB7B83" w14:textId="77777777" w:rsidR="00B92BAA" w:rsidRDefault="00B92BAA" w:rsidP="005349A2">
      <w:pPr>
        <w:spacing w:line="200" w:lineRule="exact"/>
        <w:jc w:val="both"/>
      </w:pPr>
    </w:p>
    <w:p w14:paraId="7CAE49F8" w14:textId="77777777" w:rsidR="00042966" w:rsidRPr="00A4793E" w:rsidRDefault="00042966" w:rsidP="00042966">
      <w:pPr>
        <w:keepNext/>
        <w:spacing w:line="200" w:lineRule="exact"/>
        <w:jc w:val="both"/>
        <w:outlineLvl w:val="0"/>
        <w:rPr>
          <w:b/>
        </w:rPr>
      </w:pPr>
      <w:r w:rsidRPr="00A4793E">
        <w:rPr>
          <w:b/>
        </w:rPr>
        <w:t xml:space="preserve">CONSTRUCTION VERIFICATION </w:t>
      </w:r>
    </w:p>
    <w:p w14:paraId="4558B930" w14:textId="77777777" w:rsidR="00042966" w:rsidRPr="0015289D" w:rsidRDefault="00042966" w:rsidP="00042966">
      <w:pPr>
        <w:keepNext/>
        <w:spacing w:line="200" w:lineRule="exact"/>
        <w:jc w:val="both"/>
        <w:outlineLvl w:val="0"/>
      </w:pPr>
      <w:r w:rsidRPr="0015289D">
        <w:t>Contractor is responsible for utilizing the construction verification checklists supplie</w:t>
      </w:r>
      <w:r>
        <w:t xml:space="preserve">d under specification </w:t>
      </w:r>
      <w:r w:rsidRPr="00F26F52">
        <w:t xml:space="preserve">Section 26 08 00 in accordance with the procedures defined for construction verification in Section 01 91 </w:t>
      </w:r>
      <w:r>
        <w:t>01 or 01 91 02</w:t>
      </w:r>
      <w:r w:rsidRPr="0015289D">
        <w:t>.</w:t>
      </w:r>
    </w:p>
    <w:p w14:paraId="77C53748" w14:textId="77777777" w:rsidR="005349A2" w:rsidRPr="006737B2" w:rsidRDefault="005349A2" w:rsidP="005349A2">
      <w:pPr>
        <w:spacing w:line="200" w:lineRule="exact"/>
        <w:jc w:val="both"/>
        <w:rPr>
          <w:color w:val="000000"/>
        </w:rPr>
      </w:pPr>
    </w:p>
    <w:p w14:paraId="63E6C4FB" w14:textId="77777777" w:rsidR="007101A6" w:rsidRDefault="007101A6" w:rsidP="00C632E1">
      <w:pPr>
        <w:spacing w:line="200" w:lineRule="exact"/>
        <w:jc w:val="center"/>
      </w:pPr>
      <w:r>
        <w:t>END OF SECTION</w:t>
      </w:r>
    </w:p>
    <w:sectPr w:rsidR="007101A6" w:rsidSect="007101A6">
      <w:footerReference w:type="default" r:id="rId11"/>
      <w:footnotePr>
        <w:numRestart w:val="eachSect"/>
      </w:footnotePr>
      <w:pgSz w:w="12240" w:h="15840" w:code="1"/>
      <w:pgMar w:top="1440" w:right="1440" w:bottom="1440" w:left="1440" w:header="720" w:footer="720" w:gutter="720"/>
      <w:lnNumType w:countBy="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DDD66" w14:textId="77777777" w:rsidR="009129BC" w:rsidRDefault="009129BC">
      <w:r>
        <w:separator/>
      </w:r>
    </w:p>
  </w:endnote>
  <w:endnote w:type="continuationSeparator" w:id="0">
    <w:p w14:paraId="6B0D77EB" w14:textId="77777777" w:rsidR="009129BC" w:rsidRDefault="00912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DD378" w14:textId="77777777" w:rsidR="00D42329" w:rsidRDefault="00B01BED">
    <w:pPr>
      <w:pStyle w:val="Footer"/>
      <w:jc w:val="center"/>
      <w:rPr>
        <w:b/>
        <w:i/>
      </w:rPr>
    </w:pPr>
    <w:r>
      <w:t>DFD</w:t>
    </w:r>
    <w:r w:rsidR="00D42329">
      <w:t xml:space="preserve"> Project No.</w:t>
    </w:r>
  </w:p>
  <w:p w14:paraId="4ED677C9" w14:textId="77777777" w:rsidR="00D42329" w:rsidRDefault="00D42329">
    <w:pPr>
      <w:pStyle w:val="Footer"/>
      <w:jc w:val="center"/>
    </w:pPr>
    <w:r>
      <w:t xml:space="preserve">26 27 28 - </w:t>
    </w:r>
    <w:r>
      <w:rPr>
        <w:rStyle w:val="PageNumber"/>
      </w:rPr>
      <w:fldChar w:fldCharType="begin"/>
    </w:r>
    <w:r>
      <w:rPr>
        <w:rStyle w:val="PageNumber"/>
      </w:rPr>
      <w:instrText xml:space="preserve"> PAGE </w:instrText>
    </w:r>
    <w:r>
      <w:rPr>
        <w:rStyle w:val="PageNumber"/>
      </w:rPr>
      <w:fldChar w:fldCharType="separate"/>
    </w:r>
    <w:r w:rsidR="004D1431">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6D5E4" w14:textId="77777777" w:rsidR="009129BC" w:rsidRDefault="009129BC">
      <w:r>
        <w:separator/>
      </w:r>
    </w:p>
  </w:footnote>
  <w:footnote w:type="continuationSeparator" w:id="0">
    <w:p w14:paraId="44E842DE" w14:textId="77777777" w:rsidR="009129BC" w:rsidRDefault="00912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9783F"/>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575111B4"/>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5DC0468F"/>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6D866C2D"/>
    <w:multiLevelType w:val="multilevel"/>
    <w:tmpl w:val="35347A44"/>
    <w:lvl w:ilvl="0">
      <w:start w:val="1"/>
      <w:numFmt w:val="upperLetter"/>
      <w:lvlText w:val="%1"/>
      <w:lvlJc w:val="left"/>
      <w:pPr>
        <w:tabs>
          <w:tab w:val="num" w:pos="1080"/>
        </w:tabs>
        <w:ind w:left="1080" w:hanging="1080"/>
      </w:pPr>
    </w:lvl>
    <w:lvl w:ilvl="1">
      <w:start w:val="1"/>
      <w:numFmt w:val="decimal"/>
      <w:lvlText w:val="%2."/>
      <w:lvlJc w:val="left"/>
      <w:pPr>
        <w:tabs>
          <w:tab w:val="num" w:pos="792"/>
        </w:tabs>
        <w:ind w:left="792" w:hanging="432"/>
      </w:pPr>
    </w:lvl>
    <w:lvl w:ilvl="2">
      <w:start w:val="1"/>
      <w:numFmt w:val="decimal"/>
      <w:lvlText w:val="%3."/>
      <w:lvlJc w:val="left"/>
      <w:pPr>
        <w:tabs>
          <w:tab w:val="num" w:pos="1080"/>
        </w:tabs>
        <w:ind w:left="1080" w:hanging="720"/>
      </w:pPr>
    </w:lvl>
    <w:lvl w:ilvl="3">
      <w:start w:val="1"/>
      <w:numFmt w:val="decimal"/>
      <w:lvlText w:val="%4."/>
      <w:lvlJc w:val="left"/>
      <w:pPr>
        <w:tabs>
          <w:tab w:val="num" w:pos="1080"/>
        </w:tabs>
        <w:ind w:left="1080" w:hanging="360"/>
      </w:pPr>
    </w:lvl>
    <w:lvl w:ilvl="4">
      <w:start w:val="1"/>
      <w:numFmt w:val="lowerLetter"/>
      <w:lvlText w:val="%5"/>
      <w:lvlJc w:val="left"/>
      <w:pPr>
        <w:tabs>
          <w:tab w:val="num" w:pos="1728"/>
        </w:tabs>
        <w:ind w:left="1728" w:hanging="648"/>
      </w:pPr>
    </w:lvl>
    <w:lvl w:ilvl="5">
      <w:start w:val="1"/>
      <w:numFmt w:val="decimal"/>
      <w:lvlText w:val="%6)"/>
      <w:lvlJc w:val="left"/>
      <w:pPr>
        <w:tabs>
          <w:tab w:val="num" w:pos="2232"/>
        </w:tabs>
        <w:ind w:left="2232" w:hanging="792"/>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1A6"/>
    <w:rsid w:val="00003A38"/>
    <w:rsid w:val="00042966"/>
    <w:rsid w:val="00044125"/>
    <w:rsid w:val="00053048"/>
    <w:rsid w:val="000671EC"/>
    <w:rsid w:val="000842E6"/>
    <w:rsid w:val="0009283F"/>
    <w:rsid w:val="000A6B3E"/>
    <w:rsid w:val="000C1797"/>
    <w:rsid w:val="0011280E"/>
    <w:rsid w:val="0018629E"/>
    <w:rsid w:val="00215101"/>
    <w:rsid w:val="00237512"/>
    <w:rsid w:val="0027278C"/>
    <w:rsid w:val="00292172"/>
    <w:rsid w:val="002A138B"/>
    <w:rsid w:val="0031281F"/>
    <w:rsid w:val="00317E7A"/>
    <w:rsid w:val="003249FF"/>
    <w:rsid w:val="00350955"/>
    <w:rsid w:val="00356CCC"/>
    <w:rsid w:val="00372DA6"/>
    <w:rsid w:val="00423190"/>
    <w:rsid w:val="0046517A"/>
    <w:rsid w:val="004D1431"/>
    <w:rsid w:val="00506A1F"/>
    <w:rsid w:val="005262E0"/>
    <w:rsid w:val="005349A2"/>
    <w:rsid w:val="005E6A97"/>
    <w:rsid w:val="006204BF"/>
    <w:rsid w:val="006241E9"/>
    <w:rsid w:val="006649B8"/>
    <w:rsid w:val="006737B2"/>
    <w:rsid w:val="00677B29"/>
    <w:rsid w:val="006B719A"/>
    <w:rsid w:val="007014F6"/>
    <w:rsid w:val="007101A6"/>
    <w:rsid w:val="00711B39"/>
    <w:rsid w:val="00755058"/>
    <w:rsid w:val="007F00B6"/>
    <w:rsid w:val="00802AA9"/>
    <w:rsid w:val="00857F42"/>
    <w:rsid w:val="008B74E4"/>
    <w:rsid w:val="00900092"/>
    <w:rsid w:val="009129BC"/>
    <w:rsid w:val="009152F9"/>
    <w:rsid w:val="009337CF"/>
    <w:rsid w:val="00943446"/>
    <w:rsid w:val="009A1CF7"/>
    <w:rsid w:val="00A1731A"/>
    <w:rsid w:val="00A239B3"/>
    <w:rsid w:val="00A348D6"/>
    <w:rsid w:val="00A50F6A"/>
    <w:rsid w:val="00A66CA0"/>
    <w:rsid w:val="00AA129C"/>
    <w:rsid w:val="00AA1F77"/>
    <w:rsid w:val="00AC7A72"/>
    <w:rsid w:val="00AF0C87"/>
    <w:rsid w:val="00B01BED"/>
    <w:rsid w:val="00B525E5"/>
    <w:rsid w:val="00B92BAA"/>
    <w:rsid w:val="00BC2952"/>
    <w:rsid w:val="00C11159"/>
    <w:rsid w:val="00C21F42"/>
    <w:rsid w:val="00C632E1"/>
    <w:rsid w:val="00C92DD3"/>
    <w:rsid w:val="00D40356"/>
    <w:rsid w:val="00D42329"/>
    <w:rsid w:val="00D9799F"/>
    <w:rsid w:val="00DA6CE0"/>
    <w:rsid w:val="00DD0F58"/>
    <w:rsid w:val="00DF370E"/>
    <w:rsid w:val="00E02419"/>
    <w:rsid w:val="00E724CB"/>
    <w:rsid w:val="00E97433"/>
    <w:rsid w:val="00F03341"/>
    <w:rsid w:val="00F10D34"/>
    <w:rsid w:val="00FA62D8"/>
    <w:rsid w:val="00FE04C1"/>
    <w:rsid w:val="00FF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EC6571"/>
  <w15:docId w15:val="{EE427347-7620-4250-8574-014082EF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01A6"/>
  </w:style>
  <w:style w:type="paragraph" w:styleId="Heading1">
    <w:name w:val="heading 1"/>
    <w:basedOn w:val="Normal"/>
    <w:next w:val="Normal"/>
    <w:qFormat/>
    <w:rsid w:val="00AF0C87"/>
    <w:pPr>
      <w:keepNext/>
      <w:widowControl w:val="0"/>
      <w:adjustRightInd w:val="0"/>
      <w:spacing w:line="200" w:lineRule="exact"/>
      <w:jc w:val="both"/>
      <w:textAlignment w:val="baseline"/>
      <w:outlineLvl w:val="0"/>
    </w:pPr>
    <w:rPr>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101A6"/>
    <w:pPr>
      <w:tabs>
        <w:tab w:val="center" w:pos="4320"/>
        <w:tab w:val="right" w:pos="8640"/>
      </w:tabs>
    </w:pPr>
  </w:style>
  <w:style w:type="character" w:styleId="PageNumber">
    <w:name w:val="page number"/>
    <w:basedOn w:val="DefaultParagraphFont"/>
    <w:rsid w:val="007101A6"/>
  </w:style>
  <w:style w:type="character" w:styleId="LineNumber">
    <w:name w:val="line number"/>
    <w:basedOn w:val="DefaultParagraphFont"/>
    <w:rsid w:val="007101A6"/>
  </w:style>
  <w:style w:type="paragraph" w:customStyle="1" w:styleId="LeftParaTitle">
    <w:name w:val="Left Para Title"/>
    <w:basedOn w:val="Normal"/>
    <w:rsid w:val="007101A6"/>
    <w:pPr>
      <w:spacing w:line="200" w:lineRule="exact"/>
      <w:jc w:val="both"/>
    </w:pPr>
    <w:rPr>
      <w:b/>
      <w:caps/>
    </w:rPr>
  </w:style>
  <w:style w:type="paragraph" w:customStyle="1" w:styleId="LeftParaDescription">
    <w:name w:val="Left Para Description"/>
    <w:basedOn w:val="Normal"/>
    <w:link w:val="LeftParaDescriptionChar"/>
    <w:rsid w:val="007101A6"/>
    <w:pPr>
      <w:spacing w:line="200" w:lineRule="exact"/>
      <w:jc w:val="both"/>
    </w:pPr>
  </w:style>
  <w:style w:type="character" w:customStyle="1" w:styleId="LeftParaDescriptionChar">
    <w:name w:val="Left Para Description Char"/>
    <w:link w:val="LeftParaDescription"/>
    <w:rsid w:val="007101A6"/>
    <w:rPr>
      <w:lang w:val="en-US" w:eastAsia="en-US" w:bidi="ar-SA"/>
    </w:rPr>
  </w:style>
  <w:style w:type="paragraph" w:customStyle="1" w:styleId="AEInstructions">
    <w:name w:val="A/E Instructions"/>
    <w:basedOn w:val="Footer"/>
    <w:rsid w:val="007101A6"/>
    <w:pPr>
      <w:spacing w:line="200" w:lineRule="exact"/>
      <w:ind w:left="720"/>
      <w:jc w:val="both"/>
    </w:pPr>
    <w:rPr>
      <w:b/>
      <w:i/>
      <w:color w:val="FF0000"/>
    </w:rPr>
  </w:style>
  <w:style w:type="paragraph" w:styleId="Header">
    <w:name w:val="header"/>
    <w:basedOn w:val="Normal"/>
    <w:rsid w:val="007101A6"/>
    <w:pPr>
      <w:tabs>
        <w:tab w:val="center" w:pos="4320"/>
        <w:tab w:val="right" w:pos="8640"/>
      </w:tabs>
    </w:pPr>
  </w:style>
  <w:style w:type="paragraph" w:styleId="BalloonText">
    <w:name w:val="Balloon Text"/>
    <w:basedOn w:val="Normal"/>
    <w:semiHidden/>
    <w:rsid w:val="00AF0C87"/>
    <w:rPr>
      <w:rFonts w:ascii="Tahoma" w:hAnsi="Tahoma" w:cs="Tahoma"/>
      <w:sz w:val="16"/>
      <w:szCs w:val="16"/>
    </w:rPr>
  </w:style>
  <w:style w:type="paragraph" w:styleId="Revision">
    <w:name w:val="Revision"/>
    <w:hidden/>
    <w:uiPriority w:val="99"/>
    <w:semiHidden/>
    <w:rsid w:val="00272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1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33E6D4FPPFNA-1123372544-2216</_dlc_DocId>
    <_dlc_DocIdUrl xmlns="bb65cc95-6d4e-4879-a879-9838761499af">
      <Url>https://doa.wi.gov/_layouts/15/DocIdRedir.aspx?ID=33E6D4FPPFNA-1123372544-2216</Url>
      <Description>33E6D4FPPFNA-1123372544-2216</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8003719-DE99-4400-BE3D-789F5FA586BC}"/>
</file>

<file path=customXml/itemProps2.xml><?xml version="1.0" encoding="utf-8"?>
<ds:datastoreItem xmlns:ds="http://schemas.openxmlformats.org/officeDocument/2006/customXml" ds:itemID="{AD09F51F-3E7C-4F75-AD53-104C719E1913}">
  <ds:schemaRefs>
    <ds:schemaRef ds:uri="http://schemas.microsoft.com/office/2006/metadata/properties"/>
    <ds:schemaRef ds:uri="http://schemas.microsoft.com/office/infopath/2007/PartnerControls"/>
    <ds:schemaRef ds:uri="bb65cc95-6d4e-4879-a879-9838761499af"/>
    <ds:schemaRef ds:uri="9e30f06f-ad7a-453a-8e08-8a8878e30bd1"/>
    <ds:schemaRef ds:uri="http://schemas.microsoft.com/sharepoint/v3"/>
  </ds:schemaRefs>
</ds:datastoreItem>
</file>

<file path=customXml/itemProps3.xml><?xml version="1.0" encoding="utf-8"?>
<ds:datastoreItem xmlns:ds="http://schemas.openxmlformats.org/officeDocument/2006/customXml" ds:itemID="{3D9586DD-476D-4171-939E-D2D23DBECDD0}">
  <ds:schemaRefs>
    <ds:schemaRef ds:uri="http://schemas.microsoft.com/sharepoint/v3/contenttype/forms"/>
  </ds:schemaRefs>
</ds:datastoreItem>
</file>

<file path=customXml/itemProps4.xml><?xml version="1.0" encoding="utf-8"?>
<ds:datastoreItem xmlns:ds="http://schemas.openxmlformats.org/officeDocument/2006/customXml" ds:itemID="{1ADD3367-0040-4ACB-916B-CE2774A25C4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719</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SECTION 26 27 28</vt:lpstr>
    </vt:vector>
  </TitlesOfParts>
  <Company>Department of Administration</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27 28</dc:title>
  <dc:creator>stehlj</dc:creator>
  <cp:lastModifiedBy>McChesney, Cleven - DOA</cp:lastModifiedBy>
  <cp:revision>6</cp:revision>
  <cp:lastPrinted>2012-02-09T15:27:00Z</cp:lastPrinted>
  <dcterms:created xsi:type="dcterms:W3CDTF">2022-01-11T16:11:00Z</dcterms:created>
  <dcterms:modified xsi:type="dcterms:W3CDTF">2022-03-24T17:24:00Z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0x010100415CDDF5B8D00740932EEDC1496397DD</vt:lpwstr>
  </property>
  <property fmtid="{D5CDD505-2E9C-101B-9397-08002B2CF9AE}" pid="3" name="_dlc_DocIdItemGuid">
    <vt:lpwstr>c3d662f6-3112-4f68-a62a-9c349ae7317a</vt:lpwstr>
  </property>
</Properties>
</file>