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475E" w14:textId="069ED67D" w:rsidR="00426FED" w:rsidRPr="00DF6573" w:rsidRDefault="002A34BB" w:rsidP="00527692">
      <w:pPr>
        <w:pStyle w:val="SECTION"/>
      </w:pPr>
      <w:r w:rsidRPr="00DF6573">
        <w:t xml:space="preserve">SECTION </w:t>
      </w:r>
      <w:bookmarkStart w:id="0" w:name="_Hlk63661845"/>
      <w:r w:rsidR="00721617" w:rsidRPr="00DF6573">
        <w:t>2</w:t>
      </w:r>
      <w:r w:rsidR="008D5A3B" w:rsidRPr="00DF6573">
        <w:t>6</w:t>
      </w:r>
      <w:r w:rsidR="00C24DF5" w:rsidRPr="00DF6573">
        <w:t xml:space="preserve"> 05 </w:t>
      </w:r>
      <w:r w:rsidR="00DF6573" w:rsidRPr="00DF6573">
        <w:t>34</w:t>
      </w:r>
    </w:p>
    <w:p w14:paraId="082F475F" w14:textId="05AC5B63" w:rsidR="002A34BB" w:rsidRPr="001334A6" w:rsidRDefault="00527692" w:rsidP="00527692">
      <w:pPr>
        <w:pStyle w:val="SECTION"/>
      </w:pPr>
      <w:r>
        <w:t xml:space="preserve">UNDERGROUND HDPE PATHWAYS </w:t>
      </w:r>
      <w:r w:rsidR="00F8238A">
        <w:t>FOR ELECTRICAL SYSTEMS</w:t>
      </w:r>
      <w:bookmarkEnd w:id="0"/>
    </w:p>
    <w:p w14:paraId="082F4760" w14:textId="326F6918" w:rsidR="002A34BB" w:rsidRPr="00527692" w:rsidRDefault="002A34BB" w:rsidP="00527692">
      <w:pPr>
        <w:pStyle w:val="SECTION"/>
        <w:rPr>
          <w:sz w:val="16"/>
          <w:szCs w:val="16"/>
        </w:rPr>
      </w:pPr>
      <w:r w:rsidRPr="00527692">
        <w:rPr>
          <w:sz w:val="16"/>
          <w:szCs w:val="16"/>
        </w:rPr>
        <w:t xml:space="preserve">BASED ON </w:t>
      </w:r>
      <w:r w:rsidR="00D03672" w:rsidRPr="00527692">
        <w:rPr>
          <w:sz w:val="16"/>
          <w:szCs w:val="16"/>
        </w:rPr>
        <w:t>DFD</w:t>
      </w:r>
      <w:r w:rsidRPr="00527692">
        <w:rPr>
          <w:sz w:val="16"/>
          <w:szCs w:val="16"/>
        </w:rPr>
        <w:t xml:space="preserve"> MASTER SPECIFICATION DATED </w:t>
      </w:r>
      <w:r w:rsidR="00F8238A" w:rsidRPr="00527692">
        <w:rPr>
          <w:sz w:val="16"/>
          <w:szCs w:val="16"/>
        </w:rPr>
        <w:t>0</w:t>
      </w:r>
      <w:r w:rsidR="004A29C9">
        <w:rPr>
          <w:sz w:val="16"/>
          <w:szCs w:val="16"/>
        </w:rPr>
        <w:t>3</w:t>
      </w:r>
      <w:r w:rsidR="00F8238A" w:rsidRPr="00527692">
        <w:rPr>
          <w:sz w:val="16"/>
          <w:szCs w:val="16"/>
        </w:rPr>
        <w:t>/</w:t>
      </w:r>
      <w:r w:rsidR="00CA7DF5">
        <w:rPr>
          <w:sz w:val="16"/>
          <w:szCs w:val="16"/>
        </w:rPr>
        <w:t>01/21</w:t>
      </w:r>
    </w:p>
    <w:p w14:paraId="082F4761" w14:textId="77777777" w:rsidR="00C24DF5" w:rsidRPr="001334A6" w:rsidRDefault="00C24DF5" w:rsidP="00527692">
      <w:pPr>
        <w:pStyle w:val="BodyText"/>
      </w:pPr>
    </w:p>
    <w:p w14:paraId="2BD3DB70" w14:textId="77777777" w:rsidR="00CF5539" w:rsidRPr="00CF5539" w:rsidRDefault="00CF5539">
      <w:pPr>
        <w:pStyle w:val="AEInstructions"/>
      </w:pPr>
      <w:r w:rsidRPr="00CF5539">
        <w:t>Notes to A/E:</w:t>
      </w:r>
    </w:p>
    <w:p w14:paraId="082F4762" w14:textId="77777777" w:rsidR="001334A6" w:rsidRPr="00CF5539" w:rsidRDefault="001334A6" w:rsidP="00527692">
      <w:pPr>
        <w:pStyle w:val="AEInstructions"/>
      </w:pPr>
      <w:r w:rsidRPr="00CF5539">
        <w:t xml:space="preserve">This section has been written to cover most (but not all) situations that you will encounter.  Depending on the requirements of your specific project, you may have to add material, delete items, or modify what is currently written.  The </w:t>
      </w:r>
      <w:r w:rsidR="00D03672" w:rsidRPr="00CF5539">
        <w:t>Division of Facilities Development</w:t>
      </w:r>
      <w:r w:rsidRPr="00CF5539">
        <w:t xml:space="preserve"> expects changes and comments from you.</w:t>
      </w:r>
    </w:p>
    <w:p w14:paraId="3002B0F0" w14:textId="77777777" w:rsidR="00CF5539" w:rsidRPr="00CF5539" w:rsidRDefault="00CF5539">
      <w:pPr>
        <w:pStyle w:val="AEInstructions"/>
      </w:pPr>
    </w:p>
    <w:p w14:paraId="724AAAC5" w14:textId="77777777" w:rsidR="00CF5539" w:rsidRPr="00BB5359" w:rsidRDefault="00CF5539">
      <w:pPr>
        <w:pStyle w:val="AEInstructions"/>
        <w:rPr>
          <w:u w:val="single"/>
        </w:rPr>
      </w:pPr>
      <w:r w:rsidRPr="00BB5359">
        <w:rPr>
          <w:u w:val="single"/>
        </w:rPr>
        <w:t>Revision History:</w:t>
      </w:r>
    </w:p>
    <w:p w14:paraId="358641A0" w14:textId="77777777" w:rsidR="00CF5539" w:rsidRPr="00CF5539" w:rsidRDefault="00CF5539">
      <w:pPr>
        <w:pStyle w:val="AEInstructions"/>
      </w:pPr>
      <w:r w:rsidRPr="00CF5539">
        <w:t>New section.</w:t>
      </w:r>
    </w:p>
    <w:p w14:paraId="082F4763" w14:textId="77777777" w:rsidR="001334A6" w:rsidRPr="001334A6" w:rsidRDefault="001334A6" w:rsidP="00527692">
      <w:pPr>
        <w:pStyle w:val="BodyText"/>
      </w:pPr>
    </w:p>
    <w:p w14:paraId="1F480CCA" w14:textId="77777777" w:rsidR="00CF5539" w:rsidRDefault="00CF5539" w:rsidP="00721617">
      <w:pPr>
        <w:pStyle w:val="PART"/>
      </w:pPr>
      <w:bookmarkStart w:id="1" w:name="_Toc227650058"/>
      <w:bookmarkStart w:id="2" w:name="_Toc227651601"/>
      <w:bookmarkStart w:id="3" w:name="_Toc494981304"/>
      <w:bookmarkStart w:id="4" w:name="_Toc495042745"/>
      <w:bookmarkStart w:id="5" w:name="_Toc63315853"/>
      <w:bookmarkStart w:id="6" w:name="_Toc64292270"/>
      <w:r w:rsidRPr="00721617">
        <w:t>GENERAL</w:t>
      </w:r>
      <w:bookmarkEnd w:id="1"/>
      <w:bookmarkEnd w:id="2"/>
      <w:bookmarkEnd w:id="3"/>
      <w:bookmarkEnd w:id="4"/>
      <w:bookmarkEnd w:id="5"/>
      <w:bookmarkEnd w:id="6"/>
    </w:p>
    <w:p w14:paraId="2A1F5CBA" w14:textId="77777777" w:rsidR="00CF5539" w:rsidRPr="00A800F8" w:rsidRDefault="00CF5539" w:rsidP="00CF5539">
      <w:pPr>
        <w:pStyle w:val="BodyText"/>
        <w:keepNext/>
      </w:pPr>
    </w:p>
    <w:p w14:paraId="082F4766" w14:textId="77777777" w:rsidR="00AD5068" w:rsidRDefault="00AD5068" w:rsidP="00527692">
      <w:pPr>
        <w:pStyle w:val="ARTICLE"/>
      </w:pPr>
      <w:bookmarkStart w:id="7" w:name="_Toc64292271"/>
      <w:r w:rsidRPr="001334A6">
        <w:t>SCOPE</w:t>
      </w:r>
      <w:bookmarkEnd w:id="7"/>
    </w:p>
    <w:p w14:paraId="082F4768" w14:textId="0F920536" w:rsidR="00AD5068" w:rsidRDefault="00AD5068" w:rsidP="00527692">
      <w:pPr>
        <w:pStyle w:val="BodyText"/>
      </w:pPr>
      <w:r w:rsidRPr="001334A6">
        <w:t>The work under this section shall consist of providing all work, materials, labor, equipment, and supervision necessary to complete directional drilling</w:t>
      </w:r>
      <w:r w:rsidR="003945D2">
        <w:t>, testing</w:t>
      </w:r>
      <w:r w:rsidRPr="001334A6">
        <w:t xml:space="preserve"> and other work, as required in these specifications, on the drawings</w:t>
      </w:r>
      <w:r w:rsidR="0059070F">
        <w:t>,</w:t>
      </w:r>
      <w:r w:rsidRPr="001334A6">
        <w:t xml:space="preserve"> and as otherwise deemed necessary to complete the work.</w:t>
      </w:r>
    </w:p>
    <w:p w14:paraId="082F4769" w14:textId="77777777" w:rsidR="00524C56" w:rsidRPr="001334A6" w:rsidRDefault="00524C56" w:rsidP="00527692">
      <w:pPr>
        <w:pStyle w:val="BodyText"/>
      </w:pPr>
    </w:p>
    <w:p w14:paraId="5087DDE4" w14:textId="77777777" w:rsidR="00CF5539" w:rsidRPr="004C67EE" w:rsidRDefault="00CF5539" w:rsidP="00CF5539">
      <w:pPr>
        <w:pStyle w:val="BodyText"/>
      </w:pPr>
      <w:r w:rsidRPr="004C67EE">
        <w:t>Included are the following topics:</w:t>
      </w:r>
    </w:p>
    <w:p w14:paraId="4DD98219" w14:textId="736CE8B3" w:rsidR="00BC25D5" w:rsidRDefault="00CF5539">
      <w:pPr>
        <w:pStyle w:val="TOC1"/>
        <w:rPr>
          <w:rFonts w:asciiTheme="minorHAnsi" w:eastAsiaTheme="minorEastAsia" w:hAnsiTheme="minorHAnsi" w:cstheme="minorBidi"/>
          <w:noProof/>
          <w:sz w:val="22"/>
          <w:szCs w:val="22"/>
        </w:rPr>
      </w:pPr>
      <w:r>
        <w:rPr>
          <w:noProof/>
        </w:rPr>
        <w:fldChar w:fldCharType="begin"/>
      </w:r>
      <w:r>
        <w:rPr>
          <w:noProof/>
        </w:rPr>
        <w:instrText xml:space="preserve"> TOC \n \h \z \t "PART,1,ARTICLE,2,APPENDIX,1" </w:instrText>
      </w:r>
      <w:r>
        <w:rPr>
          <w:noProof/>
        </w:rPr>
        <w:fldChar w:fldCharType="separate"/>
      </w:r>
      <w:hyperlink w:anchor="_Toc64292270" w:history="1">
        <w:r w:rsidR="00BC25D5" w:rsidRPr="009B38CB">
          <w:rPr>
            <w:rStyle w:val="Hyperlink"/>
            <w:noProof/>
          </w:rPr>
          <w:t>PART 1 - GENERAL</w:t>
        </w:r>
      </w:hyperlink>
    </w:p>
    <w:p w14:paraId="2C60C4C3" w14:textId="7F6A920B"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71" w:history="1">
        <w:r w:rsidR="00BC25D5" w:rsidRPr="009B38CB">
          <w:rPr>
            <w:rStyle w:val="Hyperlink"/>
            <w:noProof/>
          </w:rPr>
          <w:t>SCOPE</w:t>
        </w:r>
      </w:hyperlink>
    </w:p>
    <w:p w14:paraId="176931DA" w14:textId="40849D3D"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72" w:history="1">
        <w:r w:rsidR="00BC25D5" w:rsidRPr="009B38CB">
          <w:rPr>
            <w:rStyle w:val="Hyperlink"/>
            <w:noProof/>
          </w:rPr>
          <w:t>Related Work</w:t>
        </w:r>
      </w:hyperlink>
    </w:p>
    <w:p w14:paraId="39AA36D6" w14:textId="6ADFE47C"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73" w:history="1">
        <w:r w:rsidR="00BC25D5" w:rsidRPr="009B38CB">
          <w:rPr>
            <w:rStyle w:val="Hyperlink"/>
            <w:noProof/>
          </w:rPr>
          <w:t>Submittals</w:t>
        </w:r>
      </w:hyperlink>
    </w:p>
    <w:p w14:paraId="520683E3" w14:textId="7638F484"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74" w:history="1">
        <w:r w:rsidR="00BC25D5" w:rsidRPr="009B38CB">
          <w:rPr>
            <w:rStyle w:val="Hyperlink"/>
            <w:noProof/>
          </w:rPr>
          <w:t>As-Built Documents</w:t>
        </w:r>
      </w:hyperlink>
    </w:p>
    <w:p w14:paraId="5EFE74A1" w14:textId="3B764FA9" w:rsidR="00BC25D5" w:rsidRDefault="004A29C9">
      <w:pPr>
        <w:pStyle w:val="TOC1"/>
        <w:rPr>
          <w:rFonts w:asciiTheme="minorHAnsi" w:eastAsiaTheme="minorEastAsia" w:hAnsiTheme="minorHAnsi" w:cstheme="minorBidi"/>
          <w:noProof/>
          <w:sz w:val="22"/>
          <w:szCs w:val="22"/>
        </w:rPr>
      </w:pPr>
      <w:hyperlink w:anchor="_Toc64292275" w:history="1">
        <w:r w:rsidR="00BC25D5" w:rsidRPr="009B38CB">
          <w:rPr>
            <w:rStyle w:val="Hyperlink"/>
            <w:noProof/>
          </w:rPr>
          <w:t>PART 2 - PRODUCTS</w:t>
        </w:r>
      </w:hyperlink>
    </w:p>
    <w:p w14:paraId="62CD242B" w14:textId="19FEFBD0"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76" w:history="1">
        <w:r w:rsidR="00BC25D5" w:rsidRPr="009B38CB">
          <w:rPr>
            <w:rStyle w:val="Hyperlink"/>
            <w:noProof/>
          </w:rPr>
          <w:t>Conduit, Fittings and Splices</w:t>
        </w:r>
      </w:hyperlink>
    </w:p>
    <w:p w14:paraId="72F18419" w14:textId="6D57C7BF"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77" w:history="1">
        <w:r w:rsidR="00BC25D5" w:rsidRPr="009B38CB">
          <w:rPr>
            <w:rStyle w:val="Hyperlink"/>
            <w:noProof/>
          </w:rPr>
          <w:t>Tracer Wire</w:t>
        </w:r>
      </w:hyperlink>
    </w:p>
    <w:p w14:paraId="3665A44D" w14:textId="466AC358"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78" w:history="1">
        <w:r w:rsidR="00BC25D5" w:rsidRPr="009B38CB">
          <w:rPr>
            <w:rStyle w:val="Hyperlink"/>
            <w:noProof/>
          </w:rPr>
          <w:t>Drilling Fluid</w:t>
        </w:r>
      </w:hyperlink>
    </w:p>
    <w:p w14:paraId="745CE321" w14:textId="6C257B53" w:rsidR="00BC25D5" w:rsidRDefault="004A29C9">
      <w:pPr>
        <w:pStyle w:val="TOC1"/>
        <w:rPr>
          <w:rFonts w:asciiTheme="minorHAnsi" w:eastAsiaTheme="minorEastAsia" w:hAnsiTheme="minorHAnsi" w:cstheme="minorBidi"/>
          <w:noProof/>
          <w:sz w:val="22"/>
          <w:szCs w:val="22"/>
        </w:rPr>
      </w:pPr>
      <w:hyperlink w:anchor="_Toc64292279" w:history="1">
        <w:r w:rsidR="00BC25D5" w:rsidRPr="009B38CB">
          <w:rPr>
            <w:rStyle w:val="Hyperlink"/>
            <w:noProof/>
          </w:rPr>
          <w:t>PART 3 - EXECUTION</w:t>
        </w:r>
      </w:hyperlink>
    </w:p>
    <w:p w14:paraId="2A825BEE" w14:textId="0F1312FC"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80" w:history="1">
        <w:r w:rsidR="00BC25D5" w:rsidRPr="009B38CB">
          <w:rPr>
            <w:rStyle w:val="Hyperlink"/>
            <w:noProof/>
          </w:rPr>
          <w:t>General</w:t>
        </w:r>
      </w:hyperlink>
    </w:p>
    <w:p w14:paraId="660D8583" w14:textId="54DF775D"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81" w:history="1">
        <w:r w:rsidR="00BC25D5" w:rsidRPr="009B38CB">
          <w:rPr>
            <w:rStyle w:val="Hyperlink"/>
            <w:noProof/>
          </w:rPr>
          <w:t>Excavation, Backfill and Compaction</w:t>
        </w:r>
      </w:hyperlink>
    </w:p>
    <w:p w14:paraId="2FC7DA71" w14:textId="57DF5EF2"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82" w:history="1">
        <w:r w:rsidR="00BC25D5" w:rsidRPr="009B38CB">
          <w:rPr>
            <w:rStyle w:val="Hyperlink"/>
            <w:noProof/>
          </w:rPr>
          <w:t>Conduit Installation</w:t>
        </w:r>
      </w:hyperlink>
    </w:p>
    <w:p w14:paraId="2113F173" w14:textId="5320E63A"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83" w:history="1">
        <w:r w:rsidR="00BC25D5" w:rsidRPr="009B38CB">
          <w:rPr>
            <w:rStyle w:val="Hyperlink"/>
            <w:noProof/>
          </w:rPr>
          <w:t>Drilling</w:t>
        </w:r>
      </w:hyperlink>
    </w:p>
    <w:p w14:paraId="15229ECC" w14:textId="4EF31F5D"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84" w:history="1">
        <w:r w:rsidR="00BC25D5" w:rsidRPr="009B38CB">
          <w:rPr>
            <w:rStyle w:val="Hyperlink"/>
            <w:noProof/>
          </w:rPr>
          <w:t>Joining Pipe</w:t>
        </w:r>
      </w:hyperlink>
    </w:p>
    <w:p w14:paraId="6C32BFAA" w14:textId="0CDA8101"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85" w:history="1">
        <w:r w:rsidR="00BC25D5" w:rsidRPr="009B38CB">
          <w:rPr>
            <w:rStyle w:val="Hyperlink"/>
            <w:noProof/>
          </w:rPr>
          <w:t>Ream and Pullback</w:t>
        </w:r>
      </w:hyperlink>
    </w:p>
    <w:p w14:paraId="71EFC881" w14:textId="7D7B778D" w:rsidR="00BC25D5" w:rsidRDefault="004A29C9">
      <w:pPr>
        <w:pStyle w:val="TOC2"/>
        <w:tabs>
          <w:tab w:val="right" w:leader="underscore" w:pos="8630"/>
        </w:tabs>
        <w:rPr>
          <w:rFonts w:asciiTheme="minorHAnsi" w:eastAsiaTheme="minorEastAsia" w:hAnsiTheme="minorHAnsi" w:cstheme="minorBidi"/>
          <w:noProof/>
          <w:snapToGrid/>
          <w:sz w:val="22"/>
          <w:szCs w:val="22"/>
        </w:rPr>
      </w:pPr>
      <w:hyperlink w:anchor="_Toc64292286" w:history="1">
        <w:r w:rsidR="00BC25D5" w:rsidRPr="009B38CB">
          <w:rPr>
            <w:rStyle w:val="Hyperlink"/>
            <w:noProof/>
          </w:rPr>
          <w:t>Tracer Wire</w:t>
        </w:r>
      </w:hyperlink>
    </w:p>
    <w:p w14:paraId="082F477C" w14:textId="16EBDE7F" w:rsidR="00C24DF5" w:rsidRPr="001334A6" w:rsidRDefault="00CF5539" w:rsidP="00527692">
      <w:pPr>
        <w:pStyle w:val="BodyText"/>
      </w:pPr>
      <w:r>
        <w:rPr>
          <w:noProof/>
        </w:rPr>
        <w:fldChar w:fldCharType="end"/>
      </w:r>
    </w:p>
    <w:p w14:paraId="082F477D" w14:textId="645ECE2F" w:rsidR="002A34BB" w:rsidRDefault="002A34BB" w:rsidP="00BB5359">
      <w:pPr>
        <w:pStyle w:val="ARTICLE"/>
      </w:pPr>
      <w:bookmarkStart w:id="8" w:name="_Toc64292272"/>
      <w:r w:rsidRPr="001334A6">
        <w:t>R</w:t>
      </w:r>
      <w:r w:rsidR="00721617">
        <w:t>elated Work</w:t>
      </w:r>
      <w:bookmarkEnd w:id="8"/>
      <w:r w:rsidRPr="001334A6">
        <w:t xml:space="preserve"> </w:t>
      </w:r>
    </w:p>
    <w:p w14:paraId="082F477F" w14:textId="4437DF43" w:rsidR="001334A6" w:rsidRPr="001334A6" w:rsidRDefault="001334A6" w:rsidP="00527692">
      <w:pPr>
        <w:pStyle w:val="BodyText"/>
      </w:pPr>
      <w:r w:rsidRPr="001334A6">
        <w:t xml:space="preserve">Applicable provisions of Division 1 govern work under this </w:t>
      </w:r>
      <w:r w:rsidR="00D50139">
        <w:t>S</w:t>
      </w:r>
      <w:r w:rsidRPr="001334A6">
        <w:t>ection.</w:t>
      </w:r>
    </w:p>
    <w:p w14:paraId="082F4780" w14:textId="77777777" w:rsidR="001334A6" w:rsidRPr="001334A6" w:rsidRDefault="001334A6" w:rsidP="00527692">
      <w:pPr>
        <w:pStyle w:val="BodyText"/>
      </w:pPr>
    </w:p>
    <w:p w14:paraId="427DBE74" w14:textId="77777777" w:rsidR="00DF6573" w:rsidRDefault="00DF6573" w:rsidP="00DF6573">
      <w:pPr>
        <w:pStyle w:val="BodyText"/>
      </w:pPr>
      <w:r>
        <w:t>Section 01 91 01 or 01 91 02 – Commissioning Process</w:t>
      </w:r>
    </w:p>
    <w:p w14:paraId="77631D94" w14:textId="0BB0077E" w:rsidR="00DF6573" w:rsidRDefault="00DF6573" w:rsidP="00DF6573">
      <w:pPr>
        <w:pStyle w:val="BodyText"/>
      </w:pPr>
      <w:r>
        <w:t>Section 26 08 00 - Commissioning of Electrical.</w:t>
      </w:r>
    </w:p>
    <w:p w14:paraId="7B1C336D" w14:textId="77777777" w:rsidR="00F829FA" w:rsidRDefault="00F829FA" w:rsidP="00DF6573">
      <w:pPr>
        <w:pStyle w:val="BodyText"/>
      </w:pPr>
    </w:p>
    <w:p w14:paraId="497D0AC8" w14:textId="466EC6D5" w:rsidR="00DF6573" w:rsidRPr="001334A6" w:rsidRDefault="00DF6573" w:rsidP="00DF6573">
      <w:pPr>
        <w:pStyle w:val="AEInstructions"/>
      </w:pPr>
      <w:r>
        <w:t>Edit to include applicable sections.</w:t>
      </w:r>
    </w:p>
    <w:p w14:paraId="082F4783" w14:textId="5345B98A" w:rsidR="00C24DF5" w:rsidRPr="001334A6" w:rsidRDefault="00524C56" w:rsidP="00DF6573">
      <w:pPr>
        <w:pStyle w:val="BodyText"/>
      </w:pPr>
      <w:r>
        <w:t xml:space="preserve">Section </w:t>
      </w:r>
      <w:r w:rsidR="00C24DF5" w:rsidRPr="001334A6">
        <w:t>02 32 00 – Geo Technical Investigation</w:t>
      </w:r>
    </w:p>
    <w:p w14:paraId="0BCB6BB7" w14:textId="77777777" w:rsidR="001E0E61" w:rsidRDefault="001E0E61" w:rsidP="00527692">
      <w:pPr>
        <w:pStyle w:val="BodyText"/>
      </w:pPr>
      <w:r>
        <w:t xml:space="preserve">Section 30 05 00 – Common Work Results for All Exterior Work </w:t>
      </w:r>
    </w:p>
    <w:p w14:paraId="082F4784" w14:textId="15EFFCDC" w:rsidR="00C24DF5" w:rsidRPr="001334A6" w:rsidRDefault="00524C56" w:rsidP="00527692">
      <w:pPr>
        <w:pStyle w:val="BodyText"/>
      </w:pPr>
      <w:r>
        <w:t xml:space="preserve">Section </w:t>
      </w:r>
      <w:r w:rsidR="00C24DF5" w:rsidRPr="001334A6">
        <w:t>31 25 00 – Erosion Control</w:t>
      </w:r>
    </w:p>
    <w:p w14:paraId="082F4785" w14:textId="49ABC9BC" w:rsidR="00C24DF5" w:rsidRPr="001334A6" w:rsidRDefault="00524C56" w:rsidP="00527692">
      <w:pPr>
        <w:pStyle w:val="BodyText"/>
      </w:pPr>
      <w:r>
        <w:t xml:space="preserve">Section </w:t>
      </w:r>
      <w:r w:rsidR="00C24DF5" w:rsidRPr="001334A6">
        <w:t>31 20 00 – Earthmoving</w:t>
      </w:r>
    </w:p>
    <w:p w14:paraId="082F4786" w14:textId="77777777" w:rsidR="00C24DF5" w:rsidRDefault="00524C56" w:rsidP="00527692">
      <w:pPr>
        <w:pStyle w:val="BodyText"/>
      </w:pPr>
      <w:r>
        <w:t xml:space="preserve">Section </w:t>
      </w:r>
      <w:r w:rsidR="00C24DF5" w:rsidRPr="001334A6">
        <w:t xml:space="preserve">31 23 16.13 – Trenching </w:t>
      </w:r>
    </w:p>
    <w:p w14:paraId="1AB379F1" w14:textId="440E41A3" w:rsidR="00D50139" w:rsidRPr="001334A6" w:rsidRDefault="00D50139" w:rsidP="00527692">
      <w:pPr>
        <w:pStyle w:val="BodyText"/>
      </w:pPr>
    </w:p>
    <w:p w14:paraId="082F478A" w14:textId="56620915" w:rsidR="002A34BB" w:rsidRDefault="00721617" w:rsidP="00BB5359">
      <w:pPr>
        <w:pStyle w:val="ARTICLE"/>
      </w:pPr>
      <w:bookmarkStart w:id="9" w:name="_Toc64292273"/>
      <w:r>
        <w:t>S</w:t>
      </w:r>
      <w:r w:rsidR="002A34BB" w:rsidRPr="001334A6">
        <w:t>ubmittals</w:t>
      </w:r>
      <w:bookmarkEnd w:id="9"/>
    </w:p>
    <w:p w14:paraId="082F478C" w14:textId="5D08C39D" w:rsidR="00D46333" w:rsidRDefault="00D46333" w:rsidP="00BB5359">
      <w:pPr>
        <w:pStyle w:val="BodyText"/>
      </w:pPr>
      <w:r w:rsidRPr="00613681">
        <w:t xml:space="preserve">Submit shop drawings, catalog data, and manufacturer’s technical data showing complete information on </w:t>
      </w:r>
      <w:r w:rsidR="00F508D0">
        <w:t xml:space="preserve">resin, pipe and fittings </w:t>
      </w:r>
      <w:r w:rsidRPr="00613681">
        <w:t xml:space="preserve">material composition, physical properties, and dimensions of the new pipe and fittings.  Include manufacturer’s recommendations for handling, storage, and </w:t>
      </w:r>
      <w:r w:rsidRPr="00613681">
        <w:lastRenderedPageBreak/>
        <w:t>repair of pipe and fittings if damaged.  Furnish a certificate of compliance with specified pipe material requirements.</w:t>
      </w:r>
    </w:p>
    <w:p w14:paraId="082F478D" w14:textId="77777777" w:rsidR="00D46333" w:rsidRDefault="00D46333" w:rsidP="00BB5359">
      <w:pPr>
        <w:pStyle w:val="BodyText"/>
      </w:pPr>
    </w:p>
    <w:p w14:paraId="082F478E" w14:textId="271C4354" w:rsidR="00BD091A" w:rsidRDefault="002A34BB" w:rsidP="00BB5359">
      <w:pPr>
        <w:pStyle w:val="BodyText"/>
      </w:pPr>
      <w:r w:rsidRPr="001334A6">
        <w:t xml:space="preserve">Provide </w:t>
      </w:r>
      <w:r w:rsidR="001E0E61" w:rsidRPr="001334A6">
        <w:t>written</w:t>
      </w:r>
      <w:r w:rsidR="00B97CC7" w:rsidRPr="001334A6">
        <w:t xml:space="preserve"> drilling plan outlining proposed equipment and construction methods</w:t>
      </w:r>
      <w:r w:rsidR="00BD091A">
        <w:t>, including the following:</w:t>
      </w:r>
    </w:p>
    <w:p w14:paraId="082F478F" w14:textId="77777777" w:rsidR="00BD091A" w:rsidRPr="00ED4586" w:rsidRDefault="00BD091A" w:rsidP="00527692">
      <w:pPr>
        <w:pStyle w:val="ListBullet"/>
      </w:pPr>
      <w:r w:rsidRPr="00613681">
        <w:t>Detailed description of the procedures including construction techniques to provide the access required to install the pipeline</w:t>
      </w:r>
    </w:p>
    <w:p w14:paraId="082F4790" w14:textId="751AF5B4" w:rsidR="00BD091A" w:rsidRPr="00ED4586" w:rsidRDefault="00BD091A" w:rsidP="00527692">
      <w:pPr>
        <w:pStyle w:val="ListBullet"/>
      </w:pPr>
      <w:r w:rsidRPr="00613681">
        <w:t xml:space="preserve">Dimensioned drawings of any proposed changes in the </w:t>
      </w:r>
      <w:r w:rsidR="001E0E61">
        <w:t>pipe</w:t>
      </w:r>
      <w:r w:rsidRPr="00613681">
        <w:t xml:space="preserve"> alignment or profile</w:t>
      </w:r>
    </w:p>
    <w:p w14:paraId="082F4791" w14:textId="77777777" w:rsidR="00BD091A" w:rsidRPr="00ED4586" w:rsidRDefault="00BD091A" w:rsidP="00527692">
      <w:pPr>
        <w:pStyle w:val="ListBullet"/>
      </w:pPr>
      <w:r w:rsidRPr="00613681">
        <w:t>Literature describing in detail the drilling system to be used, including drill steering and locating system.</w:t>
      </w:r>
    </w:p>
    <w:p w14:paraId="082F4794" w14:textId="089C8E25" w:rsidR="00BD091A" w:rsidRPr="00ED4586" w:rsidRDefault="00BD091A" w:rsidP="00527692">
      <w:pPr>
        <w:pStyle w:val="ListBullet"/>
      </w:pPr>
      <w:r w:rsidRPr="00613681">
        <w:t xml:space="preserve">Drawings </w:t>
      </w:r>
      <w:r w:rsidR="00A90139">
        <w:t>showing</w:t>
      </w:r>
      <w:r w:rsidRPr="00613681">
        <w:t>: Layout of boring and receiving locations and associated equipment at each location, grade and alignment control system details, groundwater control provision of drilling equipment.</w:t>
      </w:r>
    </w:p>
    <w:p w14:paraId="082F4797" w14:textId="77777777" w:rsidR="00BD091A" w:rsidRPr="00ED4586" w:rsidRDefault="00BD091A" w:rsidP="00527692">
      <w:pPr>
        <w:pStyle w:val="ListBullet"/>
      </w:pPr>
      <w:r w:rsidRPr="00613681">
        <w:t>Qualifications and experience record of the drilling superintendent and machine operators.</w:t>
      </w:r>
    </w:p>
    <w:p w14:paraId="082F4798" w14:textId="7905E3D3" w:rsidR="00BD091A" w:rsidRPr="00ED4586" w:rsidRDefault="00750323" w:rsidP="00527692">
      <w:pPr>
        <w:pStyle w:val="ListBullet"/>
      </w:pPr>
      <w:r>
        <w:t>D</w:t>
      </w:r>
      <w:r w:rsidRPr="00ED4586">
        <w:t xml:space="preserve">rilling </w:t>
      </w:r>
      <w:r w:rsidR="00BD091A" w:rsidRPr="00ED4586">
        <w:t>fluid generation and management</w:t>
      </w:r>
    </w:p>
    <w:p w14:paraId="082F479A" w14:textId="77777777" w:rsidR="002A34BB" w:rsidRDefault="002A34BB" w:rsidP="00613681">
      <w:pPr>
        <w:pStyle w:val="Header"/>
        <w:tabs>
          <w:tab w:val="clear" w:pos="4320"/>
          <w:tab w:val="clear" w:pos="8640"/>
        </w:tabs>
      </w:pPr>
    </w:p>
    <w:p w14:paraId="082F479B" w14:textId="77777777" w:rsidR="004602EB" w:rsidRPr="00696D3E" w:rsidRDefault="004602EB" w:rsidP="00527692">
      <w:pPr>
        <w:pStyle w:val="BodyText"/>
      </w:pPr>
      <w:r w:rsidRPr="00696D3E">
        <w:t xml:space="preserve">Provide a </w:t>
      </w:r>
      <w:r>
        <w:t xml:space="preserve">directional drilling </w:t>
      </w:r>
      <w:r w:rsidRPr="00696D3E">
        <w:t>contingency plan that accounts for the following:</w:t>
      </w:r>
    </w:p>
    <w:p w14:paraId="082F479C" w14:textId="77777777" w:rsidR="004602EB" w:rsidRPr="00696D3E" w:rsidRDefault="004602EB" w:rsidP="00527692">
      <w:pPr>
        <w:pStyle w:val="ListBullet"/>
      </w:pPr>
      <w:r w:rsidRPr="00696D3E">
        <w:t xml:space="preserve">Unforeseen obstructions that stop or delay the progress of </w:t>
      </w:r>
      <w:r>
        <w:t xml:space="preserve">drilling </w:t>
      </w:r>
      <w:r w:rsidRPr="00696D3E">
        <w:t>equipment</w:t>
      </w:r>
    </w:p>
    <w:p w14:paraId="082F479D" w14:textId="77777777" w:rsidR="004602EB" w:rsidRPr="00696D3E" w:rsidRDefault="004602EB" w:rsidP="00527692">
      <w:pPr>
        <w:pStyle w:val="ListBullet"/>
      </w:pPr>
      <w:r>
        <w:t>Deviation from planned line and grade in excess of allowable tolerances</w:t>
      </w:r>
    </w:p>
    <w:p w14:paraId="082F479E" w14:textId="77777777" w:rsidR="004602EB" w:rsidRPr="00696D3E" w:rsidRDefault="004602EB" w:rsidP="00527692">
      <w:pPr>
        <w:pStyle w:val="ListBullet"/>
      </w:pPr>
      <w:r>
        <w:t>Loss of drilling fluid</w:t>
      </w:r>
    </w:p>
    <w:p w14:paraId="082F479F" w14:textId="77777777" w:rsidR="004602EB" w:rsidRPr="00696D3E" w:rsidRDefault="004602EB" w:rsidP="00527692">
      <w:pPr>
        <w:pStyle w:val="ListBullet"/>
      </w:pPr>
      <w:r w:rsidRPr="00696D3E">
        <w:t>Damage to other utilities</w:t>
      </w:r>
    </w:p>
    <w:p w14:paraId="082F47A0" w14:textId="77777777" w:rsidR="004602EB" w:rsidRPr="00696D3E" w:rsidRDefault="004602EB" w:rsidP="00527692">
      <w:pPr>
        <w:pStyle w:val="ListBullet"/>
      </w:pPr>
      <w:r w:rsidRPr="00696D3E">
        <w:t>Soil settlement</w:t>
      </w:r>
      <w:r w:rsidR="00351934">
        <w:t xml:space="preserve"> or heaving</w:t>
      </w:r>
    </w:p>
    <w:p w14:paraId="12AF34F7" w14:textId="77777777" w:rsidR="003945D2" w:rsidRDefault="003945D2" w:rsidP="00BB5359">
      <w:pPr>
        <w:pStyle w:val="BodyText"/>
      </w:pPr>
    </w:p>
    <w:p w14:paraId="329C7FCF" w14:textId="0852D206" w:rsidR="008C1025" w:rsidRDefault="008C1025" w:rsidP="00BB5359">
      <w:pPr>
        <w:pStyle w:val="BodyText"/>
      </w:pPr>
      <w:r w:rsidRPr="008C1025">
        <w:t>Provide written copies of quality assurance test results and reports performed by or for the contractor.</w:t>
      </w:r>
    </w:p>
    <w:p w14:paraId="1596D809" w14:textId="77777777" w:rsidR="00AC0D93" w:rsidRDefault="00AC0D93" w:rsidP="00BB5359">
      <w:pPr>
        <w:pStyle w:val="BodyText"/>
      </w:pPr>
    </w:p>
    <w:p w14:paraId="37D7BCF1" w14:textId="342D1E64" w:rsidR="00AC0D93" w:rsidRPr="001334A6" w:rsidRDefault="00B61913" w:rsidP="00BB5359">
      <w:pPr>
        <w:pStyle w:val="BodyText"/>
      </w:pPr>
      <w:r w:rsidRPr="00B61913">
        <w:t>Within 48 hours of completing the pilot hole for each run of pipe, p</w:t>
      </w:r>
      <w:r w:rsidR="00AC0D93" w:rsidRPr="00B61913">
        <w:t xml:space="preserve">rovide </w:t>
      </w:r>
      <w:r w:rsidR="00C22826">
        <w:t xml:space="preserve">the log of the drilling operation and guidance system </w:t>
      </w:r>
      <w:r w:rsidR="00AC0D93" w:rsidRPr="00B61913">
        <w:t>records documenting the line and grade of th</w:t>
      </w:r>
      <w:r w:rsidRPr="00B61913">
        <w:t>at</w:t>
      </w:r>
      <w:r w:rsidR="00AC0D93" w:rsidRPr="00B61913">
        <w:t xml:space="preserve"> pilot hole to the DFD </w:t>
      </w:r>
      <w:r w:rsidR="00CB4894">
        <w:t>Construction</w:t>
      </w:r>
      <w:r w:rsidR="00AC0D93" w:rsidRPr="00B61913">
        <w:t xml:space="preserve"> Representative and the AE.</w:t>
      </w:r>
      <w:r w:rsidRPr="00B61913">
        <w:t xml:space="preserve">  Note the location of any utilities or difficult drilling that w</w:t>
      </w:r>
      <w:r>
        <w:t>as</w:t>
      </w:r>
      <w:r w:rsidRPr="00B61913">
        <w:t xml:space="preserve"> encountered.</w:t>
      </w:r>
      <w:r>
        <w:t xml:space="preserve"> </w:t>
      </w:r>
    </w:p>
    <w:p w14:paraId="082F47AB" w14:textId="77777777" w:rsidR="00611777" w:rsidRPr="00ED4586" w:rsidRDefault="00611777" w:rsidP="00527692">
      <w:pPr>
        <w:pStyle w:val="BodyText"/>
      </w:pPr>
    </w:p>
    <w:p w14:paraId="661B1B9F" w14:textId="329153F5" w:rsidR="00C742D8" w:rsidRDefault="00F52EB5" w:rsidP="00721617">
      <w:pPr>
        <w:pStyle w:val="ARTICLE"/>
      </w:pPr>
      <w:bookmarkStart w:id="10" w:name="_Toc64292274"/>
      <w:r>
        <w:t>As-Built D</w:t>
      </w:r>
      <w:r w:rsidR="00D54CFC">
        <w:t>o</w:t>
      </w:r>
      <w:r>
        <w:t>cuments</w:t>
      </w:r>
      <w:bookmarkEnd w:id="10"/>
    </w:p>
    <w:p w14:paraId="63DA6837" w14:textId="0C8A8977" w:rsidR="00C742D8" w:rsidRPr="00C742D8" w:rsidRDefault="00C742D8" w:rsidP="00BB5359">
      <w:pPr>
        <w:pStyle w:val="BodyText"/>
      </w:pPr>
      <w:r>
        <w:t>Provide printed record of actual horizontal and vertical location of</w:t>
      </w:r>
      <w:r w:rsidRPr="00C742D8">
        <w:t xml:space="preserve"> </w:t>
      </w:r>
      <w:r>
        <w:t>installed pipe from b</w:t>
      </w:r>
      <w:r w:rsidRPr="00C742D8">
        <w:t>orehole survey instrumentation</w:t>
      </w:r>
      <w:r>
        <w:t xml:space="preserve"> in addition to marked up drawings.</w:t>
      </w:r>
    </w:p>
    <w:p w14:paraId="082F47B3" w14:textId="2CABCB3E" w:rsidR="002A34BB" w:rsidRDefault="002A34BB" w:rsidP="00BB5359">
      <w:pPr>
        <w:pStyle w:val="BodyText"/>
      </w:pPr>
    </w:p>
    <w:p w14:paraId="55A0CF48" w14:textId="77777777" w:rsidR="00D54CFC" w:rsidRPr="001334A6" w:rsidRDefault="00D54CFC" w:rsidP="00BB5359">
      <w:pPr>
        <w:pStyle w:val="BodyText"/>
      </w:pPr>
    </w:p>
    <w:p w14:paraId="082F47B4" w14:textId="60C7C67C" w:rsidR="002A34BB" w:rsidRPr="001334A6" w:rsidRDefault="00721617" w:rsidP="00527692">
      <w:pPr>
        <w:pStyle w:val="PART"/>
      </w:pPr>
      <w:bookmarkStart w:id="11" w:name="_Toc64292275"/>
      <w:r>
        <w:t>PRODUCTS</w:t>
      </w:r>
      <w:bookmarkEnd w:id="11"/>
    </w:p>
    <w:p w14:paraId="082F47B5" w14:textId="77777777" w:rsidR="002A34BB" w:rsidRPr="001334A6" w:rsidRDefault="002A34BB" w:rsidP="00527692">
      <w:pPr>
        <w:pStyle w:val="BodyText"/>
      </w:pPr>
    </w:p>
    <w:p w14:paraId="082F47BC" w14:textId="3ACC3A3B" w:rsidR="002A34BB" w:rsidRDefault="00151396" w:rsidP="00151396">
      <w:pPr>
        <w:pStyle w:val="ARTICLE"/>
      </w:pPr>
      <w:bookmarkStart w:id="12" w:name="_Toc64292276"/>
      <w:r>
        <w:t xml:space="preserve">Conduit, </w:t>
      </w:r>
      <w:r w:rsidR="00721617">
        <w:t>Fittings</w:t>
      </w:r>
      <w:r>
        <w:t xml:space="preserve"> and Splice</w:t>
      </w:r>
      <w:r w:rsidR="00ED607A">
        <w:t>s</w:t>
      </w:r>
      <w:bookmarkEnd w:id="12"/>
    </w:p>
    <w:p w14:paraId="29D84B0D" w14:textId="77777777" w:rsidR="00151396" w:rsidRDefault="00A362BE" w:rsidP="00151396">
      <w:pPr>
        <w:pStyle w:val="Article-SubHeading"/>
      </w:pPr>
      <w:r w:rsidRPr="007D70C3">
        <w:t>Conduit</w:t>
      </w:r>
    </w:p>
    <w:p w14:paraId="234FED85" w14:textId="0FCD7A6F" w:rsidR="00A362BE" w:rsidRDefault="00A362BE" w:rsidP="00D03DEA">
      <w:pPr>
        <w:pStyle w:val="BodyText"/>
      </w:pPr>
      <w:r w:rsidRPr="007D70C3">
        <w:t>Schedule 80</w:t>
      </w:r>
    </w:p>
    <w:p w14:paraId="03DCEE99" w14:textId="77777777" w:rsidR="00E0473B" w:rsidRDefault="00E0473B" w:rsidP="00A362BE">
      <w:pPr>
        <w:tabs>
          <w:tab w:val="left" w:pos="900"/>
        </w:tabs>
        <w:spacing w:line="200" w:lineRule="exact"/>
        <w:ind w:left="900" w:hanging="900"/>
        <w:jc w:val="both"/>
      </w:pPr>
    </w:p>
    <w:p w14:paraId="4C57DADC" w14:textId="626D2319" w:rsidR="00A362BE" w:rsidRDefault="00A362BE" w:rsidP="00D03DEA">
      <w:pPr>
        <w:pStyle w:val="BodyText"/>
      </w:pPr>
      <w:r>
        <w:t xml:space="preserve">Continuous length smooth-wall HDPE conduit for electrical applications </w:t>
      </w:r>
      <w:r w:rsidR="00E0473B">
        <w:t xml:space="preserve">per </w:t>
      </w:r>
      <w:r>
        <w:t>ASTM F2160</w:t>
      </w:r>
      <w:r w:rsidR="00E0473B">
        <w:t>.</w:t>
      </w:r>
    </w:p>
    <w:p w14:paraId="61741811" w14:textId="77777777" w:rsidR="00A362BE" w:rsidRDefault="00A362BE" w:rsidP="00D03DEA">
      <w:pPr>
        <w:pStyle w:val="BodyText"/>
      </w:pPr>
    </w:p>
    <w:p w14:paraId="3AD794DD" w14:textId="77777777" w:rsidR="00E0473B" w:rsidRDefault="00A362BE" w:rsidP="00D03DEA">
      <w:pPr>
        <w:pStyle w:val="BodyText"/>
      </w:pPr>
      <w:r>
        <w:t>Conduit shall be listed by a Nationally Recognized Testing Laboratory (NRTL)</w:t>
      </w:r>
      <w:r w:rsidR="00E0473B">
        <w:t>.</w:t>
      </w:r>
    </w:p>
    <w:p w14:paraId="15ACE696" w14:textId="77777777" w:rsidR="00E0473B" w:rsidRDefault="00E0473B" w:rsidP="00D03DEA">
      <w:pPr>
        <w:pStyle w:val="BodyText"/>
      </w:pPr>
    </w:p>
    <w:p w14:paraId="7E51782D" w14:textId="77777777" w:rsidR="00A362BE" w:rsidRDefault="00A362BE" w:rsidP="00D03DEA">
      <w:pPr>
        <w:pStyle w:val="BodyText"/>
      </w:pPr>
      <w:r>
        <w:t>Color:</w:t>
      </w:r>
    </w:p>
    <w:p w14:paraId="167C4026" w14:textId="77777777" w:rsidR="00A362BE" w:rsidRDefault="00A362BE" w:rsidP="00D03DEA">
      <w:pPr>
        <w:pStyle w:val="ListBullet"/>
      </w:pPr>
      <w:r>
        <w:t>Power – Black or B</w:t>
      </w:r>
      <w:r w:rsidRPr="004802F1">
        <w:t>lack with red stripes</w:t>
      </w:r>
      <w:r>
        <w:t>.</w:t>
      </w:r>
    </w:p>
    <w:p w14:paraId="514FED46" w14:textId="28D3F4F1" w:rsidR="00A362BE" w:rsidRDefault="00A362BE" w:rsidP="00D03DEA">
      <w:pPr>
        <w:pStyle w:val="ListBullet"/>
      </w:pPr>
      <w:r>
        <w:t>Communications -- Orange</w:t>
      </w:r>
    </w:p>
    <w:p w14:paraId="0CEE3CFA" w14:textId="51DCF174" w:rsidR="00CA1198" w:rsidRDefault="00CA1198" w:rsidP="00CA1198">
      <w:pPr>
        <w:pStyle w:val="BodyText"/>
      </w:pPr>
    </w:p>
    <w:p w14:paraId="7AE6B0EB" w14:textId="43E6EBBB" w:rsidR="00151396" w:rsidRDefault="00A362BE" w:rsidP="00151396">
      <w:pPr>
        <w:pStyle w:val="Article-SubHeading"/>
      </w:pPr>
      <w:r>
        <w:t>Fittings</w:t>
      </w:r>
      <w:r w:rsidR="00151396">
        <w:t xml:space="preserve"> and Splices</w:t>
      </w:r>
    </w:p>
    <w:p w14:paraId="4027062E" w14:textId="77777777" w:rsidR="007F5663" w:rsidRDefault="007F5663" w:rsidP="00D03DEA">
      <w:pPr>
        <w:pStyle w:val="BodyText"/>
      </w:pPr>
      <w:r>
        <w:t>See PART 3.</w:t>
      </w:r>
    </w:p>
    <w:p w14:paraId="5228DE72" w14:textId="77777777" w:rsidR="00F95F4B" w:rsidRDefault="007F5663" w:rsidP="00D03DEA">
      <w:pPr>
        <w:pStyle w:val="BodyText"/>
      </w:pPr>
      <w:r>
        <w:t>Couplings and Fittings shall be listed.</w:t>
      </w:r>
    </w:p>
    <w:p w14:paraId="00100349" w14:textId="77777777" w:rsidR="00F95F4B" w:rsidRDefault="00F95F4B" w:rsidP="00D03DEA">
      <w:pPr>
        <w:pStyle w:val="BodyText"/>
      </w:pPr>
    </w:p>
    <w:p w14:paraId="47F4EBD4" w14:textId="77777777" w:rsidR="00F95F4B" w:rsidRDefault="00F95F4B" w:rsidP="00D03DEA">
      <w:pPr>
        <w:pStyle w:val="Article-SubHeading"/>
      </w:pPr>
      <w:r>
        <w:t>Marking</w:t>
      </w:r>
    </w:p>
    <w:p w14:paraId="513CD285" w14:textId="47072008" w:rsidR="00F95F4B" w:rsidRDefault="00F95F4B" w:rsidP="00D03DEA">
      <w:pPr>
        <w:pStyle w:val="BodyText"/>
      </w:pPr>
      <w:r>
        <w:t>Each length of pipe and each fitting shall be clearly and durably marked on their outer surface with their manufacturing details.</w:t>
      </w:r>
    </w:p>
    <w:p w14:paraId="29BB87FF" w14:textId="77777777" w:rsidR="00F95F4B" w:rsidRDefault="00F95F4B" w:rsidP="00D03DEA">
      <w:pPr>
        <w:pStyle w:val="BodyText"/>
      </w:pPr>
    </w:p>
    <w:p w14:paraId="33A6F7FD" w14:textId="67C521A5" w:rsidR="00F95F4B" w:rsidRDefault="00F95F4B" w:rsidP="00D03DEA">
      <w:pPr>
        <w:pStyle w:val="BodyText"/>
      </w:pPr>
      <w:r>
        <w:lastRenderedPageBreak/>
        <w:t>Marking shall include Material Type, listing and the date of manufacture.</w:t>
      </w:r>
    </w:p>
    <w:p w14:paraId="27847742" w14:textId="77777777" w:rsidR="00F95F4B" w:rsidRDefault="00F95F4B" w:rsidP="00D03DEA">
      <w:pPr>
        <w:pStyle w:val="BodyText"/>
      </w:pPr>
    </w:p>
    <w:p w14:paraId="68E967C9" w14:textId="37092382" w:rsidR="00151396" w:rsidRDefault="00F95F4B" w:rsidP="00D03DEA">
      <w:pPr>
        <w:pStyle w:val="BodyText"/>
      </w:pPr>
      <w:r>
        <w:t>Fittings shall be c</w:t>
      </w:r>
      <w:r w:rsidR="007F5663">
        <w:t>learly and durably marked</w:t>
      </w:r>
      <w:r>
        <w:t>, including manufacturer’s name or trademark, material type, class of pipe, listing and a date or code of manufacture.</w:t>
      </w:r>
      <w:r w:rsidR="007F5663">
        <w:t>.</w:t>
      </w:r>
    </w:p>
    <w:p w14:paraId="26B4E6AE" w14:textId="43CAAB21" w:rsidR="00F95F4B" w:rsidRDefault="00F95F4B" w:rsidP="00D03DEA">
      <w:pPr>
        <w:pStyle w:val="BodyText"/>
      </w:pPr>
    </w:p>
    <w:p w14:paraId="27A69432" w14:textId="77777777" w:rsidR="00F95F4B" w:rsidRDefault="00F95F4B" w:rsidP="00D03DEA">
      <w:pPr>
        <w:pStyle w:val="BodyText"/>
      </w:pPr>
      <w:r>
        <w:t>Spacing of labeling on pipe shall not exceed 10-feet.</w:t>
      </w:r>
    </w:p>
    <w:p w14:paraId="3E3B198B" w14:textId="77777777" w:rsidR="00F8238A" w:rsidRPr="00ED4586" w:rsidRDefault="00F8238A" w:rsidP="00527692">
      <w:pPr>
        <w:pStyle w:val="BodyText"/>
      </w:pPr>
    </w:p>
    <w:p w14:paraId="082F4807" w14:textId="2E95AA7E" w:rsidR="002A34BB" w:rsidRPr="00D03DEA" w:rsidRDefault="00F52EB5">
      <w:pPr>
        <w:pStyle w:val="ARTICLE"/>
      </w:pPr>
      <w:bookmarkStart w:id="13" w:name="_Toc64292277"/>
      <w:r w:rsidRPr="00527692">
        <w:t>Tracer Wire</w:t>
      </w:r>
      <w:bookmarkEnd w:id="13"/>
    </w:p>
    <w:p w14:paraId="547BB68D" w14:textId="336CE0C4" w:rsidR="00CF7406" w:rsidRDefault="002A34BB" w:rsidP="00527692">
      <w:pPr>
        <w:pStyle w:val="BodyText"/>
      </w:pPr>
      <w:bookmarkStart w:id="14" w:name="_Hlk63318021"/>
      <w:r w:rsidRPr="00527692">
        <w:t>Tracer wire shall be #10 stainless steel wire with 45 mil HDPE jacket.</w:t>
      </w:r>
    </w:p>
    <w:p w14:paraId="75DC9518" w14:textId="77777777" w:rsidR="00CF7406" w:rsidRDefault="00CF7406" w:rsidP="00527692">
      <w:pPr>
        <w:pStyle w:val="BodyText"/>
      </w:pPr>
    </w:p>
    <w:p w14:paraId="082F4809" w14:textId="2A2F5BAC" w:rsidR="002A34BB" w:rsidRPr="00527692" w:rsidRDefault="00F8238A" w:rsidP="00527692">
      <w:pPr>
        <w:pStyle w:val="BodyText"/>
      </w:pPr>
      <w:r w:rsidRPr="00527692">
        <w:t>Alternately, tracer wire may be embedded in conduit wall.</w:t>
      </w:r>
    </w:p>
    <w:p w14:paraId="082F480A" w14:textId="77777777" w:rsidR="002A34BB" w:rsidRPr="00527692" w:rsidRDefault="002A34BB" w:rsidP="00527692">
      <w:pPr>
        <w:pStyle w:val="BodyText"/>
      </w:pPr>
    </w:p>
    <w:p w14:paraId="082F480B" w14:textId="097130AC" w:rsidR="002A34BB" w:rsidRPr="00527692" w:rsidRDefault="00D54CFC" w:rsidP="00527692">
      <w:pPr>
        <w:pStyle w:val="ARTICLE"/>
      </w:pPr>
      <w:bookmarkStart w:id="15" w:name="_Toc64292278"/>
      <w:bookmarkEnd w:id="14"/>
      <w:r w:rsidRPr="00527692">
        <w:t>D</w:t>
      </w:r>
      <w:r w:rsidR="00F52EB5" w:rsidRPr="00527692">
        <w:t>rilling Fluid</w:t>
      </w:r>
      <w:bookmarkEnd w:id="15"/>
    </w:p>
    <w:p w14:paraId="082F480D" w14:textId="37E6F97B" w:rsidR="002A34BB" w:rsidRDefault="002A34BB" w:rsidP="00527692">
      <w:pPr>
        <w:pStyle w:val="BodyText"/>
      </w:pPr>
      <w:r w:rsidRPr="001334A6">
        <w:t xml:space="preserve">ANSI/NSF 60 (Drinking Water Treatment Chemicals – Health Effects) </w:t>
      </w:r>
      <w:r w:rsidR="003C526D" w:rsidRPr="001334A6">
        <w:t>certified</w:t>
      </w:r>
      <w:r w:rsidRPr="001334A6">
        <w:t xml:space="preserve"> bentonite-based drilling fluid.</w:t>
      </w:r>
    </w:p>
    <w:p w14:paraId="082F480E" w14:textId="62F81BED" w:rsidR="00524C56" w:rsidRDefault="00524C56" w:rsidP="00527692">
      <w:pPr>
        <w:pStyle w:val="BodyText"/>
      </w:pPr>
    </w:p>
    <w:p w14:paraId="6354480F" w14:textId="77777777" w:rsidR="00F505DD" w:rsidRPr="001334A6" w:rsidRDefault="00F505DD" w:rsidP="00527692">
      <w:pPr>
        <w:pStyle w:val="BodyText"/>
      </w:pPr>
    </w:p>
    <w:p w14:paraId="082F480F" w14:textId="6F9E2381" w:rsidR="002A34BB" w:rsidRPr="001334A6" w:rsidRDefault="00613681" w:rsidP="00527692">
      <w:pPr>
        <w:pStyle w:val="PART"/>
      </w:pPr>
      <w:bookmarkStart w:id="16" w:name="_Toc64292279"/>
      <w:r>
        <w:t>EXECUTION</w:t>
      </w:r>
      <w:bookmarkEnd w:id="16"/>
    </w:p>
    <w:p w14:paraId="082F4810" w14:textId="77777777" w:rsidR="002A34BB" w:rsidRPr="001334A6" w:rsidRDefault="002A34BB" w:rsidP="00527692">
      <w:pPr>
        <w:pStyle w:val="BodyText"/>
      </w:pPr>
    </w:p>
    <w:p w14:paraId="082F4811" w14:textId="77777777" w:rsidR="002A34BB" w:rsidRDefault="002A34BB" w:rsidP="00527692">
      <w:pPr>
        <w:pStyle w:val="ARTICLE"/>
      </w:pPr>
      <w:bookmarkStart w:id="17" w:name="_Toc64292280"/>
      <w:r w:rsidRPr="001334A6">
        <w:t>General</w:t>
      </w:r>
      <w:bookmarkEnd w:id="17"/>
    </w:p>
    <w:p w14:paraId="082F4813" w14:textId="77777777" w:rsidR="002A34BB" w:rsidRPr="001334A6" w:rsidRDefault="002A34BB" w:rsidP="00527692">
      <w:pPr>
        <w:pStyle w:val="BodyText"/>
      </w:pPr>
      <w:r w:rsidRPr="001334A6">
        <w:t>Comply with the requirements of applicable specification sections for the utility line being installed.</w:t>
      </w:r>
    </w:p>
    <w:p w14:paraId="082F4814" w14:textId="77777777" w:rsidR="002A34BB" w:rsidRPr="001334A6" w:rsidRDefault="002A34BB" w:rsidP="00527692">
      <w:pPr>
        <w:pStyle w:val="BodyText"/>
      </w:pPr>
    </w:p>
    <w:p w14:paraId="082F4815" w14:textId="77777777" w:rsidR="002A34BB" w:rsidRPr="001334A6" w:rsidRDefault="002A34BB" w:rsidP="00527692">
      <w:pPr>
        <w:pStyle w:val="BodyText"/>
      </w:pPr>
      <w:r w:rsidRPr="001334A6">
        <w:t>Conduct any necessary field surveys, subsurface investigations and geotechnical investigations necessary to complete the work.</w:t>
      </w:r>
    </w:p>
    <w:p w14:paraId="082F4816" w14:textId="77777777" w:rsidR="002A34BB" w:rsidRPr="001334A6" w:rsidRDefault="002A34BB" w:rsidP="00527692">
      <w:pPr>
        <w:pStyle w:val="BodyText"/>
      </w:pPr>
    </w:p>
    <w:p w14:paraId="082F4817" w14:textId="121A1124" w:rsidR="002A34BB" w:rsidRPr="001334A6" w:rsidRDefault="002A34BB" w:rsidP="00527692">
      <w:pPr>
        <w:pStyle w:val="BodyText"/>
      </w:pPr>
      <w:r w:rsidRPr="001334A6">
        <w:t xml:space="preserve">Locate all known </w:t>
      </w:r>
      <w:r w:rsidR="001334A6" w:rsidRPr="001334A6">
        <w:t>utilities</w:t>
      </w:r>
      <w:r w:rsidRPr="001334A6">
        <w:t xml:space="preserve"> located adjacent to or crossing the utility line being </w:t>
      </w:r>
      <w:r w:rsidR="006D5B26" w:rsidRPr="001334A6">
        <w:t>installed</w:t>
      </w:r>
      <w:r w:rsidRPr="001334A6">
        <w:t xml:space="preserve">.  Excavate to expose utilities prior to initiating </w:t>
      </w:r>
      <w:r w:rsidR="006D5B26" w:rsidRPr="001334A6">
        <w:t xml:space="preserve">drilling and </w:t>
      </w:r>
      <w:r w:rsidR="00CF7406">
        <w:t xml:space="preserve">as required to </w:t>
      </w:r>
      <w:r w:rsidR="006D5B26" w:rsidRPr="001334A6">
        <w:t>verify applicable clearances</w:t>
      </w:r>
      <w:r w:rsidRPr="001334A6">
        <w:t xml:space="preserve">.  Clearance shall meet applicable code requirements and the requirements of the </w:t>
      </w:r>
      <w:r w:rsidR="006D5B26" w:rsidRPr="001334A6">
        <w:t>directional drilling process</w:t>
      </w:r>
      <w:r w:rsidRPr="001334A6">
        <w:t>.</w:t>
      </w:r>
    </w:p>
    <w:p w14:paraId="082F4818" w14:textId="77777777" w:rsidR="002A34BB" w:rsidRPr="001334A6" w:rsidRDefault="002A34BB" w:rsidP="00527692">
      <w:pPr>
        <w:pStyle w:val="BodyText"/>
      </w:pPr>
    </w:p>
    <w:p w14:paraId="23610BC6" w14:textId="77777777" w:rsidR="00CA1198" w:rsidRDefault="002A34BB" w:rsidP="00527692">
      <w:pPr>
        <w:pStyle w:val="BodyText"/>
      </w:pPr>
      <w:r w:rsidRPr="001334A6">
        <w:t xml:space="preserve">Locate and verify the clearance of known structures and foundations/footings located adjacent to or crossing the </w:t>
      </w:r>
      <w:r w:rsidR="001334A6" w:rsidRPr="001334A6">
        <w:t>utility</w:t>
      </w:r>
      <w:r w:rsidRPr="001334A6">
        <w:t xml:space="preserve"> line being </w:t>
      </w:r>
      <w:r w:rsidR="00D3117A" w:rsidRPr="001334A6">
        <w:t>installed</w:t>
      </w:r>
      <w:r w:rsidRPr="001334A6">
        <w:t>.</w:t>
      </w:r>
    </w:p>
    <w:p w14:paraId="4AA04E56" w14:textId="77777777" w:rsidR="00530B09" w:rsidRPr="001334A6" w:rsidRDefault="00530B09" w:rsidP="00527692">
      <w:pPr>
        <w:pStyle w:val="BodyText"/>
      </w:pPr>
    </w:p>
    <w:p w14:paraId="082F481B" w14:textId="5C8B39F8" w:rsidR="002B1D0C" w:rsidRDefault="00721617" w:rsidP="00721617">
      <w:pPr>
        <w:pStyle w:val="ARTICLE"/>
      </w:pPr>
      <w:bookmarkStart w:id="18" w:name="_Toc64292281"/>
      <w:r>
        <w:t>Excavation, Backfill and Compaction</w:t>
      </w:r>
      <w:bookmarkEnd w:id="18"/>
    </w:p>
    <w:p w14:paraId="47CCC37C" w14:textId="77777777" w:rsidR="00E43898" w:rsidRDefault="00E43898" w:rsidP="00527692">
      <w:pPr>
        <w:pStyle w:val="BodyText"/>
      </w:pPr>
      <w:r>
        <w:t>Excavate insertion and receiving pits, and other access points as necessary to complete the work.</w:t>
      </w:r>
    </w:p>
    <w:p w14:paraId="1574564C" w14:textId="77777777" w:rsidR="00E43898" w:rsidRPr="00332D19" w:rsidRDefault="00E43898" w:rsidP="00527692">
      <w:pPr>
        <w:pStyle w:val="BodyText"/>
      </w:pPr>
    </w:p>
    <w:p w14:paraId="35D0BCE8" w14:textId="5345A875" w:rsidR="008A53FD" w:rsidRPr="00C00247" w:rsidRDefault="00456733" w:rsidP="00D03DEA">
      <w:pPr>
        <w:pStyle w:val="ARTICLE"/>
      </w:pPr>
      <w:bookmarkStart w:id="19" w:name="_Toc64292282"/>
      <w:r>
        <w:t>Conduit Installation</w:t>
      </w:r>
      <w:bookmarkEnd w:id="19"/>
    </w:p>
    <w:p w14:paraId="23EBF3B7" w14:textId="77777777" w:rsidR="008A53FD" w:rsidRDefault="008A53FD" w:rsidP="00D03DEA">
      <w:pPr>
        <w:pStyle w:val="BodyText"/>
      </w:pPr>
      <w:r>
        <w:t xml:space="preserve">HDPE conduit may only be used in horizontal directional drilling applications. </w:t>
      </w:r>
      <w:r w:rsidRPr="0050589C">
        <w:t>Installation must be in accordance with NFPA 70</w:t>
      </w:r>
      <w:r>
        <w:t xml:space="preserve"> </w:t>
      </w:r>
      <w:r w:rsidRPr="0050589C">
        <w:t xml:space="preserve">National Electrical Code and be direct </w:t>
      </w:r>
      <w:r>
        <w:t>buried or encased in concrete.</w:t>
      </w:r>
    </w:p>
    <w:p w14:paraId="2DF16862" w14:textId="77777777" w:rsidR="008A53FD" w:rsidRDefault="008A53FD" w:rsidP="00D03DEA">
      <w:pPr>
        <w:pStyle w:val="BodyText"/>
      </w:pPr>
    </w:p>
    <w:p w14:paraId="213E3439" w14:textId="77777777" w:rsidR="008A53FD" w:rsidRDefault="008A53FD" w:rsidP="00D03DEA">
      <w:pPr>
        <w:pStyle w:val="BodyText"/>
      </w:pPr>
      <w:r>
        <w:t>HDPE shall not be routed such that it is exposed above grade.</w:t>
      </w:r>
    </w:p>
    <w:p w14:paraId="6A662028" w14:textId="77777777" w:rsidR="008A53FD" w:rsidRDefault="008A53FD" w:rsidP="00D03DEA">
      <w:pPr>
        <w:pStyle w:val="BodyText"/>
      </w:pPr>
    </w:p>
    <w:p w14:paraId="082F4821" w14:textId="089E6226" w:rsidR="002A34BB" w:rsidRPr="001334A6" w:rsidRDefault="002A34BB">
      <w:pPr>
        <w:pStyle w:val="BodyText"/>
      </w:pPr>
      <w:r w:rsidRPr="001334A6">
        <w:t>Stor</w:t>
      </w:r>
      <w:r w:rsidR="00A41341">
        <w:t>age and handling of</w:t>
      </w:r>
      <w:r w:rsidRPr="001334A6">
        <w:t xml:space="preserve"> polyethylene pipe </w:t>
      </w:r>
      <w:r w:rsidR="00A41341">
        <w:t>shall</w:t>
      </w:r>
      <w:r w:rsidRPr="001334A6">
        <w:t xml:space="preserve"> not result in damage</w:t>
      </w:r>
      <w:r w:rsidR="003945D2">
        <w:t xml:space="preserve"> to</w:t>
      </w:r>
      <w:r w:rsidRPr="001334A6">
        <w:t xml:space="preserve"> or deformation </w:t>
      </w:r>
      <w:r w:rsidR="003945D2">
        <w:t>of</w:t>
      </w:r>
      <w:r w:rsidRPr="001334A6">
        <w:t xml:space="preserve"> the pipe.  Protect polyethylene pipe from long-term exposure to temperature </w:t>
      </w:r>
      <w:r w:rsidR="001334A6" w:rsidRPr="001334A6">
        <w:t>fluctuations</w:t>
      </w:r>
      <w:r w:rsidRPr="001334A6">
        <w:t xml:space="preserve"> and sunlight.</w:t>
      </w:r>
    </w:p>
    <w:p w14:paraId="082F4822" w14:textId="77777777" w:rsidR="002A34BB" w:rsidRPr="001334A6" w:rsidRDefault="002A34BB" w:rsidP="00527692">
      <w:pPr>
        <w:pStyle w:val="BodyText"/>
      </w:pPr>
    </w:p>
    <w:p w14:paraId="082F4823" w14:textId="77777777" w:rsidR="002A34BB" w:rsidRPr="001334A6" w:rsidRDefault="002A34BB" w:rsidP="00527692">
      <w:pPr>
        <w:pStyle w:val="BodyText"/>
      </w:pPr>
      <w:r w:rsidRPr="001334A6">
        <w:t>Prepare pipe on a relatively smooth surface, free of sharp rocks, sticks</w:t>
      </w:r>
      <w:r w:rsidR="0059675E">
        <w:t>,</w:t>
      </w:r>
      <w:r w:rsidRPr="001334A6">
        <w:t xml:space="preserve"> or debris.  Utilize cribbing, pipe stands, rollers</w:t>
      </w:r>
      <w:r w:rsidR="0059675E">
        <w:t>,</w:t>
      </w:r>
      <w:r w:rsidRPr="001334A6">
        <w:t xml:space="preserve"> or other equipment as necessary to support the pipe.</w:t>
      </w:r>
    </w:p>
    <w:p w14:paraId="082F4824" w14:textId="77777777" w:rsidR="002A34BB" w:rsidRPr="001334A6" w:rsidRDefault="002A34BB" w:rsidP="00527692">
      <w:pPr>
        <w:pStyle w:val="BodyText"/>
      </w:pPr>
    </w:p>
    <w:p w14:paraId="082F4825" w14:textId="77777777" w:rsidR="002A34BB" w:rsidRPr="001334A6" w:rsidRDefault="002A34BB" w:rsidP="00527692">
      <w:pPr>
        <w:pStyle w:val="BodyText"/>
      </w:pPr>
      <w:r w:rsidRPr="001334A6">
        <w:t>Lift and move piping using ropes, slings</w:t>
      </w:r>
      <w:r w:rsidR="0059675E">
        <w:t>,</w:t>
      </w:r>
      <w:r w:rsidRPr="001334A6">
        <w:t xml:space="preserve"> or straps.  Do not use unprotected chains, hooks</w:t>
      </w:r>
      <w:r w:rsidR="0059675E">
        <w:t>,</w:t>
      </w:r>
      <w:r w:rsidRPr="001334A6">
        <w:t xml:space="preserve"> or clamps to lift pipe.</w:t>
      </w:r>
    </w:p>
    <w:p w14:paraId="082F4826" w14:textId="77777777" w:rsidR="002A34BB" w:rsidRPr="001334A6" w:rsidRDefault="002A34BB" w:rsidP="00527692">
      <w:pPr>
        <w:pStyle w:val="BodyText"/>
      </w:pPr>
    </w:p>
    <w:p w14:paraId="082F4827" w14:textId="77777777" w:rsidR="002A34BB" w:rsidRPr="001334A6" w:rsidRDefault="002A34BB" w:rsidP="00527692">
      <w:pPr>
        <w:pStyle w:val="BodyText"/>
      </w:pPr>
      <w:r w:rsidRPr="001334A6">
        <w:t xml:space="preserve">When lifting and moving pipe, provide a minimum of two points of support.  Do not support pipes at butt-fused joints.  </w:t>
      </w:r>
    </w:p>
    <w:p w14:paraId="082F4828" w14:textId="77777777" w:rsidR="002A34BB" w:rsidRPr="001334A6" w:rsidRDefault="002A34BB" w:rsidP="00527692">
      <w:pPr>
        <w:pStyle w:val="BodyText"/>
      </w:pPr>
    </w:p>
    <w:p w14:paraId="082F4829" w14:textId="77777777" w:rsidR="002A34BB" w:rsidRPr="001334A6" w:rsidRDefault="002A34BB" w:rsidP="00527692">
      <w:pPr>
        <w:pStyle w:val="BodyText"/>
      </w:pPr>
      <w:r w:rsidRPr="001334A6">
        <w:lastRenderedPageBreak/>
        <w:t>Sections of pipes with cuts and gouges exceeding 10 percent of the pipe wall thickness or kinked sections shall be removed and rejoined at the Contractor’s expense.</w:t>
      </w:r>
    </w:p>
    <w:p w14:paraId="082F482A" w14:textId="77777777" w:rsidR="002A34BB" w:rsidRPr="001334A6" w:rsidRDefault="002A34BB" w:rsidP="00527692">
      <w:pPr>
        <w:pStyle w:val="BodyText"/>
      </w:pPr>
    </w:p>
    <w:p w14:paraId="082F482B" w14:textId="77777777" w:rsidR="002A34BB" w:rsidRPr="001334A6" w:rsidRDefault="002A34BB" w:rsidP="00527692">
      <w:pPr>
        <w:pStyle w:val="BodyText"/>
      </w:pPr>
      <w:r w:rsidRPr="001334A6">
        <w:t>Plug all pipes at end of each workday.  Provide a watertight plug to prevent entry of foreign materials into the pipe.</w:t>
      </w:r>
    </w:p>
    <w:p w14:paraId="082F482C" w14:textId="77777777" w:rsidR="002A34BB" w:rsidRPr="001334A6" w:rsidRDefault="002A34BB" w:rsidP="00527692">
      <w:pPr>
        <w:pStyle w:val="BodyText"/>
      </w:pPr>
    </w:p>
    <w:p w14:paraId="082F482D" w14:textId="1856B3EC" w:rsidR="002A34BB" w:rsidRDefault="00721617" w:rsidP="00F52EB5">
      <w:pPr>
        <w:pStyle w:val="ARTICLE"/>
      </w:pPr>
      <w:bookmarkStart w:id="20" w:name="_Toc64292283"/>
      <w:r>
        <w:t>Drilling</w:t>
      </w:r>
      <w:bookmarkEnd w:id="20"/>
    </w:p>
    <w:p w14:paraId="082F482F" w14:textId="77777777" w:rsidR="002A34BB" w:rsidRPr="001334A6" w:rsidRDefault="00D3117A" w:rsidP="00527692">
      <w:pPr>
        <w:pStyle w:val="BodyText"/>
      </w:pPr>
      <w:r w:rsidRPr="001334A6">
        <w:t xml:space="preserve">Drilling methods shall generally consist of drilling a pilot hole the length of the bore, followed by reaming and pullback of the pipeline.  Ream borehole multiple times, as necessary.  The equipment and methods used to complete the bore and install piping shall be determined by the Contractor, but subject to the Contract Documents.  </w:t>
      </w:r>
    </w:p>
    <w:p w14:paraId="082F4830" w14:textId="77777777" w:rsidR="00D3117A" w:rsidRPr="001334A6" w:rsidRDefault="00D3117A" w:rsidP="00527692">
      <w:pPr>
        <w:pStyle w:val="BodyText"/>
      </w:pPr>
    </w:p>
    <w:p w14:paraId="082F4831" w14:textId="77777777" w:rsidR="00C55868" w:rsidRPr="00ED4586" w:rsidRDefault="00C55868" w:rsidP="00527692">
      <w:pPr>
        <w:pStyle w:val="BodyText"/>
      </w:pPr>
      <w:r w:rsidRPr="00613681">
        <w:t>The drill staging area shall be kept neat and orderly and disturb as little area as possible.  The pipe staging area shall disturb as little area as needed to accommodate workers and equipment, and to string, fuse, and inspect the pipe.</w:t>
      </w:r>
    </w:p>
    <w:p w14:paraId="082F4832" w14:textId="77777777" w:rsidR="00C55868" w:rsidRPr="00ED4586" w:rsidRDefault="00C55868" w:rsidP="00527692">
      <w:pPr>
        <w:pStyle w:val="BodyText"/>
      </w:pPr>
    </w:p>
    <w:p w14:paraId="082F4833" w14:textId="77777777" w:rsidR="00C55868" w:rsidRPr="00ED4586" w:rsidRDefault="00C55868" w:rsidP="00527692">
      <w:pPr>
        <w:pStyle w:val="BodyText"/>
      </w:pPr>
      <w:r w:rsidRPr="00613681">
        <w:t>Install all pulleys, rollers, bumpers, alignment control devices and other equipment required to support and protect the new pipe from damage during installation.</w:t>
      </w:r>
    </w:p>
    <w:p w14:paraId="082F4834" w14:textId="77777777" w:rsidR="00C55868" w:rsidRPr="00ED4586" w:rsidRDefault="00C55868" w:rsidP="00527692">
      <w:pPr>
        <w:pStyle w:val="BodyText"/>
      </w:pPr>
    </w:p>
    <w:p w14:paraId="082F4835" w14:textId="77777777" w:rsidR="00D3117A" w:rsidRPr="00ED4586" w:rsidRDefault="00D3117A" w:rsidP="00527692">
      <w:pPr>
        <w:pStyle w:val="BodyText"/>
      </w:pPr>
      <w:r w:rsidRPr="00ED4586">
        <w:t>Utilize a drilling fluid cleaning/</w:t>
      </w:r>
      <w:r w:rsidR="001334A6" w:rsidRPr="00ED4586">
        <w:t>recycling</w:t>
      </w:r>
      <w:r w:rsidRPr="00ED4586">
        <w:t xml:space="preserve"> system.  Entry and exit </w:t>
      </w:r>
      <w:r w:rsidR="001334A6" w:rsidRPr="00ED4586">
        <w:t>pits</w:t>
      </w:r>
      <w:r w:rsidRPr="00ED4586">
        <w:t xml:space="preserve"> shall be sized and constructed to completely contain drilling fluid.  </w:t>
      </w:r>
    </w:p>
    <w:p w14:paraId="082F4836" w14:textId="77777777" w:rsidR="00D3117A" w:rsidRPr="00ED4586" w:rsidRDefault="00D3117A" w:rsidP="00527692">
      <w:pPr>
        <w:pStyle w:val="BodyText"/>
      </w:pPr>
    </w:p>
    <w:p w14:paraId="082F4837" w14:textId="14F82878" w:rsidR="00D3117A" w:rsidRPr="001334A6" w:rsidRDefault="00D3117A" w:rsidP="00527692">
      <w:pPr>
        <w:pStyle w:val="BodyText"/>
      </w:pPr>
      <w:r w:rsidRPr="00ED4586">
        <w:t xml:space="preserve">Install boring to line and grade shown on </w:t>
      </w:r>
      <w:r w:rsidR="00037100" w:rsidRPr="00D03DEA">
        <w:t>drawings</w:t>
      </w:r>
      <w:r w:rsidRPr="00ED4586">
        <w:t>.  Alignment shall be within tolerances specified in applicable utility specification sections.</w:t>
      </w:r>
      <w:r w:rsidRPr="001334A6">
        <w:t xml:space="preserve">  </w:t>
      </w:r>
    </w:p>
    <w:p w14:paraId="082F4838" w14:textId="77777777" w:rsidR="00D3117A" w:rsidRPr="001334A6" w:rsidRDefault="00D3117A" w:rsidP="00527692">
      <w:pPr>
        <w:pStyle w:val="BodyText"/>
      </w:pPr>
    </w:p>
    <w:p w14:paraId="082F4839" w14:textId="77777777" w:rsidR="00D3117A" w:rsidRPr="001334A6" w:rsidRDefault="00D3117A" w:rsidP="00527692">
      <w:pPr>
        <w:pStyle w:val="BodyText"/>
      </w:pPr>
      <w:r w:rsidRPr="001334A6">
        <w:t>Borehole survey instrumentation shall be used to monitor line and grade of the pilot hole.  Contractor shall maintain records documenting the line and grade of the pilot hole.</w:t>
      </w:r>
    </w:p>
    <w:p w14:paraId="082F483A" w14:textId="77777777" w:rsidR="00D3117A" w:rsidRPr="001334A6" w:rsidRDefault="00D3117A" w:rsidP="00527692">
      <w:pPr>
        <w:pStyle w:val="BodyText"/>
      </w:pPr>
    </w:p>
    <w:p w14:paraId="082F483B" w14:textId="4452A498" w:rsidR="00D3117A" w:rsidRPr="001334A6" w:rsidRDefault="00D3117A" w:rsidP="00527692">
      <w:pPr>
        <w:pStyle w:val="BodyText"/>
      </w:pPr>
      <w:r w:rsidRPr="001334A6">
        <w:t xml:space="preserve">Contractor shall notify the </w:t>
      </w:r>
      <w:r w:rsidR="00D03672">
        <w:t>DFD</w:t>
      </w:r>
      <w:r w:rsidRPr="001334A6">
        <w:t xml:space="preserve"> </w:t>
      </w:r>
      <w:r w:rsidR="00037100">
        <w:t>Project</w:t>
      </w:r>
      <w:r w:rsidR="00037100" w:rsidRPr="001334A6">
        <w:t xml:space="preserve"> </w:t>
      </w:r>
      <w:r w:rsidRPr="001334A6">
        <w:t>Representative upon completion of the pilot hole to observe alignment prior to reaming and pullback.</w:t>
      </w:r>
    </w:p>
    <w:p w14:paraId="082F483C" w14:textId="77777777" w:rsidR="002A34BB" w:rsidRPr="001334A6" w:rsidRDefault="002A34BB" w:rsidP="00527692">
      <w:pPr>
        <w:pStyle w:val="BodyText"/>
      </w:pPr>
    </w:p>
    <w:p w14:paraId="082F483D" w14:textId="2DDCA7A6" w:rsidR="002A34BB" w:rsidRDefault="00D54CFC" w:rsidP="00F52EB5">
      <w:pPr>
        <w:pStyle w:val="ARTICLE"/>
      </w:pPr>
      <w:bookmarkStart w:id="21" w:name="_Toc64292284"/>
      <w:r>
        <w:t>J</w:t>
      </w:r>
      <w:r w:rsidR="00F52EB5">
        <w:t>oining Pipe</w:t>
      </w:r>
      <w:bookmarkEnd w:id="21"/>
    </w:p>
    <w:p w14:paraId="0F998DA5" w14:textId="0007E328" w:rsidR="007F5663" w:rsidRPr="005A4103" w:rsidRDefault="007F5663" w:rsidP="007F5663">
      <w:pPr>
        <w:spacing w:line="200" w:lineRule="exact"/>
        <w:jc w:val="both"/>
      </w:pPr>
      <w:r w:rsidRPr="00530B09">
        <w:t>Joints between lengths of conduit and between conduit and couplings, fittings and boxes sh</w:t>
      </w:r>
      <w:r w:rsidRPr="005A4103">
        <w:t>all be by an approved method using either Heat Fusion, Electrofusion or listed Mechanical Fittings.  Glue and/or solvents are NOT approved.</w:t>
      </w:r>
    </w:p>
    <w:p w14:paraId="10DBA7FE" w14:textId="77777777" w:rsidR="007F5663" w:rsidRPr="005A4103" w:rsidRDefault="007F5663" w:rsidP="007F5663">
      <w:pPr>
        <w:spacing w:line="200" w:lineRule="exact"/>
        <w:jc w:val="both"/>
      </w:pPr>
    </w:p>
    <w:p w14:paraId="47D0116F" w14:textId="14B1DDF2" w:rsidR="007F5663" w:rsidRPr="007F5663" w:rsidRDefault="007F5663">
      <w:pPr>
        <w:pStyle w:val="BodyText"/>
      </w:pPr>
      <w:r w:rsidRPr="007F5663">
        <w:t xml:space="preserve">Any joining method employed shall be </w:t>
      </w:r>
      <w:r w:rsidR="00BE66D7">
        <w:t xml:space="preserve">in accordance with </w:t>
      </w:r>
      <w:r w:rsidRPr="007F5663">
        <w:t xml:space="preserve">manufacturer </w:t>
      </w:r>
      <w:r w:rsidR="00BE66D7">
        <w:t>recommendations</w:t>
      </w:r>
      <w:r w:rsidRPr="007F5663">
        <w:t>.</w:t>
      </w:r>
    </w:p>
    <w:p w14:paraId="6E433F90" w14:textId="77777777" w:rsidR="007F5663" w:rsidRPr="007F5663" w:rsidRDefault="007F5663" w:rsidP="00F52EB5">
      <w:pPr>
        <w:pStyle w:val="BodyText"/>
      </w:pPr>
    </w:p>
    <w:p w14:paraId="082F4843" w14:textId="0776F3C2" w:rsidR="00E040BE" w:rsidRPr="007F5663" w:rsidRDefault="00E040BE" w:rsidP="00F52EB5">
      <w:pPr>
        <w:pStyle w:val="BodyText"/>
      </w:pPr>
      <w:r w:rsidRPr="007F5663">
        <w:t>The tensile strength at yield of the butt-fusion joints shall not be less than the pipe.</w:t>
      </w:r>
    </w:p>
    <w:p w14:paraId="082F4844" w14:textId="77777777" w:rsidR="002A34BB" w:rsidRPr="007F5663" w:rsidRDefault="002A34BB" w:rsidP="00F52EB5">
      <w:pPr>
        <w:pStyle w:val="BodyText"/>
      </w:pPr>
    </w:p>
    <w:p w14:paraId="082F4849" w14:textId="6E8E915E" w:rsidR="002A34BB" w:rsidRDefault="00D54CFC" w:rsidP="00F52EB5">
      <w:pPr>
        <w:pStyle w:val="ARTICLE"/>
      </w:pPr>
      <w:bookmarkStart w:id="22" w:name="_Toc64292285"/>
      <w:r>
        <w:t>R</w:t>
      </w:r>
      <w:r w:rsidR="00F52EB5">
        <w:t xml:space="preserve">eam and </w:t>
      </w:r>
      <w:r>
        <w:t>P</w:t>
      </w:r>
      <w:r w:rsidR="00F52EB5">
        <w:t>ullback</w:t>
      </w:r>
      <w:bookmarkEnd w:id="22"/>
    </w:p>
    <w:p w14:paraId="082F484B" w14:textId="74FFC975" w:rsidR="002A34BB" w:rsidRPr="00ED4586" w:rsidRDefault="008D5A3B" w:rsidP="00527692">
      <w:pPr>
        <w:pStyle w:val="BodyText"/>
      </w:pPr>
      <w:r>
        <w:t xml:space="preserve">Back-ream </w:t>
      </w:r>
      <w:r w:rsidR="00A41341" w:rsidRPr="00ED4586">
        <w:t>Pilot hole rea</w:t>
      </w:r>
      <w:r w:rsidR="00A41341">
        <w:t>med</w:t>
      </w:r>
      <w:r w:rsidR="002A34BB" w:rsidRPr="00ED4586">
        <w:t xml:space="preserve"> to accommodate pipe.  </w:t>
      </w:r>
      <w:r>
        <w:t>S</w:t>
      </w:r>
      <w:r w:rsidR="002A34BB" w:rsidRPr="00ED4586">
        <w:t>elect reamer size and number of passes required.</w:t>
      </w:r>
    </w:p>
    <w:p w14:paraId="082F484C" w14:textId="77777777" w:rsidR="002A34BB" w:rsidRPr="00ED4586" w:rsidRDefault="002A34BB" w:rsidP="00527692">
      <w:pPr>
        <w:pStyle w:val="BodyText"/>
      </w:pPr>
    </w:p>
    <w:p w14:paraId="082F484D" w14:textId="5090D056" w:rsidR="002A34BB" w:rsidRPr="00ED4586" w:rsidRDefault="002A34BB" w:rsidP="00527692">
      <w:pPr>
        <w:pStyle w:val="BodyText"/>
      </w:pPr>
      <w:r w:rsidRPr="00ED4586">
        <w:t>Pull</w:t>
      </w:r>
      <w:r w:rsidR="00A41341">
        <w:t xml:space="preserve"> </w:t>
      </w:r>
      <w:r w:rsidRPr="00ED4586">
        <w:t xml:space="preserve">pipe </w:t>
      </w:r>
      <w:r w:rsidR="00A41341" w:rsidRPr="00ED4586">
        <w:t xml:space="preserve">back </w:t>
      </w:r>
      <w:r w:rsidRPr="00ED4586">
        <w:t>using swivel to prevent torsion of pipe.</w:t>
      </w:r>
    </w:p>
    <w:p w14:paraId="082F484E" w14:textId="77777777" w:rsidR="002A34BB" w:rsidRPr="00ED4586" w:rsidRDefault="002A34BB" w:rsidP="00527692">
      <w:pPr>
        <w:pStyle w:val="BodyText"/>
      </w:pPr>
    </w:p>
    <w:p w14:paraId="082F484F" w14:textId="3D445E53" w:rsidR="002A34BB" w:rsidRPr="00ED4586" w:rsidRDefault="002A34BB" w:rsidP="00527692">
      <w:pPr>
        <w:pStyle w:val="BodyText"/>
      </w:pPr>
      <w:r w:rsidRPr="00ED4586">
        <w:t>Monitor tension forces on pipe during pullback.  Do not exceed maximum stresses recommended by the pipe supplier.</w:t>
      </w:r>
    </w:p>
    <w:p w14:paraId="082F4850" w14:textId="77777777" w:rsidR="002A34BB" w:rsidRPr="00ED4586" w:rsidRDefault="002A34BB" w:rsidP="00527692">
      <w:pPr>
        <w:pStyle w:val="BodyText"/>
      </w:pPr>
    </w:p>
    <w:p w14:paraId="082F4851" w14:textId="77777777" w:rsidR="002A34BB" w:rsidRPr="00ED4586" w:rsidRDefault="002A34BB" w:rsidP="00527692">
      <w:pPr>
        <w:pStyle w:val="BodyText"/>
      </w:pPr>
      <w:r w:rsidRPr="00ED4586">
        <w:t>Support pipeline during pullback operations.  Provide supports/rollers in accordance with manufacturer’s recommendations.  Supports and rollers shall allow for free movement of the pipeline and prevent damage to the pipe.</w:t>
      </w:r>
    </w:p>
    <w:p w14:paraId="082F4852" w14:textId="77777777" w:rsidR="002A34BB" w:rsidRPr="00ED4586" w:rsidRDefault="002A34BB" w:rsidP="00527692">
      <w:pPr>
        <w:pStyle w:val="BodyText"/>
      </w:pPr>
    </w:p>
    <w:p w14:paraId="329FB830" w14:textId="79721916" w:rsidR="00BB0C56" w:rsidRDefault="00351934" w:rsidP="00CF5539">
      <w:pPr>
        <w:pStyle w:val="BodyText"/>
      </w:pPr>
      <w:r w:rsidRPr="00613681">
        <w:t xml:space="preserve">Use a drilling fluid in conjunction with the installation of the pipe to fill the annular space around the installed pipeline.  Contractor </w:t>
      </w:r>
      <w:r w:rsidR="00BB0C56">
        <w:t xml:space="preserve">is </w:t>
      </w:r>
      <w:r w:rsidRPr="00613681">
        <w:t>responsible for determining th</w:t>
      </w:r>
      <w:r w:rsidR="002E2C42">
        <w:t>e type of fluid to use</w:t>
      </w:r>
      <w:r w:rsidR="00BB0C56">
        <w:t>.</w:t>
      </w:r>
    </w:p>
    <w:p w14:paraId="35B1C620" w14:textId="77777777" w:rsidR="00BB0C56" w:rsidRDefault="00BB0C56" w:rsidP="00CF5539">
      <w:pPr>
        <w:pStyle w:val="BodyText"/>
      </w:pPr>
    </w:p>
    <w:p w14:paraId="082F4853" w14:textId="02ECDD38" w:rsidR="00351934" w:rsidRPr="00ED4586" w:rsidRDefault="00BB0C56" w:rsidP="00527692">
      <w:pPr>
        <w:pStyle w:val="BodyText"/>
      </w:pPr>
      <w:r>
        <w:lastRenderedPageBreak/>
        <w:t>P</w:t>
      </w:r>
      <w:r w:rsidR="00351934" w:rsidRPr="00613681">
        <w:t>roperly dispos</w:t>
      </w:r>
      <w:r>
        <w:t>e</w:t>
      </w:r>
      <w:r w:rsidR="00351934" w:rsidRPr="00613681">
        <w:t xml:space="preserve"> all excess drilling fluid and slurry material recovered from the hole during drilling operations and displaced by the pipe during installation.</w:t>
      </w:r>
    </w:p>
    <w:p w14:paraId="082F4854" w14:textId="77777777" w:rsidR="00351934" w:rsidRPr="00ED4586" w:rsidRDefault="00351934" w:rsidP="00527692">
      <w:pPr>
        <w:pStyle w:val="BodyText"/>
      </w:pPr>
    </w:p>
    <w:p w14:paraId="082F4855" w14:textId="59C7F0C2" w:rsidR="002A34BB" w:rsidRPr="00ED4586" w:rsidRDefault="002A34BB" w:rsidP="00527692">
      <w:pPr>
        <w:pStyle w:val="BodyText"/>
      </w:pPr>
      <w:r w:rsidRPr="00ED4586">
        <w:t xml:space="preserve">Unless otherwise noted on the </w:t>
      </w:r>
      <w:r w:rsidR="00037100" w:rsidRPr="00D03DEA">
        <w:t>drawings</w:t>
      </w:r>
      <w:r w:rsidRPr="00ED4586">
        <w:t>, terminate and cap carrier pipe 5’ above the proposed ground surface.</w:t>
      </w:r>
    </w:p>
    <w:p w14:paraId="082F4856" w14:textId="77777777" w:rsidR="002A34BB" w:rsidRPr="00ED4586" w:rsidRDefault="002A34BB" w:rsidP="00527692">
      <w:pPr>
        <w:pStyle w:val="BodyText"/>
      </w:pPr>
    </w:p>
    <w:p w14:paraId="384EB50D" w14:textId="77777777" w:rsidR="00F52EB5" w:rsidRDefault="00F52EB5" w:rsidP="00F52EB5">
      <w:pPr>
        <w:pStyle w:val="ARTICLE"/>
      </w:pPr>
      <w:bookmarkStart w:id="23" w:name="_Toc64292286"/>
      <w:r>
        <w:t>Tracer Wire</w:t>
      </w:r>
      <w:bookmarkEnd w:id="23"/>
    </w:p>
    <w:p w14:paraId="25C6898A" w14:textId="77777777" w:rsidR="00530B09" w:rsidRDefault="00530B09" w:rsidP="00D03DEA">
      <w:pPr>
        <w:pStyle w:val="Article-SubHeading"/>
      </w:pPr>
      <w:r>
        <w:t>General</w:t>
      </w:r>
    </w:p>
    <w:p w14:paraId="3D4B4093" w14:textId="5E648960" w:rsidR="00BB0C56" w:rsidRDefault="002A34BB" w:rsidP="00F52EB5">
      <w:pPr>
        <w:pStyle w:val="BodyText"/>
      </w:pPr>
      <w:r w:rsidRPr="00ED4586">
        <w:t xml:space="preserve">Install </w:t>
      </w:r>
      <w:r w:rsidR="00F8238A">
        <w:t xml:space="preserve">Tracer Wire (unless embedded in conduit wall) </w:t>
      </w:r>
      <w:r w:rsidRPr="00ED4586">
        <w:t>during pullback operations.</w:t>
      </w:r>
    </w:p>
    <w:p w14:paraId="480CC993" w14:textId="77777777" w:rsidR="00BB0C56" w:rsidRDefault="00BB0C56" w:rsidP="00F52EB5">
      <w:pPr>
        <w:pStyle w:val="BodyText"/>
      </w:pPr>
    </w:p>
    <w:p w14:paraId="155FC70C" w14:textId="71971B14" w:rsidR="00BB0C56" w:rsidRDefault="00F8238A" w:rsidP="00F52EB5">
      <w:pPr>
        <w:pStyle w:val="BodyText"/>
      </w:pPr>
      <w:r>
        <w:t xml:space="preserve">Terminate Tracer Wire at conduit end points and at all intermediate pull points in a fashion as to make it available for locating.  </w:t>
      </w:r>
    </w:p>
    <w:p w14:paraId="33B327E4" w14:textId="77777777" w:rsidR="00BB0C56" w:rsidRDefault="00BB0C56" w:rsidP="00F52EB5">
      <w:pPr>
        <w:pStyle w:val="BodyText"/>
      </w:pPr>
    </w:p>
    <w:p w14:paraId="082F4859" w14:textId="77777777" w:rsidR="00757DDA" w:rsidRPr="00613681" w:rsidRDefault="00E034FD" w:rsidP="00527692">
      <w:pPr>
        <w:pStyle w:val="BodyText"/>
      </w:pPr>
      <w:r w:rsidRPr="00613681">
        <w:t>Allow the manufacturer’s recommended amount of time for cooling and relaxation due to tensile stressing prior to connecting pipe to adjacent pipe sections, fittings, or structures, or backfilling of the insertion pit.  Provide sufficient excess length of new pipe at insertion pits to allow for cooling and relaxation.</w:t>
      </w:r>
    </w:p>
    <w:p w14:paraId="082F485A" w14:textId="2484272E" w:rsidR="002A34BB" w:rsidRDefault="002A34BB" w:rsidP="00527692">
      <w:pPr>
        <w:pStyle w:val="BodyText"/>
      </w:pPr>
    </w:p>
    <w:p w14:paraId="4C2EB3C8" w14:textId="51F71FE9" w:rsidR="00F92E1D" w:rsidRPr="001334A6" w:rsidRDefault="00F92E1D" w:rsidP="00D03DEA">
      <w:pPr>
        <w:pStyle w:val="Article-SubHeading"/>
      </w:pPr>
      <w:r w:rsidRPr="001334A6">
        <w:t>Continuity Testing:</w:t>
      </w:r>
    </w:p>
    <w:p w14:paraId="6D50B90E" w14:textId="1D9D0C64" w:rsidR="00BB0C56" w:rsidRPr="00ED4586" w:rsidRDefault="00BB0C56" w:rsidP="00BB0C56">
      <w:pPr>
        <w:pStyle w:val="BodyText"/>
      </w:pPr>
      <w:r w:rsidRPr="00ED4586">
        <w:t xml:space="preserve">Test continuity of the </w:t>
      </w:r>
      <w:r>
        <w:t>T</w:t>
      </w:r>
      <w:r w:rsidRPr="00ED4586">
        <w:t xml:space="preserve">racer </w:t>
      </w:r>
      <w:r>
        <w:t xml:space="preserve">Wire using an ohmmeter </w:t>
      </w:r>
      <w:r w:rsidRPr="00ED4586">
        <w:t xml:space="preserve">prior to demobilizing.  </w:t>
      </w:r>
    </w:p>
    <w:p w14:paraId="4CD84B38" w14:textId="77777777" w:rsidR="00BB0C56" w:rsidRPr="00ED4586" w:rsidRDefault="00BB0C56" w:rsidP="00BB0C56">
      <w:pPr>
        <w:pStyle w:val="BodyText"/>
      </w:pPr>
    </w:p>
    <w:p w14:paraId="6B72D36D" w14:textId="3BB07B55" w:rsidR="00BB0C56" w:rsidRDefault="00BB0C56" w:rsidP="00CF5539">
      <w:pPr>
        <w:pStyle w:val="BodyText"/>
      </w:pPr>
      <w:r>
        <w:t xml:space="preserve">Tracer Wire </w:t>
      </w:r>
      <w:r w:rsidR="00F92E1D" w:rsidRPr="001334A6">
        <w:t xml:space="preserve">Resistance shall be no greater than 105% of the specified </w:t>
      </w:r>
      <w:r>
        <w:t xml:space="preserve">unit </w:t>
      </w:r>
      <w:r w:rsidR="00F92E1D" w:rsidRPr="001334A6">
        <w:t xml:space="preserve">resistance </w:t>
      </w:r>
      <w:r>
        <w:t>times installed length.</w:t>
      </w:r>
      <w:r w:rsidR="00F92E1D" w:rsidRPr="001334A6">
        <w:t xml:space="preserve"> </w:t>
      </w:r>
    </w:p>
    <w:p w14:paraId="1879851F" w14:textId="77777777" w:rsidR="00BB0C56" w:rsidRDefault="00BB0C56" w:rsidP="00CF5539">
      <w:pPr>
        <w:pStyle w:val="BodyText"/>
      </w:pPr>
    </w:p>
    <w:p w14:paraId="626BA5A3" w14:textId="4CDE5FF8" w:rsidR="00F92E1D" w:rsidRDefault="00BB0C56" w:rsidP="00527692">
      <w:pPr>
        <w:pStyle w:val="BodyText"/>
      </w:pPr>
      <w:r>
        <w:t>Conduct t</w:t>
      </w:r>
      <w:r w:rsidR="00F92E1D" w:rsidRPr="001334A6">
        <w:t xml:space="preserve">esting in the presence of the </w:t>
      </w:r>
      <w:r w:rsidR="00F92E1D">
        <w:t>DFD</w:t>
      </w:r>
      <w:r w:rsidR="00F92E1D" w:rsidRPr="001334A6">
        <w:t xml:space="preserve"> </w:t>
      </w:r>
      <w:r w:rsidR="00F92E1D">
        <w:t>Project</w:t>
      </w:r>
      <w:r w:rsidR="00F92E1D" w:rsidRPr="001334A6">
        <w:t xml:space="preserve"> Representative unless this requirement is waived.</w:t>
      </w:r>
    </w:p>
    <w:p w14:paraId="3CF81A2D" w14:textId="77777777" w:rsidR="00F92E1D" w:rsidRDefault="00F92E1D" w:rsidP="00527692">
      <w:pPr>
        <w:pStyle w:val="BodyText"/>
      </w:pPr>
    </w:p>
    <w:p w14:paraId="6DA7A010" w14:textId="77777777" w:rsidR="00F92E1D" w:rsidRDefault="00F92E1D" w:rsidP="00527692">
      <w:pPr>
        <w:pStyle w:val="BodyText"/>
      </w:pPr>
      <w:r w:rsidRPr="001334A6">
        <w:t>Provide a written report describing equipment used, test methods, and detailed test results.</w:t>
      </w:r>
    </w:p>
    <w:p w14:paraId="4B6346A8" w14:textId="77777777" w:rsidR="00F92E1D" w:rsidRDefault="00F92E1D" w:rsidP="00527692">
      <w:pPr>
        <w:pStyle w:val="BodyText"/>
      </w:pPr>
    </w:p>
    <w:p w14:paraId="36B3DA05" w14:textId="433D37EB" w:rsidR="00F92E1D" w:rsidRPr="001334A6" w:rsidRDefault="00F92E1D" w:rsidP="00527692">
      <w:pPr>
        <w:pStyle w:val="BodyText"/>
      </w:pPr>
      <w:r w:rsidRPr="001334A6">
        <w:t xml:space="preserve">In the event of a failed test, make all necessary repairs required to provide a tracer wire system that complies with the </w:t>
      </w:r>
      <w:r w:rsidR="00BB0C56">
        <w:t>performance</w:t>
      </w:r>
      <w:r w:rsidRPr="001334A6">
        <w:t xml:space="preserve"> requirements of this section.  </w:t>
      </w:r>
    </w:p>
    <w:p w14:paraId="2CBFCDE8" w14:textId="77777777" w:rsidR="00F92E1D" w:rsidRPr="001334A6" w:rsidRDefault="00F92E1D" w:rsidP="00527692">
      <w:pPr>
        <w:pStyle w:val="BodyText"/>
      </w:pPr>
    </w:p>
    <w:p w14:paraId="273E165E" w14:textId="77777777" w:rsidR="00F52EB5" w:rsidRPr="00674FF5" w:rsidRDefault="00F52EB5" w:rsidP="00F52EB5">
      <w:pPr>
        <w:pStyle w:val="EOS"/>
      </w:pPr>
      <w:r w:rsidRPr="00D166C4">
        <w:t>END</w:t>
      </w:r>
      <w:r w:rsidRPr="0063131C">
        <w:t xml:space="preserve"> OF SECTION</w:t>
      </w:r>
    </w:p>
    <w:sectPr w:rsidR="00F52EB5" w:rsidRPr="00674FF5" w:rsidSect="00613681">
      <w:headerReference w:type="even" r:id="rId11"/>
      <w:footerReference w:type="even" r:id="rId12"/>
      <w:footerReference w:type="default" r:id="rId13"/>
      <w:headerReference w:type="first" r:id="rId14"/>
      <w:footerReference w:type="first" r:id="rId15"/>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F485E" w14:textId="77777777" w:rsidR="00325018" w:rsidRDefault="00325018">
      <w:r>
        <w:separator/>
      </w:r>
    </w:p>
  </w:endnote>
  <w:endnote w:type="continuationSeparator" w:id="0">
    <w:p w14:paraId="082F485F" w14:textId="77777777" w:rsidR="00325018" w:rsidRDefault="0032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4861" w14:textId="77777777" w:rsidR="00325018" w:rsidRDefault="00325018">
    <w:pPr>
      <w:tabs>
        <w:tab w:val="center" w:pos="4320"/>
      </w:tabs>
      <w:spacing w:line="240" w:lineRule="exact"/>
      <w:ind w:left="720" w:right="720"/>
      <w:jc w:val="center"/>
      <w:rPr>
        <w:rFonts w:ascii="Helv" w:hAnsi="Helv"/>
      </w:rPr>
    </w:pPr>
    <w:r>
      <w:rPr>
        <w:rFonts w:ascii="Helv" w:hAnsi="Helv"/>
      </w:rPr>
      <w:t>[DFD Master Civil Spec - Insert Project Name]</w:t>
    </w:r>
  </w:p>
  <w:p w14:paraId="082F4862" w14:textId="77777777" w:rsidR="00325018" w:rsidRDefault="00325018">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Pr>
        <w:rFonts w:ascii="Helv" w:hAnsi="Helv"/>
        <w:noProof/>
      </w:rPr>
      <w:t>1</w:t>
    </w:r>
    <w:r>
      <w:rPr>
        <w:rFonts w:ascii="Helv" w:hAnsi="He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4863" w14:textId="7BBA5DE6" w:rsidR="00325018" w:rsidRDefault="00325018">
    <w:pPr>
      <w:tabs>
        <w:tab w:val="center" w:pos="4320"/>
      </w:tabs>
      <w:spacing w:line="240" w:lineRule="exact"/>
      <w:jc w:val="center"/>
    </w:pPr>
    <w:r>
      <w:t>DFD Project No. ##X#X</w:t>
    </w:r>
  </w:p>
  <w:p w14:paraId="082F4864" w14:textId="21940BB7" w:rsidR="00325018" w:rsidRPr="00F8238A" w:rsidRDefault="00325018">
    <w:pPr>
      <w:tabs>
        <w:tab w:val="center" w:pos="4320"/>
      </w:tabs>
      <w:spacing w:line="240" w:lineRule="exact"/>
      <w:jc w:val="center"/>
    </w:pPr>
    <w:r>
      <w:t>26 05 34</w:t>
    </w:r>
    <w:r w:rsidRPr="00F8238A">
      <w:t>-</w:t>
    </w:r>
    <w:r w:rsidRPr="00F8238A">
      <w:fldChar w:fldCharType="begin"/>
    </w:r>
    <w:r w:rsidRPr="00F8238A">
      <w:instrText>page</w:instrText>
    </w:r>
    <w:r w:rsidRPr="00F8238A">
      <w:fldChar w:fldCharType="separate"/>
    </w:r>
    <w:r w:rsidRPr="00F8238A">
      <w:rPr>
        <w:noProof/>
      </w:rPr>
      <w:t>1</w:t>
    </w:r>
    <w:r w:rsidRPr="00F8238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4866" w14:textId="77777777" w:rsidR="00325018" w:rsidRDefault="00325018">
    <w:pPr>
      <w:tabs>
        <w:tab w:val="center" w:pos="4320"/>
      </w:tabs>
      <w:spacing w:line="240" w:lineRule="exact"/>
      <w:jc w:val="center"/>
      <w:rPr>
        <w:rFonts w:ascii="Helv" w:hAnsi="Helv"/>
      </w:rPr>
    </w:pPr>
    <w:r>
      <w:rPr>
        <w:rFonts w:ascii="Helv" w:hAnsi="Helv"/>
      </w:rPr>
      <w:t>[DFD Master Civil Spec - Insert Project Name]</w:t>
    </w:r>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Pr>
        <w:rFonts w:ascii="Helv" w:hAnsi="Helv"/>
        <w:noProof/>
      </w:rPr>
      <w:t>1</w:t>
    </w:r>
    <w:r>
      <w:rPr>
        <w:rFonts w:ascii="Helv" w:hAnsi="He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F485C" w14:textId="77777777" w:rsidR="00325018" w:rsidRDefault="00325018">
      <w:r>
        <w:separator/>
      </w:r>
    </w:p>
  </w:footnote>
  <w:footnote w:type="continuationSeparator" w:id="0">
    <w:p w14:paraId="082F485D" w14:textId="77777777" w:rsidR="00325018" w:rsidRDefault="0032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4860" w14:textId="77777777" w:rsidR="00325018" w:rsidRDefault="00325018">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4865" w14:textId="77777777" w:rsidR="00325018" w:rsidRDefault="00325018">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2C47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064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D2A5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2266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2A08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484D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8083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2E06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8C3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7A4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B0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060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B168F6"/>
    <w:multiLevelType w:val="hybridMultilevel"/>
    <w:tmpl w:val="FB44F7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B05E9"/>
    <w:multiLevelType w:val="hybridMultilevel"/>
    <w:tmpl w:val="75D49F9C"/>
    <w:lvl w:ilvl="0" w:tplc="5D96C470">
      <w:numFmt w:val="bullet"/>
      <w:pStyle w:val="ListBullet"/>
      <w:lvlText w:val="•"/>
      <w:lvlJc w:val="left"/>
      <w:pPr>
        <w:ind w:left="720" w:hanging="720"/>
      </w:pPr>
      <w:rPr>
        <w:rFonts w:ascii="Times New Roman" w:eastAsia="Times New Roman" w:hAnsi="Times New Roman" w:cs="Times New Roman" w:hint="default"/>
      </w:rPr>
    </w:lvl>
    <w:lvl w:ilvl="1" w:tplc="559EF0F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914EB"/>
    <w:multiLevelType w:val="hybridMultilevel"/>
    <w:tmpl w:val="7116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97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5F0B25"/>
    <w:multiLevelType w:val="multilevel"/>
    <w:tmpl w:val="5D4EFE58"/>
    <w:lvl w:ilvl="0">
      <w:start w:val="1"/>
      <w:numFmt w:val="decimal"/>
      <w:pStyle w:val="PART"/>
      <w:suff w:val="nothing"/>
      <w:lvlText w:val="PART %1 - "/>
      <w:lvlJc w:val="center"/>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9861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17"/>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mirrorMargin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C7"/>
    <w:rsid w:val="000002B8"/>
    <w:rsid w:val="000005B6"/>
    <w:rsid w:val="0001554F"/>
    <w:rsid w:val="00037100"/>
    <w:rsid w:val="00043A52"/>
    <w:rsid w:val="0009110D"/>
    <w:rsid w:val="001009B7"/>
    <w:rsid w:val="00106425"/>
    <w:rsid w:val="00123EDD"/>
    <w:rsid w:val="001334A6"/>
    <w:rsid w:val="00151396"/>
    <w:rsid w:val="00161B73"/>
    <w:rsid w:val="00171CE9"/>
    <w:rsid w:val="00183505"/>
    <w:rsid w:val="001B3439"/>
    <w:rsid w:val="001E0E61"/>
    <w:rsid w:val="001E6DA4"/>
    <w:rsid w:val="00220DBA"/>
    <w:rsid w:val="00225B16"/>
    <w:rsid w:val="002A34BB"/>
    <w:rsid w:val="002B1D0C"/>
    <w:rsid w:val="002B4915"/>
    <w:rsid w:val="002E2C42"/>
    <w:rsid w:val="002F2A07"/>
    <w:rsid w:val="003052AA"/>
    <w:rsid w:val="00307DAB"/>
    <w:rsid w:val="00325018"/>
    <w:rsid w:val="00332D19"/>
    <w:rsid w:val="00351934"/>
    <w:rsid w:val="00373DE2"/>
    <w:rsid w:val="003945D2"/>
    <w:rsid w:val="003C526D"/>
    <w:rsid w:val="003F2878"/>
    <w:rsid w:val="00426FED"/>
    <w:rsid w:val="004416C1"/>
    <w:rsid w:val="00456733"/>
    <w:rsid w:val="004602EB"/>
    <w:rsid w:val="00491A57"/>
    <w:rsid w:val="004A29C9"/>
    <w:rsid w:val="004A3885"/>
    <w:rsid w:val="004A74ED"/>
    <w:rsid w:val="00523A51"/>
    <w:rsid w:val="00524C56"/>
    <w:rsid w:val="00527692"/>
    <w:rsid w:val="00530B09"/>
    <w:rsid w:val="0057438C"/>
    <w:rsid w:val="0059070F"/>
    <w:rsid w:val="00592A7A"/>
    <w:rsid w:val="0059675E"/>
    <w:rsid w:val="005B77C3"/>
    <w:rsid w:val="005D0D56"/>
    <w:rsid w:val="00611777"/>
    <w:rsid w:val="00613681"/>
    <w:rsid w:val="00656A42"/>
    <w:rsid w:val="006A5819"/>
    <w:rsid w:val="006A7604"/>
    <w:rsid w:val="006C58BA"/>
    <w:rsid w:val="006D5B26"/>
    <w:rsid w:val="00711BE3"/>
    <w:rsid w:val="00721617"/>
    <w:rsid w:val="00722866"/>
    <w:rsid w:val="0074393A"/>
    <w:rsid w:val="00750323"/>
    <w:rsid w:val="00757DDA"/>
    <w:rsid w:val="007D7166"/>
    <w:rsid w:val="007F5663"/>
    <w:rsid w:val="00871945"/>
    <w:rsid w:val="008774A5"/>
    <w:rsid w:val="00896517"/>
    <w:rsid w:val="00897972"/>
    <w:rsid w:val="008A53FD"/>
    <w:rsid w:val="008C1025"/>
    <w:rsid w:val="008D5A3B"/>
    <w:rsid w:val="008E1320"/>
    <w:rsid w:val="00933E9F"/>
    <w:rsid w:val="0097408D"/>
    <w:rsid w:val="009869CC"/>
    <w:rsid w:val="00A00587"/>
    <w:rsid w:val="00A362BE"/>
    <w:rsid w:val="00A41341"/>
    <w:rsid w:val="00A53E78"/>
    <w:rsid w:val="00A90139"/>
    <w:rsid w:val="00AC0D93"/>
    <w:rsid w:val="00AD5068"/>
    <w:rsid w:val="00AD6F23"/>
    <w:rsid w:val="00AF2A20"/>
    <w:rsid w:val="00B2665E"/>
    <w:rsid w:val="00B471FD"/>
    <w:rsid w:val="00B55299"/>
    <w:rsid w:val="00B61913"/>
    <w:rsid w:val="00B64718"/>
    <w:rsid w:val="00B77C66"/>
    <w:rsid w:val="00B97CC7"/>
    <w:rsid w:val="00BB0C56"/>
    <w:rsid w:val="00BB5359"/>
    <w:rsid w:val="00BC25D5"/>
    <w:rsid w:val="00BC79A5"/>
    <w:rsid w:val="00BD091A"/>
    <w:rsid w:val="00BE66D7"/>
    <w:rsid w:val="00BF3F28"/>
    <w:rsid w:val="00C22826"/>
    <w:rsid w:val="00C24DF5"/>
    <w:rsid w:val="00C55868"/>
    <w:rsid w:val="00C742D8"/>
    <w:rsid w:val="00CA1198"/>
    <w:rsid w:val="00CA7DF5"/>
    <w:rsid w:val="00CB4894"/>
    <w:rsid w:val="00CC74C2"/>
    <w:rsid w:val="00CF5539"/>
    <w:rsid w:val="00CF7406"/>
    <w:rsid w:val="00D03672"/>
    <w:rsid w:val="00D03DEA"/>
    <w:rsid w:val="00D10C30"/>
    <w:rsid w:val="00D27A6D"/>
    <w:rsid w:val="00D3117A"/>
    <w:rsid w:val="00D46333"/>
    <w:rsid w:val="00D50139"/>
    <w:rsid w:val="00D54CFC"/>
    <w:rsid w:val="00D65248"/>
    <w:rsid w:val="00DA53B9"/>
    <w:rsid w:val="00DD0DDE"/>
    <w:rsid w:val="00DD1F37"/>
    <w:rsid w:val="00DF6573"/>
    <w:rsid w:val="00DF7990"/>
    <w:rsid w:val="00E034FD"/>
    <w:rsid w:val="00E040BE"/>
    <w:rsid w:val="00E0473B"/>
    <w:rsid w:val="00E3381A"/>
    <w:rsid w:val="00E43898"/>
    <w:rsid w:val="00E55D19"/>
    <w:rsid w:val="00E85FD4"/>
    <w:rsid w:val="00ED4586"/>
    <w:rsid w:val="00ED607A"/>
    <w:rsid w:val="00F505DD"/>
    <w:rsid w:val="00F508D0"/>
    <w:rsid w:val="00F52EB5"/>
    <w:rsid w:val="00F8238A"/>
    <w:rsid w:val="00F829FA"/>
    <w:rsid w:val="00F8609D"/>
    <w:rsid w:val="00F92E1D"/>
    <w:rsid w:val="00F93889"/>
    <w:rsid w:val="00F95F4B"/>
    <w:rsid w:val="00FB20D5"/>
    <w:rsid w:val="00FD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F475E"/>
  <w15:docId w15:val="{15B2306A-92E4-4641-B429-FB0BB8E1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CFC"/>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link w:val="Heading3Char"/>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BE66D7"/>
    <w:pPr>
      <w:tabs>
        <w:tab w:val="left" w:pos="-2160"/>
      </w:tabs>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link w:val="BodyTextIndentChar"/>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customStyle="1" w:styleId="EOS">
    <w:name w:val="EOS"/>
    <w:basedOn w:val="BodyText"/>
    <w:rsid w:val="00F52EB5"/>
    <w:pPr>
      <w:tabs>
        <w:tab w:val="clear" w:pos="-2160"/>
        <w:tab w:val="left" w:pos="360"/>
        <w:tab w:val="left" w:pos="1440"/>
        <w:tab w:val="left" w:pos="2160"/>
      </w:tabs>
      <w:ind w:right="0"/>
      <w:jc w:val="center"/>
    </w:pPr>
  </w:style>
  <w:style w:type="paragraph" w:customStyle="1" w:styleId="AEInstructions">
    <w:name w:val="A/E Instructions"/>
    <w:basedOn w:val="Footer"/>
    <w:link w:val="AEInstructionsChar"/>
    <w:qFormat/>
    <w:rsid w:val="001334A6"/>
    <w:pPr>
      <w:spacing w:line="200" w:lineRule="exact"/>
      <w:ind w:left="720"/>
      <w:jc w:val="both"/>
    </w:pPr>
    <w:rPr>
      <w:b/>
      <w:i/>
      <w:color w:val="FF0000"/>
    </w:rPr>
  </w:style>
  <w:style w:type="paragraph" w:customStyle="1" w:styleId="PartTitle">
    <w:name w:val="Part Title"/>
    <w:basedOn w:val="Normal"/>
    <w:rsid w:val="001334A6"/>
    <w:pPr>
      <w:spacing w:line="200" w:lineRule="exact"/>
      <w:jc w:val="center"/>
    </w:pPr>
    <w:rPr>
      <w:b/>
    </w:rPr>
  </w:style>
  <w:style w:type="paragraph" w:styleId="BalloonText">
    <w:name w:val="Balloon Text"/>
    <w:basedOn w:val="Normal"/>
    <w:link w:val="BalloonTextChar"/>
    <w:rsid w:val="00E040BE"/>
    <w:rPr>
      <w:rFonts w:ascii="Tahoma" w:hAnsi="Tahoma" w:cs="Tahoma"/>
      <w:sz w:val="16"/>
      <w:szCs w:val="16"/>
    </w:rPr>
  </w:style>
  <w:style w:type="character" w:customStyle="1" w:styleId="BalloonTextChar">
    <w:name w:val="Balloon Text Char"/>
    <w:basedOn w:val="DefaultParagraphFont"/>
    <w:link w:val="BalloonText"/>
    <w:rsid w:val="00E040BE"/>
    <w:rPr>
      <w:rFonts w:ascii="Tahoma" w:hAnsi="Tahoma" w:cs="Tahoma"/>
      <w:sz w:val="16"/>
      <w:szCs w:val="16"/>
    </w:rPr>
  </w:style>
  <w:style w:type="character" w:customStyle="1" w:styleId="Heading3Char">
    <w:name w:val="Heading 3 Char"/>
    <w:basedOn w:val="DefaultParagraphFont"/>
    <w:link w:val="Heading3"/>
    <w:rsid w:val="00711BE3"/>
    <w:rPr>
      <w:b/>
    </w:rPr>
  </w:style>
  <w:style w:type="character" w:customStyle="1" w:styleId="HeaderChar">
    <w:name w:val="Header Char"/>
    <w:basedOn w:val="DefaultParagraphFont"/>
    <w:link w:val="Header"/>
    <w:rsid w:val="00BD091A"/>
  </w:style>
  <w:style w:type="character" w:styleId="CommentReference">
    <w:name w:val="annotation reference"/>
    <w:basedOn w:val="DefaultParagraphFont"/>
    <w:rsid w:val="00F8609D"/>
    <w:rPr>
      <w:sz w:val="16"/>
      <w:szCs w:val="16"/>
    </w:rPr>
  </w:style>
  <w:style w:type="paragraph" w:styleId="CommentText">
    <w:name w:val="annotation text"/>
    <w:basedOn w:val="Normal"/>
    <w:link w:val="CommentTextChar"/>
    <w:rsid w:val="00F8609D"/>
  </w:style>
  <w:style w:type="character" w:customStyle="1" w:styleId="CommentTextChar">
    <w:name w:val="Comment Text Char"/>
    <w:basedOn w:val="DefaultParagraphFont"/>
    <w:link w:val="CommentText"/>
    <w:rsid w:val="00F8609D"/>
  </w:style>
  <w:style w:type="paragraph" w:styleId="CommentSubject">
    <w:name w:val="annotation subject"/>
    <w:basedOn w:val="CommentText"/>
    <w:next w:val="CommentText"/>
    <w:link w:val="CommentSubjectChar"/>
    <w:rsid w:val="00F8609D"/>
    <w:rPr>
      <w:b/>
      <w:bCs/>
    </w:rPr>
  </w:style>
  <w:style w:type="character" w:customStyle="1" w:styleId="CommentSubjectChar">
    <w:name w:val="Comment Subject Char"/>
    <w:basedOn w:val="CommentTextChar"/>
    <w:link w:val="CommentSubject"/>
    <w:rsid w:val="00F8609D"/>
    <w:rPr>
      <w:b/>
      <w:bCs/>
    </w:rPr>
  </w:style>
  <w:style w:type="character" w:customStyle="1" w:styleId="AEInstructionsChar">
    <w:name w:val="A/E Instructions Char"/>
    <w:link w:val="AEInstructions"/>
    <w:locked/>
    <w:rsid w:val="00CF5539"/>
    <w:rPr>
      <w:b/>
      <w:i/>
      <w:color w:val="FF0000"/>
    </w:rPr>
  </w:style>
  <w:style w:type="paragraph" w:customStyle="1" w:styleId="SECTION">
    <w:name w:val="SECTION"/>
    <w:basedOn w:val="Normal"/>
    <w:rsid w:val="00CF5539"/>
    <w:pPr>
      <w:spacing w:line="200" w:lineRule="exact"/>
      <w:jc w:val="center"/>
    </w:pPr>
    <w:rPr>
      <w:b/>
      <w:snapToGrid w:val="0"/>
    </w:rPr>
  </w:style>
  <w:style w:type="character" w:customStyle="1" w:styleId="BodyTextChar">
    <w:name w:val="Body Text Char"/>
    <w:basedOn w:val="DefaultParagraphFont"/>
    <w:link w:val="BodyText"/>
    <w:rsid w:val="00BE66D7"/>
  </w:style>
  <w:style w:type="character" w:customStyle="1" w:styleId="BodyTextIndentChar">
    <w:name w:val="Body Text Indent Char"/>
    <w:basedOn w:val="DefaultParagraphFont"/>
    <w:link w:val="BodyTextIndent"/>
    <w:rsid w:val="00CF5539"/>
    <w:rPr>
      <w:b/>
      <w:i/>
      <w:color w:val="FF0000"/>
    </w:rPr>
  </w:style>
  <w:style w:type="paragraph" w:styleId="ListBullet">
    <w:name w:val="List Bullet"/>
    <w:basedOn w:val="BodyText"/>
    <w:qFormat/>
    <w:rsid w:val="00CF5539"/>
    <w:pPr>
      <w:numPr>
        <w:numId w:val="15"/>
      </w:numPr>
      <w:tabs>
        <w:tab w:val="clear" w:pos="-2160"/>
        <w:tab w:val="left" w:pos="360"/>
      </w:tabs>
      <w:ind w:left="360" w:right="0" w:hanging="360"/>
      <w:jc w:val="both"/>
    </w:pPr>
  </w:style>
  <w:style w:type="paragraph" w:styleId="TOC1">
    <w:name w:val="toc 1"/>
    <w:next w:val="BodyText2"/>
    <w:autoRedefine/>
    <w:uiPriority w:val="39"/>
    <w:rsid w:val="00CF5539"/>
    <w:pPr>
      <w:tabs>
        <w:tab w:val="right" w:leader="underscore" w:pos="8640"/>
      </w:tabs>
    </w:pPr>
  </w:style>
  <w:style w:type="character" w:styleId="Hyperlink">
    <w:name w:val="Hyperlink"/>
    <w:uiPriority w:val="99"/>
    <w:rsid w:val="00CF5539"/>
    <w:rPr>
      <w:color w:val="0000FF"/>
      <w:u w:val="single"/>
    </w:rPr>
  </w:style>
  <w:style w:type="paragraph" w:styleId="TOC2">
    <w:name w:val="toc 2"/>
    <w:basedOn w:val="Normal"/>
    <w:next w:val="Normal"/>
    <w:autoRedefine/>
    <w:uiPriority w:val="39"/>
    <w:rsid w:val="00CF5539"/>
    <w:pPr>
      <w:ind w:left="360"/>
      <w:jc w:val="both"/>
    </w:pPr>
    <w:rPr>
      <w:snapToGrid w:val="0"/>
    </w:rPr>
  </w:style>
  <w:style w:type="paragraph" w:customStyle="1" w:styleId="PART">
    <w:name w:val="PART"/>
    <w:basedOn w:val="BodyText"/>
    <w:next w:val="BodyText"/>
    <w:qFormat/>
    <w:rsid w:val="00CF5539"/>
    <w:pPr>
      <w:keepNext/>
      <w:numPr>
        <w:numId w:val="16"/>
      </w:numPr>
      <w:tabs>
        <w:tab w:val="clear" w:pos="-2160"/>
        <w:tab w:val="num" w:pos="360"/>
        <w:tab w:val="left" w:pos="1440"/>
        <w:tab w:val="left" w:pos="2160"/>
      </w:tabs>
      <w:ind w:right="0"/>
      <w:jc w:val="center"/>
      <w:outlineLvl w:val="0"/>
    </w:pPr>
    <w:rPr>
      <w:b/>
    </w:rPr>
  </w:style>
  <w:style w:type="paragraph" w:customStyle="1" w:styleId="ARTICLE">
    <w:name w:val="ARTICLE"/>
    <w:basedOn w:val="BodyText"/>
    <w:qFormat/>
    <w:rsid w:val="00F505DD"/>
    <w:pPr>
      <w:keepNext/>
      <w:tabs>
        <w:tab w:val="clear" w:pos="-2160"/>
        <w:tab w:val="left" w:pos="360"/>
        <w:tab w:val="left" w:pos="1440"/>
        <w:tab w:val="left" w:pos="2160"/>
      </w:tabs>
      <w:ind w:right="0"/>
      <w:jc w:val="both"/>
      <w:outlineLvl w:val="1"/>
    </w:pPr>
    <w:rPr>
      <w:b/>
      <w:caps/>
    </w:rPr>
  </w:style>
  <w:style w:type="paragraph" w:customStyle="1" w:styleId="Article-SubHeading">
    <w:name w:val="Article-Sub Heading"/>
    <w:basedOn w:val="BodyText"/>
    <w:qFormat/>
    <w:rsid w:val="00CF5539"/>
    <w:pPr>
      <w:keepNext/>
      <w:tabs>
        <w:tab w:val="clear" w:pos="-2160"/>
        <w:tab w:val="left" w:pos="360"/>
        <w:tab w:val="left" w:pos="1440"/>
        <w:tab w:val="left" w:pos="2160"/>
      </w:tabs>
      <w:ind w:right="0"/>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729006">
      <w:bodyDiv w:val="1"/>
      <w:marLeft w:val="0"/>
      <w:marRight w:val="0"/>
      <w:marTop w:val="0"/>
      <w:marBottom w:val="0"/>
      <w:divBdr>
        <w:top w:val="none" w:sz="0" w:space="0" w:color="auto"/>
        <w:left w:val="none" w:sz="0" w:space="0" w:color="auto"/>
        <w:bottom w:val="none" w:sz="0" w:space="0" w:color="auto"/>
        <w:right w:val="none" w:sz="0" w:space="0" w:color="auto"/>
      </w:divBdr>
    </w:div>
    <w:div w:id="1012535954">
      <w:bodyDiv w:val="1"/>
      <w:marLeft w:val="0"/>
      <w:marRight w:val="0"/>
      <w:marTop w:val="0"/>
      <w:marBottom w:val="0"/>
      <w:divBdr>
        <w:top w:val="none" w:sz="0" w:space="0" w:color="auto"/>
        <w:left w:val="none" w:sz="0" w:space="0" w:color="auto"/>
        <w:bottom w:val="none" w:sz="0" w:space="0" w:color="auto"/>
        <w:right w:val="none" w:sz="0" w:space="0" w:color="auto"/>
      </w:divBdr>
    </w:div>
    <w:div w:id="14189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33E6D4FPPFNA-1123372544-2194</_dlc_DocId>
    <_dlc_DocIdUrl xmlns="bb65cc95-6d4e-4879-a879-9838761499af">
      <Url>https://doa.wi.gov/_layouts/15/DocIdRedir.aspx?ID=33E6D4FPPFNA-1123372544-2194</Url>
      <Description>33E6D4FPPFNA-1123372544-2194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67373-770C-4AA0-84B5-19992AB6E003}">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85FAB5B4-4114-42B4-8F8F-5204E0DB5E28}">
  <ds:schemaRefs>
    <ds:schemaRef ds:uri="http://schemas.microsoft.com/sharepoint/events"/>
  </ds:schemaRefs>
</ds:datastoreItem>
</file>

<file path=customXml/itemProps3.xml><?xml version="1.0" encoding="utf-8"?>
<ds:datastoreItem xmlns:ds="http://schemas.openxmlformats.org/officeDocument/2006/customXml" ds:itemID="{F0528FCD-BECC-432C-A38F-0ACB6ED4A954}"/>
</file>

<file path=customXml/itemProps4.xml><?xml version="1.0" encoding="utf-8"?>
<ds:datastoreItem xmlns:ds="http://schemas.openxmlformats.org/officeDocument/2006/customXml" ds:itemID="{7FBEEB91-4A8C-4FA0-B3AD-31E4B0322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DFD Specification</Template>
  <TotalTime>765</TotalTime>
  <Pages>5</Pages>
  <Words>1582</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sitedemo</dc:title>
  <dc:creator>Division of Facilities Development</dc:creator>
  <cp:keywords>master spex for site demolition work</cp:keywords>
  <cp:lastModifiedBy>McChesney, Cleven - DOA</cp:lastModifiedBy>
  <cp:revision>13</cp:revision>
  <cp:lastPrinted>2015-03-03T19:33:00Z</cp:lastPrinted>
  <dcterms:created xsi:type="dcterms:W3CDTF">2021-02-08T13:43:00Z</dcterms:created>
  <dcterms:modified xsi:type="dcterms:W3CDTF">2021-03-01T17:16:00Z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08bc66c7-2750-4330-92e9-7bd4ecc8dc7a</vt:lpwstr>
  </property>
  <property fmtid="{D5CDD505-2E9C-101B-9397-08002B2CF9AE}" pid="3" name="ContentTypeId">
    <vt:lpwstr>0x010100415CDDF5B8D00740932EEDC1496397DD</vt:lpwstr>
  </property>
</Properties>
</file>