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94527" w14:textId="77777777" w:rsidR="00F66834" w:rsidRPr="00FD414A" w:rsidRDefault="00F66834" w:rsidP="00D73C2D">
      <w:pPr>
        <w:jc w:val="center"/>
        <w:rPr>
          <w:b/>
        </w:rPr>
      </w:pPr>
      <w:r w:rsidRPr="00FD414A">
        <w:rPr>
          <w:b/>
        </w:rPr>
        <w:t xml:space="preserve">SECTION </w:t>
      </w:r>
      <w:r w:rsidR="000432EF" w:rsidRPr="00FD414A">
        <w:rPr>
          <w:b/>
        </w:rPr>
        <w:t>31 23 16.16</w:t>
      </w:r>
    </w:p>
    <w:p w14:paraId="34C94528" w14:textId="77777777" w:rsidR="00F66834" w:rsidRPr="006D05DE" w:rsidRDefault="00F66834" w:rsidP="00D73C2D">
      <w:pPr>
        <w:pStyle w:val="Heading1"/>
        <w:spacing w:line="240" w:lineRule="auto"/>
      </w:pPr>
      <w:r w:rsidRPr="008A415B">
        <w:t>structur</w:t>
      </w:r>
      <w:r w:rsidR="007553DA" w:rsidRPr="008A415B">
        <w:t>AL</w:t>
      </w:r>
      <w:r w:rsidRPr="008A415B">
        <w:t xml:space="preserve"> excavation </w:t>
      </w:r>
      <w:r w:rsidR="007553DA" w:rsidRPr="008A415B">
        <w:t xml:space="preserve">FOR </w:t>
      </w:r>
      <w:smartTag w:uri="urn:schemas-microsoft-com:office:smarttags" w:element="place">
        <w:r w:rsidR="000432EF" w:rsidRPr="002927AD">
          <w:t>MINO</w:t>
        </w:r>
      </w:smartTag>
      <w:r w:rsidR="000432EF" w:rsidRPr="002927AD">
        <w:t>R STRUCTURES</w:t>
      </w:r>
    </w:p>
    <w:p w14:paraId="34C94529" w14:textId="3D6E9608" w:rsidR="00F66834" w:rsidRDefault="00F66834" w:rsidP="00D73C2D">
      <w:pPr>
        <w:jc w:val="center"/>
        <w:rPr>
          <w:b/>
          <w:sz w:val="16"/>
        </w:rPr>
      </w:pPr>
      <w:r w:rsidRPr="006D05DE">
        <w:rPr>
          <w:b/>
          <w:sz w:val="16"/>
        </w:rPr>
        <w:t xml:space="preserve">BASED ON </w:t>
      </w:r>
      <w:r w:rsidR="00433795" w:rsidRPr="006D49AB">
        <w:rPr>
          <w:b/>
          <w:sz w:val="16"/>
        </w:rPr>
        <w:t>DFD</w:t>
      </w:r>
      <w:r w:rsidRPr="006D49AB">
        <w:rPr>
          <w:b/>
          <w:sz w:val="16"/>
        </w:rPr>
        <w:t xml:space="preserve"> MASTER SPECIFICATION DATED </w:t>
      </w:r>
      <w:r w:rsidR="00FD414A">
        <w:rPr>
          <w:b/>
          <w:sz w:val="16"/>
        </w:rPr>
        <w:t>0</w:t>
      </w:r>
      <w:r w:rsidR="00232694">
        <w:rPr>
          <w:b/>
          <w:sz w:val="16"/>
        </w:rPr>
        <w:t>9</w:t>
      </w:r>
      <w:bookmarkStart w:id="0" w:name="_GoBack"/>
      <w:bookmarkEnd w:id="0"/>
      <w:r w:rsidR="00FD414A">
        <w:rPr>
          <w:b/>
          <w:sz w:val="16"/>
        </w:rPr>
        <w:t>/01/2015</w:t>
      </w:r>
    </w:p>
    <w:p w14:paraId="34C9452A" w14:textId="77777777" w:rsidR="00FD414A" w:rsidRPr="00FD414A" w:rsidRDefault="00FD414A" w:rsidP="00D73C2D">
      <w:pPr>
        <w:jc w:val="center"/>
        <w:rPr>
          <w:b/>
        </w:rPr>
      </w:pPr>
    </w:p>
    <w:p w14:paraId="34C9452B" w14:textId="77777777" w:rsidR="007553DA" w:rsidRPr="008A415B" w:rsidRDefault="007553DA" w:rsidP="00D73C2D">
      <w:pPr>
        <w:pStyle w:val="AEInstructions"/>
        <w:spacing w:line="240" w:lineRule="auto"/>
        <w:ind w:left="0"/>
        <w:jc w:val="left"/>
      </w:pPr>
      <w:r w:rsidRPr="00FD414A">
        <w:t xml:space="preserve">This section has been written to cover most (but not all) situations that you will encounter.  Depending on the requirements of your specific project, you may have to add material, delete items, or modify what is currently written.  The </w:t>
      </w:r>
      <w:r w:rsidR="00433795" w:rsidRPr="008A415B">
        <w:t>Division of Facilities Development</w:t>
      </w:r>
      <w:r w:rsidRPr="008A415B">
        <w:t xml:space="preserve"> expects changes and comments from you.</w:t>
      </w:r>
    </w:p>
    <w:p w14:paraId="34C9452C" w14:textId="77777777" w:rsidR="007553DA" w:rsidRPr="002927AD" w:rsidRDefault="007553DA" w:rsidP="00D73C2D">
      <w:pPr>
        <w:pStyle w:val="Heading1"/>
        <w:spacing w:line="240" w:lineRule="auto"/>
        <w:jc w:val="left"/>
        <w:rPr>
          <w:caps w:val="0"/>
        </w:rPr>
      </w:pPr>
    </w:p>
    <w:p w14:paraId="34C9452D" w14:textId="53C54629" w:rsidR="00F66834" w:rsidRPr="00D91EC9" w:rsidRDefault="00F66834" w:rsidP="00D73C2D">
      <w:pPr>
        <w:pStyle w:val="Heading1"/>
        <w:spacing w:line="240" w:lineRule="auto"/>
        <w:rPr>
          <w:caps w:val="0"/>
        </w:rPr>
      </w:pPr>
      <w:r w:rsidRPr="006D05DE">
        <w:rPr>
          <w:caps w:val="0"/>
        </w:rPr>
        <w:t>PA</w:t>
      </w:r>
      <w:r w:rsidRPr="006D49AB">
        <w:rPr>
          <w:caps w:val="0"/>
        </w:rPr>
        <w:t>R</w:t>
      </w:r>
      <w:r w:rsidRPr="00595FD2">
        <w:rPr>
          <w:caps w:val="0"/>
        </w:rPr>
        <w:t>T</w:t>
      </w:r>
      <w:r w:rsidRPr="00DD575E">
        <w:rPr>
          <w:caps w:val="0"/>
        </w:rPr>
        <w:t xml:space="preserve"> 1 - GEN</w:t>
      </w:r>
      <w:r w:rsidRPr="00D91EC9">
        <w:rPr>
          <w:caps w:val="0"/>
        </w:rPr>
        <w:t>ERAL</w:t>
      </w:r>
    </w:p>
    <w:p w14:paraId="34C9452E" w14:textId="77777777" w:rsidR="00F66834" w:rsidRPr="00FD414A" w:rsidRDefault="00F66834" w:rsidP="00D73C2D">
      <w:pPr>
        <w:pStyle w:val="Header"/>
        <w:tabs>
          <w:tab w:val="clear" w:pos="4320"/>
          <w:tab w:val="clear" w:pos="8640"/>
        </w:tabs>
      </w:pPr>
    </w:p>
    <w:p w14:paraId="34C9452F" w14:textId="77777777" w:rsidR="00F66834" w:rsidRDefault="00F66834" w:rsidP="00D73C2D">
      <w:pPr>
        <w:rPr>
          <w:b/>
        </w:rPr>
      </w:pPr>
      <w:r w:rsidRPr="00FD414A">
        <w:rPr>
          <w:b/>
        </w:rPr>
        <w:t>SCOPE</w:t>
      </w:r>
    </w:p>
    <w:p w14:paraId="34C94530" w14:textId="77777777" w:rsidR="00D91EC9" w:rsidRPr="00D91EC9" w:rsidRDefault="00D91EC9" w:rsidP="00D73C2D">
      <w:pPr>
        <w:rPr>
          <w:b/>
        </w:rPr>
      </w:pPr>
    </w:p>
    <w:p w14:paraId="34C94531" w14:textId="5221872F" w:rsidR="00F66834" w:rsidRDefault="00F66834" w:rsidP="00D73C2D">
      <w:r w:rsidRPr="00D91EC9">
        <w:t xml:space="preserve">The work under this section shall consist of providing all work, materials, labor, equipment, and supervision necessary to complete trenching for utilities and other </w:t>
      </w:r>
      <w:r w:rsidRPr="00FD414A">
        <w:t xml:space="preserve">work, as required in these specifications, on the </w:t>
      </w:r>
      <w:r w:rsidR="009E4E40">
        <w:t>drawings</w:t>
      </w:r>
      <w:r w:rsidR="00E15FB8" w:rsidRPr="00766199">
        <w:t xml:space="preserve"> </w:t>
      </w:r>
      <w:r w:rsidRPr="00766199">
        <w:t>and as otherwise deemed necessary to complete the work.  Included are the following topics:</w:t>
      </w:r>
    </w:p>
    <w:p w14:paraId="34C94532" w14:textId="77777777" w:rsidR="004B355F" w:rsidRPr="00766199" w:rsidRDefault="004B355F" w:rsidP="00D73C2D"/>
    <w:p w14:paraId="34C94533" w14:textId="66BDD6ED" w:rsidR="00F66834" w:rsidRPr="00FD414A" w:rsidRDefault="000432EF" w:rsidP="00D73C2D">
      <w:pPr>
        <w:rPr>
          <w:caps/>
        </w:rPr>
      </w:pPr>
      <w:r w:rsidRPr="00FD414A">
        <w:t>PART 1</w:t>
      </w:r>
      <w:r w:rsidR="00024548" w:rsidRPr="00FD414A">
        <w:t xml:space="preserve"> -</w:t>
      </w:r>
      <w:r w:rsidR="00B03A4B">
        <w:t xml:space="preserve"> </w:t>
      </w:r>
      <w:r w:rsidR="00F66834" w:rsidRPr="00FD414A">
        <w:rPr>
          <w:caps/>
        </w:rPr>
        <w:t>General</w:t>
      </w:r>
    </w:p>
    <w:p w14:paraId="34C94534" w14:textId="77777777" w:rsidR="00F66834" w:rsidRPr="00FD414A" w:rsidRDefault="00F66834" w:rsidP="00D73C2D">
      <w:pPr>
        <w:ind w:left="810"/>
      </w:pPr>
      <w:r w:rsidRPr="00FD414A">
        <w:t>Scope</w:t>
      </w:r>
    </w:p>
    <w:p w14:paraId="34C94535" w14:textId="77777777" w:rsidR="00595FD2" w:rsidRDefault="00F66834" w:rsidP="00D73C2D">
      <w:pPr>
        <w:ind w:left="810"/>
      </w:pPr>
      <w:r w:rsidRPr="00FD414A">
        <w:t>Related Work</w:t>
      </w:r>
    </w:p>
    <w:p w14:paraId="34C94537" w14:textId="6B4BEC50" w:rsidR="00F66834" w:rsidRPr="00DD575E" w:rsidRDefault="00595FD2" w:rsidP="00D73C2D">
      <w:pPr>
        <w:ind w:left="810"/>
      </w:pPr>
      <w:r>
        <w:t>Reference Standards</w:t>
      </w:r>
    </w:p>
    <w:p w14:paraId="34C94538" w14:textId="77777777" w:rsidR="00F66834" w:rsidRPr="00FD414A" w:rsidRDefault="00F66834" w:rsidP="00D73C2D">
      <w:pPr>
        <w:ind w:left="810"/>
      </w:pPr>
      <w:r w:rsidRPr="00FD414A">
        <w:t>Quality Assurance</w:t>
      </w:r>
    </w:p>
    <w:p w14:paraId="34C9453C" w14:textId="41D2F580" w:rsidR="00F66834" w:rsidRPr="00FD414A" w:rsidRDefault="000432EF" w:rsidP="00D73C2D">
      <w:r w:rsidRPr="00FD414A">
        <w:t>PA</w:t>
      </w:r>
      <w:r w:rsidR="007553DA" w:rsidRPr="00FD414A">
        <w:t>R</w:t>
      </w:r>
      <w:r w:rsidRPr="00FD414A">
        <w:t xml:space="preserve">T </w:t>
      </w:r>
      <w:r w:rsidR="00D73C2D" w:rsidRPr="00FD414A">
        <w:t>2 -</w:t>
      </w:r>
      <w:r w:rsidR="00B03A4B">
        <w:t xml:space="preserve"> </w:t>
      </w:r>
      <w:r w:rsidR="00F66834" w:rsidRPr="00FD414A">
        <w:rPr>
          <w:caps/>
        </w:rPr>
        <w:t>Materials</w:t>
      </w:r>
    </w:p>
    <w:p w14:paraId="34C9453D" w14:textId="6AF1F106" w:rsidR="00F66834" w:rsidRDefault="004C5AE5" w:rsidP="00D73C2D">
      <w:pPr>
        <w:ind w:left="810"/>
      </w:pPr>
      <w:r>
        <w:t>Granular Fill</w:t>
      </w:r>
    </w:p>
    <w:p w14:paraId="34C9453E" w14:textId="77777777" w:rsidR="004C5AE5" w:rsidRPr="004C5AE5" w:rsidRDefault="004C5AE5" w:rsidP="00D73C2D">
      <w:pPr>
        <w:ind w:left="810"/>
      </w:pPr>
      <w:r>
        <w:t>Structural Fill</w:t>
      </w:r>
    </w:p>
    <w:p w14:paraId="34C9453F" w14:textId="49F82DA3" w:rsidR="00F66834" w:rsidRPr="00FD414A" w:rsidRDefault="000432EF" w:rsidP="00D73C2D">
      <w:pPr>
        <w:rPr>
          <w:caps/>
        </w:rPr>
      </w:pPr>
      <w:r w:rsidRPr="00FD414A">
        <w:t xml:space="preserve">PART </w:t>
      </w:r>
      <w:r w:rsidR="00D73C2D" w:rsidRPr="00FD414A">
        <w:t>3 -</w:t>
      </w:r>
      <w:r w:rsidR="00B03A4B">
        <w:t xml:space="preserve"> </w:t>
      </w:r>
      <w:r w:rsidR="00F66834" w:rsidRPr="00FD414A">
        <w:rPr>
          <w:caps/>
        </w:rPr>
        <w:t>Execution</w:t>
      </w:r>
    </w:p>
    <w:p w14:paraId="34C94540" w14:textId="77777777" w:rsidR="00F66834" w:rsidRPr="00FD414A" w:rsidRDefault="00F66834" w:rsidP="00D73C2D">
      <w:pPr>
        <w:ind w:left="810"/>
      </w:pPr>
      <w:r w:rsidRPr="00FD414A">
        <w:t>Preparation</w:t>
      </w:r>
    </w:p>
    <w:p w14:paraId="34C94541" w14:textId="77777777" w:rsidR="00F66834" w:rsidRPr="00FD414A" w:rsidRDefault="00F66834" w:rsidP="00D73C2D">
      <w:pPr>
        <w:ind w:left="810"/>
      </w:pPr>
      <w:r w:rsidRPr="00FD414A">
        <w:t>Dewatering</w:t>
      </w:r>
    </w:p>
    <w:p w14:paraId="34C94542" w14:textId="77777777" w:rsidR="00F66834" w:rsidRPr="00FD414A" w:rsidRDefault="00F66834" w:rsidP="00D73C2D">
      <w:pPr>
        <w:ind w:left="810"/>
      </w:pPr>
      <w:r w:rsidRPr="00FD414A">
        <w:t>Excavation</w:t>
      </w:r>
    </w:p>
    <w:p w14:paraId="34C94543" w14:textId="77777777" w:rsidR="00F66834" w:rsidRPr="00FD414A" w:rsidRDefault="00F66834" w:rsidP="00D73C2D">
      <w:pPr>
        <w:ind w:left="810"/>
      </w:pPr>
      <w:r w:rsidRPr="00FD414A">
        <w:t>Bearing Surface Approval</w:t>
      </w:r>
    </w:p>
    <w:p w14:paraId="34C94544" w14:textId="77777777" w:rsidR="00F66834" w:rsidRPr="00FD414A" w:rsidRDefault="00F66834" w:rsidP="00D73C2D">
      <w:pPr>
        <w:ind w:left="810"/>
      </w:pPr>
      <w:r w:rsidRPr="00FD414A">
        <w:t>Construction of Foundations, Footings and Slabs</w:t>
      </w:r>
    </w:p>
    <w:p w14:paraId="34C94545" w14:textId="77777777" w:rsidR="00F66834" w:rsidRPr="00FD414A" w:rsidRDefault="00F66834" w:rsidP="00D73C2D">
      <w:pPr>
        <w:ind w:left="810"/>
      </w:pPr>
      <w:r w:rsidRPr="00FD414A">
        <w:t>Backfill and Compaction</w:t>
      </w:r>
    </w:p>
    <w:p w14:paraId="34C94546" w14:textId="77777777" w:rsidR="00F66834" w:rsidRPr="00FD414A" w:rsidRDefault="00F66834" w:rsidP="00D73C2D">
      <w:pPr>
        <w:ind w:left="810"/>
      </w:pPr>
      <w:r w:rsidRPr="00FD414A">
        <w:t>Restoration</w:t>
      </w:r>
    </w:p>
    <w:p w14:paraId="34C94547" w14:textId="77777777" w:rsidR="00F66834" w:rsidRPr="00FD414A" w:rsidRDefault="00F66834" w:rsidP="00D73C2D">
      <w:pPr>
        <w:ind w:left="900"/>
      </w:pPr>
    </w:p>
    <w:p w14:paraId="34C94548" w14:textId="77777777" w:rsidR="00F66834" w:rsidRPr="00FD414A" w:rsidRDefault="00F66834" w:rsidP="00D73C2D">
      <w:pPr>
        <w:pStyle w:val="Heading4"/>
        <w:spacing w:line="240" w:lineRule="auto"/>
        <w:jc w:val="left"/>
        <w:rPr>
          <w:b w:val="0"/>
        </w:rPr>
      </w:pPr>
      <w:r w:rsidRPr="00FD414A">
        <w:t xml:space="preserve">RELATED </w:t>
      </w:r>
      <w:smartTag w:uri="urn:schemas-microsoft-com:office:smarttags" w:element="stockticker">
        <w:r w:rsidRPr="00FD414A">
          <w:t>WORK</w:t>
        </w:r>
      </w:smartTag>
      <w:r w:rsidRPr="00FD414A">
        <w:t xml:space="preserve"> </w:t>
      </w:r>
    </w:p>
    <w:p w14:paraId="34C94549" w14:textId="77777777" w:rsidR="00FD414A" w:rsidRDefault="00FD414A" w:rsidP="00FD414A">
      <w:pPr>
        <w:ind w:left="720" w:right="720"/>
        <w:rPr>
          <w:b/>
          <w:i/>
          <w:color w:val="FF0000"/>
        </w:rPr>
      </w:pPr>
      <w:r>
        <w:rPr>
          <w:b/>
          <w:i/>
          <w:color w:val="FF0000"/>
        </w:rPr>
        <w:t>(</w:t>
      </w:r>
      <w:r w:rsidRPr="00C4453A">
        <w:rPr>
          <w:b/>
          <w:i/>
          <w:color w:val="FF0000"/>
        </w:rPr>
        <w:t xml:space="preserve">Note to the designer: </w:t>
      </w:r>
      <w:r>
        <w:rPr>
          <w:b/>
          <w:i/>
          <w:color w:val="FF0000"/>
        </w:rPr>
        <w:t>The designer must determine if this work will impact other related work or Contractors and should revise these specifications accordingly to only include those Sections that apply to the project.)</w:t>
      </w:r>
    </w:p>
    <w:p w14:paraId="34C9454A" w14:textId="77777777" w:rsidR="00FD414A" w:rsidRDefault="00FD414A" w:rsidP="00D73C2D">
      <w:pPr>
        <w:pStyle w:val="LeftParaDescription"/>
        <w:spacing w:line="240" w:lineRule="auto"/>
        <w:jc w:val="left"/>
      </w:pPr>
    </w:p>
    <w:p w14:paraId="34C9454B" w14:textId="3170CEDE" w:rsidR="007553DA" w:rsidRDefault="007553DA" w:rsidP="00D73C2D">
      <w:pPr>
        <w:pStyle w:val="LeftParaDescription"/>
        <w:spacing w:line="240" w:lineRule="auto"/>
        <w:jc w:val="left"/>
      </w:pPr>
      <w:r w:rsidRPr="00FD414A">
        <w:t>Applicable provisions of Division 1 govern work under this Section.</w:t>
      </w:r>
    </w:p>
    <w:p w14:paraId="34C9454C" w14:textId="77777777" w:rsidR="008A415B" w:rsidRDefault="008A415B" w:rsidP="00D73C2D">
      <w:pPr>
        <w:pStyle w:val="LeftParaDescription"/>
        <w:spacing w:line="240" w:lineRule="auto"/>
        <w:jc w:val="left"/>
      </w:pPr>
    </w:p>
    <w:p w14:paraId="34C9454D" w14:textId="77777777" w:rsidR="008A415B" w:rsidRPr="00C151EB" w:rsidRDefault="008A415B" w:rsidP="006D05DE">
      <w:pPr>
        <w:pStyle w:val="LeftParaDescription"/>
        <w:spacing w:line="240" w:lineRule="auto"/>
      </w:pPr>
      <w:r w:rsidRPr="00C151EB">
        <w:t>Related work specified elsewhere:</w:t>
      </w:r>
    </w:p>
    <w:p w14:paraId="34C94551" w14:textId="47FD1330" w:rsidR="000432EF" w:rsidRDefault="000432EF" w:rsidP="00D73C2D">
      <w:pPr>
        <w:tabs>
          <w:tab w:val="left" w:pos="1710"/>
        </w:tabs>
      </w:pPr>
      <w:r w:rsidRPr="008A415B">
        <w:t xml:space="preserve">Section 02 32 00 </w:t>
      </w:r>
      <w:r w:rsidR="008A415B">
        <w:t xml:space="preserve">– </w:t>
      </w:r>
      <w:r w:rsidRPr="008A415B">
        <w:t>Geo Technical Investigation</w:t>
      </w:r>
    </w:p>
    <w:p w14:paraId="34C94552" w14:textId="77777777" w:rsidR="00D91EC9" w:rsidRDefault="00D91EC9" w:rsidP="00D73C2D">
      <w:pPr>
        <w:tabs>
          <w:tab w:val="left" w:pos="1710"/>
        </w:tabs>
        <w:spacing w:line="240" w:lineRule="exact"/>
        <w:jc w:val="both"/>
      </w:pPr>
      <w:r>
        <w:t>Section 02 41 13 – Demolition</w:t>
      </w:r>
    </w:p>
    <w:p w14:paraId="5853B000" w14:textId="77777777" w:rsidR="00937BD2" w:rsidRDefault="00937BD2" w:rsidP="00937BD2">
      <w:pPr>
        <w:pStyle w:val="LeftParaDescription"/>
        <w:spacing w:line="240" w:lineRule="auto"/>
        <w:jc w:val="left"/>
      </w:pPr>
      <w:r>
        <w:t>Section 30 05 00 – Common Work Results For All Exterior Improvements</w:t>
      </w:r>
    </w:p>
    <w:p w14:paraId="34C94554" w14:textId="52D5FF63" w:rsidR="008A415B" w:rsidRDefault="008A415B" w:rsidP="006D05DE">
      <w:pPr>
        <w:tabs>
          <w:tab w:val="left" w:pos="1710"/>
        </w:tabs>
      </w:pPr>
      <w:r w:rsidRPr="00E05CF6">
        <w:t>Section 31 20 00</w:t>
      </w:r>
      <w:r>
        <w:t xml:space="preserve"> – </w:t>
      </w:r>
      <w:r w:rsidRPr="00E05CF6">
        <w:t xml:space="preserve">Earthmoving </w:t>
      </w:r>
    </w:p>
    <w:p w14:paraId="34C94555" w14:textId="77777777" w:rsidR="008A415B" w:rsidRDefault="008A415B" w:rsidP="006D05DE">
      <w:pPr>
        <w:tabs>
          <w:tab w:val="left" w:pos="1710"/>
        </w:tabs>
      </w:pPr>
      <w:r w:rsidRPr="00E05CF6">
        <w:t>Section 31 23 16.13</w:t>
      </w:r>
      <w:r>
        <w:t xml:space="preserve"> – </w:t>
      </w:r>
      <w:r w:rsidRPr="00E05CF6">
        <w:t>Trenching</w:t>
      </w:r>
    </w:p>
    <w:p w14:paraId="34C94556" w14:textId="77777777" w:rsidR="00FD2439" w:rsidRPr="00E05CF6" w:rsidRDefault="00FD2439" w:rsidP="006D05DE">
      <w:pPr>
        <w:tabs>
          <w:tab w:val="left" w:pos="1710"/>
        </w:tabs>
      </w:pPr>
      <w:r>
        <w:t>Section 31 23 19 – Dewatering</w:t>
      </w:r>
    </w:p>
    <w:p w14:paraId="34C94558" w14:textId="76B368D4" w:rsidR="000432EF" w:rsidRDefault="000432EF" w:rsidP="00D73C2D">
      <w:pPr>
        <w:tabs>
          <w:tab w:val="left" w:pos="1710"/>
        </w:tabs>
      </w:pPr>
      <w:r w:rsidRPr="008A415B">
        <w:t xml:space="preserve">Section 31 25 00 </w:t>
      </w:r>
      <w:r w:rsidR="008A415B">
        <w:t xml:space="preserve">– </w:t>
      </w:r>
      <w:r w:rsidRPr="008A415B">
        <w:t>Erosion Control</w:t>
      </w:r>
    </w:p>
    <w:p w14:paraId="34C9455D" w14:textId="7D7B0BA4" w:rsidR="00766199" w:rsidRDefault="008A415B" w:rsidP="00D73C2D">
      <w:pPr>
        <w:tabs>
          <w:tab w:val="left" w:pos="1710"/>
        </w:tabs>
      </w:pPr>
      <w:r w:rsidRPr="00D73C2D">
        <w:rPr>
          <w:color w:val="FF0000"/>
        </w:rPr>
        <w:t>Section 00 00 00 – (Section Title)</w:t>
      </w:r>
    </w:p>
    <w:p w14:paraId="34C94561" w14:textId="77777777" w:rsidR="00766199" w:rsidRPr="00D568E9" w:rsidRDefault="00766199" w:rsidP="00766199">
      <w:pPr>
        <w:tabs>
          <w:tab w:val="left" w:pos="720"/>
        </w:tabs>
        <w:ind w:left="720" w:hanging="720"/>
      </w:pPr>
    </w:p>
    <w:p w14:paraId="34C94562" w14:textId="77777777" w:rsidR="00DD575E" w:rsidRPr="00DD575E" w:rsidRDefault="00DD575E" w:rsidP="00180C96">
      <w:pPr>
        <w:keepNext/>
        <w:rPr>
          <w:b/>
        </w:rPr>
      </w:pPr>
      <w:r w:rsidRPr="00DD575E">
        <w:rPr>
          <w:b/>
        </w:rPr>
        <w:lastRenderedPageBreak/>
        <w:t>REFERENCE STANDARDS</w:t>
      </w:r>
    </w:p>
    <w:p w14:paraId="34C94563" w14:textId="77777777" w:rsidR="00DD575E" w:rsidRDefault="00DD575E" w:rsidP="00180C96">
      <w:pPr>
        <w:keepNext/>
        <w:tabs>
          <w:tab w:val="left" w:pos="720"/>
        </w:tabs>
        <w:ind w:left="720" w:right="720"/>
        <w:rPr>
          <w:b/>
          <w:i/>
          <w:color w:val="FF0000"/>
        </w:rPr>
      </w:pPr>
      <w:r w:rsidRPr="00282B60">
        <w:rPr>
          <w:b/>
          <w:i/>
          <w:color w:val="FF0000"/>
        </w:rPr>
        <w:t>(</w:t>
      </w:r>
      <w:r w:rsidRPr="00C4453A">
        <w:rPr>
          <w:b/>
          <w:i/>
          <w:color w:val="FF0000"/>
        </w:rPr>
        <w:t xml:space="preserve">Note to the designer: </w:t>
      </w:r>
      <w:r>
        <w:rPr>
          <w:b/>
          <w:i/>
          <w:color w:val="FF0000"/>
        </w:rPr>
        <w:t>The A/E shall discuss the quality assurance procedures with the DFD Project Manager.  The A/E shall determine the frequency of the required tests based on the project specifics.</w:t>
      </w:r>
      <w:r w:rsidRPr="00367689">
        <w:rPr>
          <w:b/>
          <w:i/>
          <w:color w:val="FF0000"/>
        </w:rPr>
        <w:t xml:space="preserve"> </w:t>
      </w:r>
      <w:r>
        <w:rPr>
          <w:b/>
          <w:i/>
          <w:color w:val="FF0000"/>
        </w:rPr>
        <w:t xml:space="preserve"> </w:t>
      </w:r>
      <w:r w:rsidRPr="00C4453A">
        <w:rPr>
          <w:b/>
          <w:i/>
          <w:color w:val="FF0000"/>
        </w:rPr>
        <w:t xml:space="preserve">Delete </w:t>
      </w:r>
      <w:r>
        <w:rPr>
          <w:b/>
          <w:i/>
          <w:color w:val="FF0000"/>
        </w:rPr>
        <w:t xml:space="preserve">references from this section that are not </w:t>
      </w:r>
      <w:r w:rsidRPr="00C4453A">
        <w:rPr>
          <w:b/>
          <w:i/>
          <w:color w:val="FF0000"/>
        </w:rPr>
        <w:t>applicable to the project.</w:t>
      </w:r>
      <w:r w:rsidRPr="00282B60">
        <w:rPr>
          <w:b/>
          <w:i/>
          <w:color w:val="FF0000"/>
        </w:rPr>
        <w:t>)</w:t>
      </w:r>
    </w:p>
    <w:p w14:paraId="34C94564" w14:textId="77777777" w:rsidR="00DD575E" w:rsidRPr="00D568E9" w:rsidRDefault="00DD575E" w:rsidP="00180C96">
      <w:pPr>
        <w:keepNext/>
      </w:pPr>
    </w:p>
    <w:p w14:paraId="34C94565" w14:textId="77777777" w:rsidR="00DD575E" w:rsidRPr="00E30F4F" w:rsidRDefault="00DD575E" w:rsidP="00180C96">
      <w:pPr>
        <w:keepNext/>
        <w:tabs>
          <w:tab w:val="left" w:pos="-2250"/>
        </w:tabs>
      </w:pPr>
      <w:r w:rsidRPr="00D568E9">
        <w:t>American Society for Testing and Materials (</w:t>
      </w:r>
      <w:smartTag w:uri="urn:schemas-microsoft-com:office:smarttags" w:element="stockticker">
        <w:r w:rsidRPr="00D568E9">
          <w:t>ASTM</w:t>
        </w:r>
      </w:smartTag>
      <w:r w:rsidRPr="00D568E9">
        <w:t>):</w:t>
      </w:r>
    </w:p>
    <w:p w14:paraId="34C94566" w14:textId="77777777" w:rsidR="00DD575E" w:rsidRPr="00E30F4F" w:rsidRDefault="00DD575E" w:rsidP="00DD575E">
      <w:pPr>
        <w:tabs>
          <w:tab w:val="left" w:pos="-2250"/>
        </w:tabs>
        <w:ind w:left="1440" w:hanging="1080"/>
      </w:pPr>
      <w:r w:rsidRPr="00E30F4F">
        <w:t>D422-63</w:t>
      </w:r>
      <w:r w:rsidRPr="00E30F4F">
        <w:tab/>
        <w:t>Standard Test Method for Particle Size Analysis of Soils</w:t>
      </w:r>
    </w:p>
    <w:p w14:paraId="34C94567" w14:textId="77777777" w:rsidR="00DD575E" w:rsidRPr="00264AB8" w:rsidRDefault="00DD575E" w:rsidP="00DD575E">
      <w:pPr>
        <w:tabs>
          <w:tab w:val="left" w:pos="-2250"/>
        </w:tabs>
        <w:ind w:left="1440" w:hanging="1080"/>
      </w:pPr>
      <w:r w:rsidRPr="00264AB8">
        <w:t>D4318</w:t>
      </w:r>
      <w:r w:rsidRPr="00264AB8">
        <w:tab/>
      </w:r>
      <w:r>
        <w:t xml:space="preserve">Standard Test Methods for </w:t>
      </w:r>
      <w:r w:rsidRPr="00264AB8">
        <w:t>Liquid Limit, Plastic Limit and Plasticity Index of Soils</w:t>
      </w:r>
    </w:p>
    <w:p w14:paraId="34C94568" w14:textId="77777777" w:rsidR="00DD575E" w:rsidRDefault="00DD575E" w:rsidP="00DD575E">
      <w:pPr>
        <w:tabs>
          <w:tab w:val="left" w:pos="-2250"/>
        </w:tabs>
        <w:ind w:left="1440" w:hanging="1080"/>
      </w:pPr>
      <w:r w:rsidRPr="00264AB8">
        <w:t>D698</w:t>
      </w:r>
      <w:r w:rsidRPr="00264AB8">
        <w:tab/>
      </w:r>
      <w:r>
        <w:t xml:space="preserve">Standard </w:t>
      </w:r>
      <w:r w:rsidRPr="00264AB8">
        <w:t>Test Method</w:t>
      </w:r>
      <w:r>
        <w:t>s</w:t>
      </w:r>
      <w:r w:rsidRPr="00264AB8">
        <w:t xml:space="preserve"> for Laboratory Compaction Characteristics of Soil Using Standard Effort</w:t>
      </w:r>
      <w:r>
        <w:t xml:space="preserve"> (12,400 </w:t>
      </w:r>
      <w:proofErr w:type="spellStart"/>
      <w:r>
        <w:t>ft-lbf</w:t>
      </w:r>
      <w:proofErr w:type="spellEnd"/>
      <w:r>
        <w:t>/ft</w:t>
      </w:r>
      <w:r w:rsidRPr="00DD575E">
        <w:rPr>
          <w:vertAlign w:val="superscript"/>
        </w:rPr>
        <w:t>3</w:t>
      </w:r>
      <w:r>
        <w:t>)</w:t>
      </w:r>
    </w:p>
    <w:p w14:paraId="34C94569" w14:textId="77777777" w:rsidR="00DD575E" w:rsidRPr="00264AB8" w:rsidRDefault="00DD575E" w:rsidP="00DD575E">
      <w:pPr>
        <w:tabs>
          <w:tab w:val="left" w:pos="-2250"/>
        </w:tabs>
        <w:ind w:left="1440" w:hanging="1080"/>
      </w:pPr>
      <w:r w:rsidRPr="00DD575E">
        <w:t>D1140</w:t>
      </w:r>
      <w:r w:rsidRPr="00DD575E">
        <w:tab/>
      </w:r>
      <w:r w:rsidRPr="00C64D75">
        <w:t>Standard Test Methods for Determining the Amou</w:t>
      </w:r>
      <w:r>
        <w:t>nt of Material Finer than 75</w:t>
      </w:r>
      <w:r>
        <w:noBreakHyphen/>
        <w:t>μm </w:t>
      </w:r>
      <w:r w:rsidRPr="00C64D75">
        <w:t>(No.</w:t>
      </w:r>
      <w:r>
        <w:t> </w:t>
      </w:r>
      <w:r w:rsidRPr="00C64D75">
        <w:t>200) Sieve in Soils by Washing</w:t>
      </w:r>
    </w:p>
    <w:p w14:paraId="34C9456A" w14:textId="77777777" w:rsidR="00DD575E" w:rsidRPr="00264AB8" w:rsidRDefault="00DD575E" w:rsidP="00DD575E">
      <w:pPr>
        <w:tabs>
          <w:tab w:val="left" w:pos="-2250"/>
        </w:tabs>
        <w:ind w:left="1440" w:hanging="1080"/>
      </w:pPr>
      <w:r w:rsidRPr="00264AB8">
        <w:t>D1557</w:t>
      </w:r>
      <w:r w:rsidRPr="00264AB8">
        <w:tab/>
      </w:r>
      <w:r>
        <w:t xml:space="preserve">Standard </w:t>
      </w:r>
      <w:r w:rsidRPr="00264AB8">
        <w:t>Test Method for Laboratory Compaction Characteristics of Soil Using Modified Effort</w:t>
      </w:r>
      <w:r>
        <w:t xml:space="preserve"> (56,000 </w:t>
      </w:r>
      <w:proofErr w:type="spellStart"/>
      <w:r>
        <w:t>ft-lbf</w:t>
      </w:r>
      <w:proofErr w:type="spellEnd"/>
      <w:r>
        <w:t>/ft</w:t>
      </w:r>
      <w:r w:rsidRPr="00DD575E">
        <w:rPr>
          <w:vertAlign w:val="superscript"/>
        </w:rPr>
        <w:t>3</w:t>
      </w:r>
      <w:r>
        <w:t>)</w:t>
      </w:r>
    </w:p>
    <w:p w14:paraId="34C9456B" w14:textId="77777777" w:rsidR="00DD575E" w:rsidRPr="00264AB8" w:rsidRDefault="00DD575E" w:rsidP="00DD575E">
      <w:pPr>
        <w:tabs>
          <w:tab w:val="left" w:pos="-2250"/>
        </w:tabs>
        <w:ind w:left="1440" w:hanging="1080"/>
      </w:pPr>
      <w:r w:rsidRPr="00264AB8">
        <w:t>D2922</w:t>
      </w:r>
      <w:r w:rsidRPr="00367689">
        <w:tab/>
        <w:t xml:space="preserve">Standard Test Methods for Density of Soil and Soil-Aggregate </w:t>
      </w:r>
      <w:r>
        <w:t>In-</w:t>
      </w:r>
      <w:r w:rsidRPr="00367689">
        <w:t>Place by Nuclear Methods</w:t>
      </w:r>
      <w:r>
        <w:t xml:space="preserve"> (Shallow Depth)</w:t>
      </w:r>
    </w:p>
    <w:p w14:paraId="34C9456C" w14:textId="77777777" w:rsidR="00DD575E" w:rsidRDefault="00DD575E" w:rsidP="00DD575E">
      <w:pPr>
        <w:tabs>
          <w:tab w:val="left" w:pos="-2250"/>
        </w:tabs>
        <w:ind w:left="1440" w:hanging="1080"/>
      </w:pPr>
      <w:r w:rsidRPr="00264AB8">
        <w:t>D3017</w:t>
      </w:r>
      <w:r w:rsidRPr="00264AB8">
        <w:tab/>
        <w:t xml:space="preserve">Standard Test Method for Water Content of Soil and Rock </w:t>
      </w:r>
      <w:r>
        <w:t>In-</w:t>
      </w:r>
      <w:r w:rsidRPr="00264AB8">
        <w:t>Place by Nuclear Methods</w:t>
      </w:r>
      <w:r>
        <w:t xml:space="preserve"> (Shallow Depth)</w:t>
      </w:r>
    </w:p>
    <w:p w14:paraId="34C9456D" w14:textId="77777777" w:rsidR="00DD575E" w:rsidRDefault="00DD575E" w:rsidP="00DD575E">
      <w:pPr>
        <w:tabs>
          <w:tab w:val="left" w:pos="-2250"/>
        </w:tabs>
        <w:ind w:left="1440" w:hanging="1080"/>
      </w:pPr>
      <w:r>
        <w:t>D4253</w:t>
      </w:r>
      <w:r>
        <w:tab/>
      </w:r>
      <w:r w:rsidRPr="00393CF6">
        <w:t>Standard Test Methods for Maximum Index Density and Unit Weight of Soils Using a Vibratory Table</w:t>
      </w:r>
    </w:p>
    <w:p w14:paraId="34C9456E" w14:textId="77777777" w:rsidR="00DD575E" w:rsidRDefault="00DD575E" w:rsidP="00DD575E">
      <w:pPr>
        <w:tabs>
          <w:tab w:val="left" w:pos="-2250"/>
        </w:tabs>
        <w:ind w:left="1440" w:hanging="1080"/>
      </w:pPr>
      <w:r>
        <w:t>D6938</w:t>
      </w:r>
      <w:r>
        <w:tab/>
        <w:t>Standard Test Method for In-Place Density and Water Content of Soil and Soil-Aggregate by Nuclear Methods (Shallow Depth)</w:t>
      </w:r>
    </w:p>
    <w:p w14:paraId="34C9456F" w14:textId="77777777" w:rsidR="00DD575E" w:rsidRPr="00264AB8" w:rsidRDefault="00DD575E" w:rsidP="00DD575E">
      <w:pPr>
        <w:tabs>
          <w:tab w:val="left" w:pos="-2250"/>
        </w:tabs>
        <w:ind w:left="1440" w:hanging="1080"/>
      </w:pPr>
      <w:r>
        <w:t>D6913</w:t>
      </w:r>
      <w:r>
        <w:tab/>
      </w:r>
      <w:r w:rsidRPr="00C64D75">
        <w:t>Standard Test Methods for Particle-Size Distribution (Gradation) of Soils Using Sieve Analysis</w:t>
      </w:r>
    </w:p>
    <w:p w14:paraId="34C94570" w14:textId="77777777" w:rsidR="00DD575E" w:rsidRPr="00264AB8" w:rsidRDefault="00DD575E" w:rsidP="00DD575E">
      <w:pPr>
        <w:tabs>
          <w:tab w:val="left" w:pos="-2250"/>
        </w:tabs>
        <w:ind w:left="1440" w:hanging="1080"/>
      </w:pPr>
      <w:r w:rsidRPr="00264AB8">
        <w:t>E329</w:t>
      </w:r>
      <w:r w:rsidRPr="00264AB8">
        <w:tab/>
        <w:t xml:space="preserve">Standard Specification for Agencies Engaged in </w:t>
      </w:r>
      <w:r>
        <w:t xml:space="preserve">Construction Inspection, </w:t>
      </w:r>
      <w:r w:rsidRPr="00264AB8">
        <w:t>Testing</w:t>
      </w:r>
      <w:r>
        <w:t xml:space="preserve">, </w:t>
      </w:r>
      <w:r w:rsidRPr="00264AB8">
        <w:t>or</w:t>
      </w:r>
      <w:r>
        <w:t xml:space="preserve"> Special</w:t>
      </w:r>
      <w:r w:rsidRPr="00264AB8">
        <w:t xml:space="preserve"> Inspection</w:t>
      </w:r>
    </w:p>
    <w:p w14:paraId="34C94571" w14:textId="77777777" w:rsidR="00DD575E" w:rsidRDefault="00DD575E" w:rsidP="00DD575E">
      <w:pPr>
        <w:rPr>
          <w:b/>
        </w:rPr>
      </w:pPr>
    </w:p>
    <w:p w14:paraId="34C94573" w14:textId="77777777" w:rsidR="00F66834" w:rsidRPr="00DD575E" w:rsidRDefault="00F66834" w:rsidP="00DD575E">
      <w:r w:rsidRPr="00DD575E">
        <w:rPr>
          <w:b/>
        </w:rPr>
        <w:t>QUALITY ASSURANCE</w:t>
      </w:r>
    </w:p>
    <w:p w14:paraId="34C94574" w14:textId="6C37C92B" w:rsidR="00F66834" w:rsidRPr="00595FD2" w:rsidRDefault="00595FD2" w:rsidP="00D73C2D">
      <w:pPr>
        <w:ind w:left="720"/>
        <w:rPr>
          <w:b/>
          <w:i/>
          <w:color w:val="FF0000"/>
        </w:rPr>
      </w:pPr>
      <w:r w:rsidRPr="007542A4">
        <w:rPr>
          <w:b/>
          <w:i/>
          <w:color w:val="FF0000"/>
        </w:rPr>
        <w:t xml:space="preserve">(Note to the designer: </w:t>
      </w:r>
      <w:r w:rsidR="009E4E40">
        <w:rPr>
          <w:b/>
          <w:i/>
          <w:color w:val="FF0000"/>
        </w:rPr>
        <w:t>A/E</w:t>
      </w:r>
      <w:r w:rsidR="00F66834" w:rsidRPr="00595FD2">
        <w:rPr>
          <w:b/>
          <w:i/>
          <w:color w:val="FF0000"/>
        </w:rPr>
        <w:t xml:space="preserve"> to determine the type and frequency of quality assurance geotechnical </w:t>
      </w:r>
      <w:r w:rsidR="009E4E40" w:rsidRPr="00595FD2">
        <w:rPr>
          <w:b/>
          <w:i/>
          <w:color w:val="FF0000"/>
        </w:rPr>
        <w:t>testing</w:t>
      </w:r>
      <w:r w:rsidR="00F66834" w:rsidRPr="00595FD2">
        <w:rPr>
          <w:b/>
          <w:i/>
          <w:color w:val="FF0000"/>
        </w:rPr>
        <w:t xml:space="preserve"> required on each project.  Provide listing of quality assurance testing requirements associated with trenching in this item.  If </w:t>
      </w:r>
      <w:r>
        <w:rPr>
          <w:b/>
          <w:i/>
          <w:color w:val="FF0000"/>
        </w:rPr>
        <w:t>C</w:t>
      </w:r>
      <w:r w:rsidR="00F66834" w:rsidRPr="00595FD2">
        <w:rPr>
          <w:b/>
          <w:i/>
          <w:color w:val="FF0000"/>
        </w:rPr>
        <w:t>ontractor is not responsible for testing, modify this section accordingly.</w:t>
      </w:r>
      <w:r>
        <w:rPr>
          <w:b/>
          <w:i/>
          <w:color w:val="FF0000"/>
        </w:rPr>
        <w:t xml:space="preserve"> If Contractor is required to complete testing, complete the table below and specify the type of tests required and the frequency of the testing.</w:t>
      </w:r>
      <w:r w:rsidR="004C5AE5">
        <w:rPr>
          <w:b/>
          <w:i/>
          <w:color w:val="FF0000"/>
        </w:rPr>
        <w:t xml:space="preserve"> Materials, tests and frequency shown are provided as a starting point and should be modified as necessary based on scope of project.</w:t>
      </w:r>
      <w:r>
        <w:rPr>
          <w:b/>
          <w:i/>
          <w:color w:val="FF0000"/>
        </w:rPr>
        <w:t>)</w:t>
      </w:r>
    </w:p>
    <w:p w14:paraId="34C94575" w14:textId="77777777" w:rsidR="00F66834" w:rsidRPr="00595FD2" w:rsidRDefault="00F66834" w:rsidP="00D73C2D">
      <w:pPr>
        <w:ind w:left="720"/>
        <w:rPr>
          <w:i/>
          <w:color w:val="FF0000"/>
        </w:rPr>
      </w:pPr>
    </w:p>
    <w:p w14:paraId="34C94576" w14:textId="3CBBC61B" w:rsidR="00F66834" w:rsidRPr="00595FD2" w:rsidRDefault="00F66834" w:rsidP="00D73C2D">
      <w:pPr>
        <w:keepNext/>
        <w:keepLines/>
        <w:tabs>
          <w:tab w:val="left" w:pos="-2160"/>
        </w:tabs>
      </w:pPr>
      <w:r w:rsidRPr="00595FD2">
        <w:t>The Contractor</w:t>
      </w:r>
      <w:r w:rsidR="00595FD2">
        <w:t xml:space="preserve">’s construction materials testing </w:t>
      </w:r>
      <w:r w:rsidR="009E4E40">
        <w:t>personnel</w:t>
      </w:r>
      <w:r w:rsidRPr="00595FD2">
        <w:t xml:space="preserve"> shall complete </w:t>
      </w:r>
      <w:r w:rsidR="00595FD2">
        <w:t xml:space="preserve">material </w:t>
      </w:r>
      <w:r w:rsidRPr="00595FD2">
        <w:t xml:space="preserve">testing as outlined in Table </w:t>
      </w:r>
      <w:r w:rsidR="000432EF" w:rsidRPr="00595FD2">
        <w:t xml:space="preserve">31 23 16.16 </w:t>
      </w:r>
      <w:r w:rsidRPr="00595FD2">
        <w:t>-1</w:t>
      </w:r>
      <w:r w:rsidR="00595FD2">
        <w:t>.</w:t>
      </w:r>
    </w:p>
    <w:p w14:paraId="34C94577" w14:textId="77777777" w:rsidR="00F66834" w:rsidRDefault="00F66834" w:rsidP="00D73C2D">
      <w:pPr>
        <w:keepNext/>
        <w:keepLines/>
        <w:tabs>
          <w:tab w:val="left" w:pos="-2160"/>
        </w:tabs>
      </w:pPr>
    </w:p>
    <w:p w14:paraId="34C94578" w14:textId="77777777" w:rsidR="006D49AB" w:rsidRPr="00D73C2D" w:rsidRDefault="006D49AB" w:rsidP="00D73C2D">
      <w:pPr>
        <w:pStyle w:val="Caption"/>
        <w:keepNext/>
        <w:keepLines/>
        <w:spacing w:line="240" w:lineRule="auto"/>
        <w:rPr>
          <w:b/>
          <w:i/>
        </w:rPr>
      </w:pPr>
      <w:r w:rsidRPr="00D73C2D">
        <w:rPr>
          <w:b/>
          <w:i/>
        </w:rPr>
        <w:t>Table 31 23 16.16 -1</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5220"/>
        <w:gridCol w:w="1800"/>
      </w:tblGrid>
      <w:tr w:rsidR="00F66834" w:rsidRPr="00FD414A" w14:paraId="34C9457C" w14:textId="77777777" w:rsidTr="00D73C2D">
        <w:tc>
          <w:tcPr>
            <w:tcW w:w="1998" w:type="dxa"/>
            <w:tcBorders>
              <w:bottom w:val="double" w:sz="4" w:space="0" w:color="auto"/>
            </w:tcBorders>
          </w:tcPr>
          <w:p w14:paraId="34C94579" w14:textId="77777777" w:rsidR="00F66834" w:rsidRPr="006D05DE" w:rsidRDefault="00F66834" w:rsidP="00D73C2D">
            <w:pPr>
              <w:keepNext/>
              <w:keepLines/>
              <w:tabs>
                <w:tab w:val="left" w:pos="-2160"/>
              </w:tabs>
            </w:pPr>
            <w:r w:rsidRPr="006D05DE">
              <w:t>Material</w:t>
            </w:r>
          </w:p>
        </w:tc>
        <w:tc>
          <w:tcPr>
            <w:tcW w:w="5220" w:type="dxa"/>
            <w:tcBorders>
              <w:bottom w:val="double" w:sz="4" w:space="0" w:color="auto"/>
            </w:tcBorders>
          </w:tcPr>
          <w:p w14:paraId="34C9457A" w14:textId="77777777" w:rsidR="00F66834" w:rsidRPr="006D49AB" w:rsidRDefault="00F66834" w:rsidP="00D73C2D">
            <w:pPr>
              <w:keepNext/>
              <w:keepLines/>
              <w:tabs>
                <w:tab w:val="left" w:pos="-2160"/>
              </w:tabs>
            </w:pPr>
            <w:r w:rsidRPr="006D05DE">
              <w:t>Test Required</w:t>
            </w:r>
          </w:p>
        </w:tc>
        <w:tc>
          <w:tcPr>
            <w:tcW w:w="1800" w:type="dxa"/>
            <w:tcBorders>
              <w:bottom w:val="double" w:sz="4" w:space="0" w:color="auto"/>
            </w:tcBorders>
          </w:tcPr>
          <w:p w14:paraId="34C9457B" w14:textId="77777777" w:rsidR="00F66834" w:rsidRPr="00D91EC9" w:rsidRDefault="00F66834" w:rsidP="00D73C2D">
            <w:pPr>
              <w:keepNext/>
              <w:keepLines/>
              <w:tabs>
                <w:tab w:val="left" w:pos="-2160"/>
              </w:tabs>
            </w:pPr>
            <w:r w:rsidRPr="00DD575E">
              <w:t>Test/Sample Frequency</w:t>
            </w:r>
          </w:p>
        </w:tc>
      </w:tr>
      <w:tr w:rsidR="00D91EC9" w:rsidRPr="00FD414A" w14:paraId="34C94581" w14:textId="77777777" w:rsidTr="00D73C2D">
        <w:tc>
          <w:tcPr>
            <w:tcW w:w="1998" w:type="dxa"/>
          </w:tcPr>
          <w:p w14:paraId="34C9457D" w14:textId="77777777" w:rsidR="00D91EC9" w:rsidRPr="00D91EC9" w:rsidRDefault="00D91EC9" w:rsidP="00D73C2D">
            <w:pPr>
              <w:keepNext/>
              <w:keepLines/>
              <w:tabs>
                <w:tab w:val="left" w:pos="-2160"/>
              </w:tabs>
            </w:pPr>
            <w:r w:rsidRPr="008F5143">
              <w:rPr>
                <w:b/>
                <w:i/>
              </w:rPr>
              <w:t>Granular or Structural Backfill</w:t>
            </w:r>
            <w:r>
              <w:rPr>
                <w:b/>
                <w:i/>
              </w:rPr>
              <w:t xml:space="preserve"> </w:t>
            </w:r>
            <w:r w:rsidRPr="008F5143">
              <w:rPr>
                <w:b/>
                <w:i/>
                <w:vertAlign w:val="superscript"/>
              </w:rPr>
              <w:t>(1)</w:t>
            </w:r>
          </w:p>
        </w:tc>
        <w:tc>
          <w:tcPr>
            <w:tcW w:w="5220" w:type="dxa"/>
          </w:tcPr>
          <w:p w14:paraId="34C9457E" w14:textId="77777777" w:rsidR="00D91EC9" w:rsidRPr="00D91EC9" w:rsidRDefault="00D91EC9" w:rsidP="00D73C2D">
            <w:pPr>
              <w:pStyle w:val="Header"/>
              <w:keepNext/>
              <w:keepLines/>
              <w:tabs>
                <w:tab w:val="clear" w:pos="4320"/>
                <w:tab w:val="clear" w:pos="8640"/>
                <w:tab w:val="left" w:pos="-2160"/>
              </w:tabs>
            </w:pPr>
            <w:r>
              <w:rPr>
                <w:i/>
              </w:rPr>
              <w:t>ASTM D422-63Standard Test Method for Particle Size Analysis of Soils</w:t>
            </w:r>
          </w:p>
        </w:tc>
        <w:tc>
          <w:tcPr>
            <w:tcW w:w="1800" w:type="dxa"/>
            <w:vAlign w:val="center"/>
          </w:tcPr>
          <w:p w14:paraId="34C9457F" w14:textId="77777777" w:rsidR="00D91EC9" w:rsidRDefault="00D91EC9" w:rsidP="00D73C2D">
            <w:pPr>
              <w:keepNext/>
              <w:keepLines/>
              <w:tabs>
                <w:tab w:val="left" w:pos="-2160"/>
              </w:tabs>
              <w:spacing w:line="240" w:lineRule="exact"/>
              <w:rPr>
                <w:i/>
              </w:rPr>
            </w:pPr>
            <w:r>
              <w:rPr>
                <w:i/>
              </w:rPr>
              <w:t>0 tests: 0-500 cy</w:t>
            </w:r>
          </w:p>
          <w:p w14:paraId="34C94580" w14:textId="77777777" w:rsidR="00D91EC9" w:rsidRPr="00D91EC9" w:rsidRDefault="00D91EC9" w:rsidP="00D73C2D">
            <w:pPr>
              <w:keepNext/>
              <w:keepLines/>
              <w:tabs>
                <w:tab w:val="left" w:pos="-2160"/>
              </w:tabs>
            </w:pPr>
            <w:r>
              <w:rPr>
                <w:i/>
              </w:rPr>
              <w:t>1 test: 500-3000 cy</w:t>
            </w:r>
          </w:p>
        </w:tc>
      </w:tr>
      <w:tr w:rsidR="00D91EC9" w:rsidRPr="00FD414A" w14:paraId="34C94585" w14:textId="77777777" w:rsidTr="00D73C2D">
        <w:tc>
          <w:tcPr>
            <w:tcW w:w="1998" w:type="dxa"/>
          </w:tcPr>
          <w:p w14:paraId="34C94582" w14:textId="77777777" w:rsidR="00D91EC9" w:rsidRPr="00D91EC9" w:rsidRDefault="00D91EC9" w:rsidP="00D73C2D">
            <w:pPr>
              <w:keepNext/>
              <w:keepLines/>
              <w:tabs>
                <w:tab w:val="left" w:pos="-2160"/>
              </w:tabs>
            </w:pPr>
          </w:p>
        </w:tc>
        <w:tc>
          <w:tcPr>
            <w:tcW w:w="5220" w:type="dxa"/>
          </w:tcPr>
          <w:p w14:paraId="34C94583" w14:textId="77777777" w:rsidR="00D91EC9" w:rsidRPr="00D91EC9" w:rsidRDefault="00D91EC9" w:rsidP="00D73C2D">
            <w:pPr>
              <w:keepNext/>
              <w:keepLines/>
              <w:tabs>
                <w:tab w:val="left" w:pos="-2160"/>
              </w:tabs>
            </w:pPr>
            <w:r w:rsidRPr="000C6270">
              <w:rPr>
                <w:i/>
              </w:rPr>
              <w:t>ASTM D1140</w:t>
            </w:r>
            <w:r>
              <w:rPr>
                <w:i/>
              </w:rPr>
              <w:t xml:space="preserve"> </w:t>
            </w:r>
            <w:r w:rsidRPr="000C6270">
              <w:rPr>
                <w:i/>
              </w:rPr>
              <w:t>Standard Test Methods for Amount of Material in Soils Finer than No. 200 (75-μm) Sieve</w:t>
            </w:r>
            <w:r>
              <w:rPr>
                <w:i/>
              </w:rPr>
              <w:t xml:space="preserve"> in Soils by Washing</w:t>
            </w:r>
          </w:p>
        </w:tc>
        <w:tc>
          <w:tcPr>
            <w:tcW w:w="1800" w:type="dxa"/>
            <w:vAlign w:val="center"/>
          </w:tcPr>
          <w:p w14:paraId="34C94584" w14:textId="77777777" w:rsidR="00D91EC9" w:rsidRPr="00D91EC9" w:rsidRDefault="00D91EC9" w:rsidP="00D73C2D">
            <w:pPr>
              <w:keepNext/>
              <w:keepLines/>
              <w:tabs>
                <w:tab w:val="left" w:pos="-2160"/>
              </w:tabs>
            </w:pPr>
            <w:r>
              <w:rPr>
                <w:i/>
              </w:rPr>
              <w:t>“</w:t>
            </w:r>
          </w:p>
        </w:tc>
      </w:tr>
      <w:tr w:rsidR="00D91EC9" w:rsidRPr="00FD414A" w14:paraId="34C9458A" w14:textId="77777777" w:rsidTr="00D73C2D">
        <w:tc>
          <w:tcPr>
            <w:tcW w:w="1998" w:type="dxa"/>
          </w:tcPr>
          <w:p w14:paraId="34C94586" w14:textId="77777777" w:rsidR="00D91EC9" w:rsidRPr="00D91EC9" w:rsidRDefault="00D91EC9" w:rsidP="00D73C2D">
            <w:pPr>
              <w:keepNext/>
              <w:keepLines/>
              <w:tabs>
                <w:tab w:val="left" w:pos="-2160"/>
              </w:tabs>
            </w:pPr>
            <w:r w:rsidRPr="008F5143">
              <w:rPr>
                <w:b/>
                <w:i/>
              </w:rPr>
              <w:t>Granular or Structural Backfill</w:t>
            </w:r>
          </w:p>
        </w:tc>
        <w:tc>
          <w:tcPr>
            <w:tcW w:w="5220" w:type="dxa"/>
          </w:tcPr>
          <w:p w14:paraId="34C94587" w14:textId="77777777" w:rsidR="00D91EC9" w:rsidRPr="00D91EC9" w:rsidRDefault="00D91EC9" w:rsidP="00D73C2D">
            <w:pPr>
              <w:keepNext/>
              <w:keepLines/>
              <w:tabs>
                <w:tab w:val="left" w:pos="-2160"/>
              </w:tabs>
            </w:pPr>
            <w:r>
              <w:rPr>
                <w:i/>
              </w:rPr>
              <w:t xml:space="preserve">ASTM D6938  </w:t>
            </w:r>
            <w:r w:rsidRPr="00330FE0">
              <w:rPr>
                <w:i/>
              </w:rPr>
              <w:t>Standard Test Methods for In-Place Density and Water Content of Soil and Soil-Aggregate in Place by Nuclear Methods (Shallow Depth)</w:t>
            </w:r>
          </w:p>
        </w:tc>
        <w:tc>
          <w:tcPr>
            <w:tcW w:w="1800" w:type="dxa"/>
            <w:vAlign w:val="center"/>
          </w:tcPr>
          <w:p w14:paraId="34C94588" w14:textId="77777777" w:rsidR="00D91EC9" w:rsidRDefault="00D91EC9" w:rsidP="00D73C2D">
            <w:pPr>
              <w:keepNext/>
              <w:keepLines/>
              <w:tabs>
                <w:tab w:val="left" w:pos="-2160"/>
              </w:tabs>
              <w:spacing w:line="240" w:lineRule="exact"/>
              <w:rPr>
                <w:i/>
              </w:rPr>
            </w:pPr>
            <w:r>
              <w:rPr>
                <w:i/>
              </w:rPr>
              <w:t>0 tests: 0-500 cy</w:t>
            </w:r>
          </w:p>
          <w:p w14:paraId="34C94589" w14:textId="77777777" w:rsidR="00D91EC9" w:rsidRPr="00D91EC9" w:rsidRDefault="00D91EC9" w:rsidP="00D73C2D">
            <w:pPr>
              <w:keepNext/>
              <w:keepLines/>
              <w:tabs>
                <w:tab w:val="left" w:pos="-2160"/>
              </w:tabs>
            </w:pPr>
            <w:r>
              <w:rPr>
                <w:i/>
              </w:rPr>
              <w:t>1 test: 500-3000 cy</w:t>
            </w:r>
          </w:p>
        </w:tc>
      </w:tr>
    </w:tbl>
    <w:p w14:paraId="34C9458B" w14:textId="77777777" w:rsidR="00D91EC9" w:rsidRDefault="00D91EC9" w:rsidP="00D73C2D">
      <w:pPr>
        <w:keepNext/>
        <w:keepLines/>
      </w:pPr>
      <w:r w:rsidRPr="00594A6A">
        <w:rPr>
          <w:sz w:val="16"/>
          <w:szCs w:val="16"/>
        </w:rPr>
        <w:t>(</w:t>
      </w:r>
      <w:r>
        <w:rPr>
          <w:sz w:val="16"/>
          <w:szCs w:val="16"/>
        </w:rPr>
        <w:t>1</w:t>
      </w:r>
      <w:r w:rsidRPr="00594A6A">
        <w:rPr>
          <w:sz w:val="16"/>
          <w:szCs w:val="16"/>
        </w:rPr>
        <w:t>)</w:t>
      </w:r>
      <w:r w:rsidRPr="00594A6A">
        <w:rPr>
          <w:sz w:val="16"/>
          <w:szCs w:val="16"/>
        </w:rPr>
        <w:tab/>
      </w:r>
      <w:r>
        <w:rPr>
          <w:sz w:val="16"/>
          <w:szCs w:val="16"/>
        </w:rPr>
        <w:t xml:space="preserve">Tests shall meet the requirements for gradation as listed in </w:t>
      </w:r>
      <w:proofErr w:type="spellStart"/>
      <w:r w:rsidR="004342D8">
        <w:rPr>
          <w:sz w:val="16"/>
          <w:szCs w:val="16"/>
        </w:rPr>
        <w:t>WisDOT</w:t>
      </w:r>
      <w:proofErr w:type="spellEnd"/>
      <w:r>
        <w:rPr>
          <w:sz w:val="16"/>
          <w:szCs w:val="16"/>
        </w:rPr>
        <w:t xml:space="preserve"> Section 209.2 and 210.2.</w:t>
      </w:r>
    </w:p>
    <w:p w14:paraId="34C9458D" w14:textId="77777777" w:rsidR="00F66834" w:rsidRDefault="00F66834" w:rsidP="00D73C2D">
      <w:pPr>
        <w:keepNext/>
        <w:keepLines/>
      </w:pPr>
    </w:p>
    <w:p w14:paraId="34C945A7" w14:textId="6A94DA00" w:rsidR="00F66834" w:rsidRPr="00595FD2" w:rsidRDefault="00F66834" w:rsidP="003A4E8E">
      <w:pPr>
        <w:jc w:val="center"/>
        <w:rPr>
          <w:b/>
        </w:rPr>
      </w:pPr>
      <w:r w:rsidRPr="006D49AB">
        <w:rPr>
          <w:b/>
        </w:rPr>
        <w:t xml:space="preserve">PART </w:t>
      </w:r>
      <w:r w:rsidR="004D4805" w:rsidRPr="006D49AB">
        <w:rPr>
          <w:b/>
        </w:rPr>
        <w:t>2</w:t>
      </w:r>
      <w:r w:rsidRPr="00595FD2">
        <w:rPr>
          <w:b/>
        </w:rPr>
        <w:t xml:space="preserve"> - MATERIALS</w:t>
      </w:r>
    </w:p>
    <w:p w14:paraId="34C945A8" w14:textId="77777777" w:rsidR="00F66834" w:rsidRPr="00595FD2" w:rsidRDefault="00F66834" w:rsidP="00D73C2D">
      <w:pPr>
        <w:rPr>
          <w:b/>
          <w:caps/>
        </w:rPr>
      </w:pPr>
    </w:p>
    <w:p w14:paraId="34C945A9" w14:textId="77777777" w:rsidR="00F66834" w:rsidRPr="00DD575E" w:rsidRDefault="00D91EC9" w:rsidP="00D73C2D">
      <w:pPr>
        <w:pStyle w:val="BodyTextIndent"/>
        <w:spacing w:line="240" w:lineRule="auto"/>
        <w:jc w:val="left"/>
        <w:rPr>
          <w:b w:val="0"/>
          <w:caps/>
        </w:rPr>
      </w:pPr>
      <w:r w:rsidRPr="007542A4">
        <w:lastRenderedPageBreak/>
        <w:t xml:space="preserve">(Note to the designer: </w:t>
      </w:r>
      <w:r w:rsidR="00F66834" w:rsidRPr="00595FD2">
        <w:t xml:space="preserve">Edit material requirements as necessary to account for local variations in material availability.  Comply with the substantive requirements of the materials described </w:t>
      </w:r>
      <w:r w:rsidR="00F66834" w:rsidRPr="00DD575E">
        <w:t>below.</w:t>
      </w:r>
    </w:p>
    <w:p w14:paraId="34C945AA" w14:textId="77777777" w:rsidR="004C5AE5" w:rsidRDefault="004C5AE5" w:rsidP="004C5AE5">
      <w:pPr>
        <w:rPr>
          <w:b/>
        </w:rPr>
      </w:pPr>
    </w:p>
    <w:p w14:paraId="34C945AB" w14:textId="77777777" w:rsidR="004C5AE5" w:rsidRDefault="004C5AE5" w:rsidP="004C5AE5">
      <w:pPr>
        <w:rPr>
          <w:b/>
        </w:rPr>
      </w:pPr>
      <w:r w:rsidRPr="00E30F4F">
        <w:rPr>
          <w:b/>
        </w:rPr>
        <w:t>GRANULAR FILL</w:t>
      </w:r>
    </w:p>
    <w:p w14:paraId="34C945AC" w14:textId="77777777" w:rsidR="004C5AE5" w:rsidRPr="00D568E9" w:rsidRDefault="004C5AE5" w:rsidP="004C5AE5">
      <w:pPr>
        <w:rPr>
          <w:b/>
        </w:rPr>
      </w:pPr>
    </w:p>
    <w:p w14:paraId="34C945AD" w14:textId="77777777" w:rsidR="004C5AE5" w:rsidRPr="00D568E9" w:rsidRDefault="004C5AE5" w:rsidP="004C5AE5">
      <w:r w:rsidRPr="00D568E9">
        <w:t>Clean material meeting the requirements of “Grade 1</w:t>
      </w:r>
      <w:r>
        <w:t>”</w:t>
      </w:r>
      <w:r w:rsidRPr="00D568E9">
        <w:t xml:space="preserve"> or </w:t>
      </w:r>
      <w:r>
        <w:t>“</w:t>
      </w:r>
      <w:r w:rsidRPr="00D568E9">
        <w:t>Grade 2</w:t>
      </w:r>
      <w:r>
        <w:t>”</w:t>
      </w:r>
      <w:r w:rsidRPr="00D568E9">
        <w:t xml:space="preserve"> </w:t>
      </w:r>
      <w:r>
        <w:t>g</w:t>
      </w:r>
      <w:r w:rsidRPr="00D568E9">
        <w:t xml:space="preserve">ranular </w:t>
      </w:r>
      <w:r>
        <w:t>b</w:t>
      </w:r>
      <w:r w:rsidRPr="00D568E9">
        <w:t xml:space="preserve">ackfill as defined in </w:t>
      </w:r>
      <w:proofErr w:type="spellStart"/>
      <w:r>
        <w:t>WisDOT</w:t>
      </w:r>
      <w:proofErr w:type="spellEnd"/>
      <w:r>
        <w:t xml:space="preserve"> </w:t>
      </w:r>
      <w:r w:rsidRPr="00D568E9">
        <w:t>Section 209.2.1.</w:t>
      </w:r>
    </w:p>
    <w:p w14:paraId="34C945AE" w14:textId="77777777" w:rsidR="004C5AE5" w:rsidRPr="00E30F4F" w:rsidRDefault="004C5AE5" w:rsidP="004C5AE5"/>
    <w:p w14:paraId="34C945AF" w14:textId="77777777" w:rsidR="004C5AE5" w:rsidRDefault="004C5AE5" w:rsidP="00D73C2D">
      <w:r>
        <w:rPr>
          <w:b/>
        </w:rPr>
        <w:t>STRUCTURAL FILL</w:t>
      </w:r>
    </w:p>
    <w:p w14:paraId="34C945B0" w14:textId="77777777" w:rsidR="004C5AE5" w:rsidRPr="00E05CF6" w:rsidRDefault="004C5AE5" w:rsidP="004C5AE5"/>
    <w:p w14:paraId="34C945B1" w14:textId="77777777" w:rsidR="004C5AE5" w:rsidRPr="00D568E9" w:rsidRDefault="004C5AE5" w:rsidP="004C5AE5">
      <w:pPr>
        <w:pStyle w:val="BodyText"/>
        <w:spacing w:line="240" w:lineRule="auto"/>
      </w:pPr>
      <w:r w:rsidRPr="00D568E9">
        <w:t xml:space="preserve">Clean material meeting the requirements of “Structure Backfill” as defined in </w:t>
      </w:r>
      <w:proofErr w:type="spellStart"/>
      <w:r>
        <w:t>WisDOT</w:t>
      </w:r>
      <w:proofErr w:type="spellEnd"/>
      <w:r>
        <w:t xml:space="preserve"> </w:t>
      </w:r>
      <w:r w:rsidRPr="00D568E9">
        <w:t>Section 210.2.1.</w:t>
      </w:r>
    </w:p>
    <w:p w14:paraId="34C945B3" w14:textId="77777777" w:rsidR="00F66834" w:rsidRPr="00FD414A" w:rsidRDefault="00F66834" w:rsidP="00D73C2D"/>
    <w:p w14:paraId="34C945B4" w14:textId="3734D85F" w:rsidR="00F66834" w:rsidRPr="006D05DE" w:rsidRDefault="00F66834" w:rsidP="00D73C2D">
      <w:pPr>
        <w:jc w:val="center"/>
        <w:rPr>
          <w:b/>
          <w:lang w:val="fr-FR"/>
        </w:rPr>
      </w:pPr>
      <w:r w:rsidRPr="00FD414A">
        <w:rPr>
          <w:b/>
          <w:lang w:val="fr-FR"/>
        </w:rPr>
        <w:t xml:space="preserve">PART </w:t>
      </w:r>
      <w:r w:rsidR="004D4805" w:rsidRPr="00FD414A">
        <w:rPr>
          <w:b/>
          <w:lang w:val="fr-FR"/>
        </w:rPr>
        <w:t>3</w:t>
      </w:r>
      <w:r w:rsidRPr="00FD414A">
        <w:rPr>
          <w:b/>
          <w:lang w:val="fr-FR"/>
        </w:rPr>
        <w:t xml:space="preserve"> - EXECUTI</w:t>
      </w:r>
      <w:r w:rsidR="002927AD">
        <w:rPr>
          <w:b/>
          <w:lang w:val="fr-FR"/>
        </w:rPr>
        <w:t>O</w:t>
      </w:r>
      <w:r w:rsidRPr="006D05DE">
        <w:rPr>
          <w:b/>
          <w:lang w:val="fr-FR"/>
        </w:rPr>
        <w:t>N</w:t>
      </w:r>
    </w:p>
    <w:p w14:paraId="34C945B5" w14:textId="77777777" w:rsidR="00F66834" w:rsidRPr="006D49AB" w:rsidRDefault="00F66834" w:rsidP="00D73C2D">
      <w:pPr>
        <w:rPr>
          <w:lang w:val="fr-FR"/>
        </w:rPr>
      </w:pPr>
    </w:p>
    <w:p w14:paraId="34C945B6" w14:textId="77777777" w:rsidR="00F66834" w:rsidRDefault="00F66834" w:rsidP="00D73C2D">
      <w:pPr>
        <w:rPr>
          <w:b/>
        </w:rPr>
      </w:pPr>
      <w:r w:rsidRPr="00DD575E">
        <w:rPr>
          <w:b/>
        </w:rPr>
        <w:t>PREPARATION</w:t>
      </w:r>
    </w:p>
    <w:p w14:paraId="34C945B7" w14:textId="77777777" w:rsidR="002927AD" w:rsidRPr="006D05DE" w:rsidRDefault="002927AD" w:rsidP="00D73C2D">
      <w:pPr>
        <w:rPr>
          <w:b/>
        </w:rPr>
      </w:pPr>
    </w:p>
    <w:p w14:paraId="34C945B8" w14:textId="50838CFF" w:rsidR="00F66834" w:rsidRPr="00DD575E" w:rsidRDefault="00F66834" w:rsidP="00D73C2D">
      <w:r w:rsidRPr="006D05DE">
        <w:t xml:space="preserve">Review </w:t>
      </w:r>
      <w:r w:rsidR="009E4E40">
        <w:t>drawings</w:t>
      </w:r>
      <w:r w:rsidRPr="006D05DE">
        <w:t xml:space="preserve"> and prepare </w:t>
      </w:r>
      <w:r w:rsidR="00D73C2D" w:rsidRPr="006D05DE">
        <w:t>work plan</w:t>
      </w:r>
      <w:r w:rsidRPr="006D05DE">
        <w:t xml:space="preserve"> and schedule.  Coordinate any necessary interruptions in utility service with </w:t>
      </w:r>
      <w:r w:rsidR="009E4E40">
        <w:t>DFD Project</w:t>
      </w:r>
      <w:r w:rsidRPr="00DD575E">
        <w:t xml:space="preserve"> Representative, in accordance with other specification sections.</w:t>
      </w:r>
    </w:p>
    <w:p w14:paraId="34C945B9" w14:textId="77777777" w:rsidR="00F66834" w:rsidRPr="00D91EC9" w:rsidRDefault="00F66834" w:rsidP="00D73C2D"/>
    <w:p w14:paraId="34C945BA" w14:textId="77777777" w:rsidR="00F66834" w:rsidRPr="00FD414A" w:rsidRDefault="00F66834" w:rsidP="00D73C2D">
      <w:r w:rsidRPr="00FD414A">
        <w:t>Contact Diggers Hotline.  Locate and protect utilities, structures, pavement, trees, landscaping, benchmarks and other features in the work area.</w:t>
      </w:r>
    </w:p>
    <w:p w14:paraId="34C945BB" w14:textId="77777777" w:rsidR="00F66834" w:rsidRPr="00FD414A" w:rsidRDefault="00F66834" w:rsidP="00D73C2D"/>
    <w:p w14:paraId="34C945BC" w14:textId="795A36C7" w:rsidR="00F66834" w:rsidRPr="00766199" w:rsidRDefault="00F66834" w:rsidP="00D73C2D">
      <w:r w:rsidRPr="00FD414A">
        <w:t>Layout work</w:t>
      </w:r>
      <w:r w:rsidR="00D73C2D">
        <w:t xml:space="preserve"> according to drawings</w:t>
      </w:r>
      <w:r w:rsidRPr="00FD414A">
        <w:t>.  Establish and transfer line</w:t>
      </w:r>
      <w:r w:rsidR="00FD2439">
        <w:t>s</w:t>
      </w:r>
      <w:r w:rsidRPr="00766199">
        <w:t xml:space="preserve"> and grade</w:t>
      </w:r>
      <w:r w:rsidR="00FD2439">
        <w:t>s</w:t>
      </w:r>
      <w:r w:rsidRPr="00766199">
        <w:t xml:space="preserve"> as necessary to complete the work.</w:t>
      </w:r>
    </w:p>
    <w:p w14:paraId="34C945BD" w14:textId="77777777" w:rsidR="00F66834" w:rsidRPr="00FD414A" w:rsidRDefault="00F66834" w:rsidP="00D73C2D"/>
    <w:p w14:paraId="34C945BE" w14:textId="437C95B1" w:rsidR="00F66834" w:rsidRDefault="00F66834" w:rsidP="00D73C2D">
      <w:r w:rsidRPr="00FD414A">
        <w:t xml:space="preserve">Remove topsoil from work area in accordance with Section </w:t>
      </w:r>
      <w:r w:rsidR="004C5AE5">
        <w:t xml:space="preserve">31 20 00 – </w:t>
      </w:r>
      <w:r w:rsidRPr="004C5AE5">
        <w:t xml:space="preserve">Earthwork.  </w:t>
      </w:r>
      <w:proofErr w:type="spellStart"/>
      <w:r w:rsidRPr="004C5AE5">
        <w:t>Sawcut</w:t>
      </w:r>
      <w:proofErr w:type="spellEnd"/>
      <w:r w:rsidRPr="004C5AE5">
        <w:t xml:space="preserve"> and remove pavement from work area in accordance with Section </w:t>
      </w:r>
      <w:r w:rsidR="004C5AE5">
        <w:t>02 41 13</w:t>
      </w:r>
      <w:r w:rsidR="004C5AE5" w:rsidRPr="004C5AE5">
        <w:t xml:space="preserve"> </w:t>
      </w:r>
      <w:r w:rsidRPr="004C5AE5">
        <w:t>– Demolition.</w:t>
      </w:r>
    </w:p>
    <w:p w14:paraId="34C945BF" w14:textId="77777777" w:rsidR="00FD2439" w:rsidRPr="004C5AE5" w:rsidRDefault="00FD2439" w:rsidP="00D73C2D"/>
    <w:p w14:paraId="34C945C0" w14:textId="77777777" w:rsidR="00F66834" w:rsidRPr="00FD414A" w:rsidRDefault="00F66834" w:rsidP="00D73C2D">
      <w:r w:rsidRPr="00FD414A">
        <w:t>Support existing buildings, utilities and structures as necessary prior to beginning building excavation.</w:t>
      </w:r>
    </w:p>
    <w:p w14:paraId="34C945C1" w14:textId="77777777" w:rsidR="00F66834" w:rsidRPr="00FD414A" w:rsidRDefault="00F66834" w:rsidP="00D73C2D"/>
    <w:p w14:paraId="34C945C2" w14:textId="77777777" w:rsidR="00F66834" w:rsidRPr="00FD414A" w:rsidRDefault="00F66834" w:rsidP="00D73C2D">
      <w:r w:rsidRPr="00FD414A">
        <w:t>Grade area surrounding excavation to drain water away from excavation.</w:t>
      </w:r>
    </w:p>
    <w:p w14:paraId="34C945C3" w14:textId="77777777" w:rsidR="00F66834" w:rsidRPr="00FD414A" w:rsidRDefault="00F66834" w:rsidP="00D73C2D"/>
    <w:p w14:paraId="34C945C4" w14:textId="77777777" w:rsidR="00F66834" w:rsidRDefault="00F66834" w:rsidP="00D73C2D">
      <w:pPr>
        <w:pStyle w:val="Heading4"/>
        <w:spacing w:line="240" w:lineRule="auto"/>
        <w:jc w:val="left"/>
        <w:rPr>
          <w:caps/>
        </w:rPr>
      </w:pPr>
      <w:r w:rsidRPr="00FD414A">
        <w:rPr>
          <w:caps/>
        </w:rPr>
        <w:t>dewatering</w:t>
      </w:r>
    </w:p>
    <w:p w14:paraId="34C945C5" w14:textId="77777777" w:rsidR="002927AD" w:rsidRPr="00D73C2D" w:rsidRDefault="002927AD" w:rsidP="00D73C2D"/>
    <w:p w14:paraId="34C945C6" w14:textId="10D74B77" w:rsidR="00F66834" w:rsidRPr="006D49AB" w:rsidRDefault="00F66834" w:rsidP="00D73C2D">
      <w:pPr>
        <w:pStyle w:val="BodyText2"/>
        <w:spacing w:line="240" w:lineRule="auto"/>
        <w:jc w:val="left"/>
      </w:pPr>
      <w:r w:rsidRPr="006D05DE">
        <w:t xml:space="preserve">Dewatering shall be completed in accordance with Section </w:t>
      </w:r>
      <w:r w:rsidR="004C5AE5">
        <w:t xml:space="preserve">31 23 19 – </w:t>
      </w:r>
      <w:r w:rsidRPr="006D49AB">
        <w:t>Dewatering.</w:t>
      </w:r>
    </w:p>
    <w:p w14:paraId="34C945C7" w14:textId="77777777" w:rsidR="00F66834" w:rsidRPr="00DD575E" w:rsidRDefault="00F66834" w:rsidP="00D73C2D"/>
    <w:p w14:paraId="34C945C8" w14:textId="77777777" w:rsidR="00F66834" w:rsidRDefault="00F66834" w:rsidP="00D73C2D">
      <w:pPr>
        <w:pStyle w:val="Heading4"/>
        <w:spacing w:line="240" w:lineRule="auto"/>
        <w:jc w:val="left"/>
        <w:rPr>
          <w:caps/>
        </w:rPr>
      </w:pPr>
      <w:r w:rsidRPr="00DD575E">
        <w:rPr>
          <w:caps/>
        </w:rPr>
        <w:t>excavation</w:t>
      </w:r>
    </w:p>
    <w:p w14:paraId="34C945CA" w14:textId="1CA4AA44" w:rsidR="00F66834" w:rsidRPr="006D49AB" w:rsidRDefault="00FD2439" w:rsidP="00D73C2D">
      <w:pPr>
        <w:ind w:left="720"/>
        <w:rPr>
          <w:b/>
        </w:rPr>
      </w:pPr>
      <w:r w:rsidRPr="007542A4">
        <w:rPr>
          <w:b/>
          <w:i/>
          <w:color w:val="FF0000"/>
        </w:rPr>
        <w:t>(Note to the designer:</w:t>
      </w:r>
      <w:r>
        <w:rPr>
          <w:b/>
          <w:i/>
          <w:color w:val="FF0000"/>
        </w:rPr>
        <w:t xml:space="preserve"> </w:t>
      </w:r>
      <w:r w:rsidR="00F66834" w:rsidRPr="006D05DE">
        <w:rPr>
          <w:b/>
          <w:i/>
          <w:color w:val="FF0000"/>
        </w:rPr>
        <w:t>Provide any site-specific requirements relative to limitations on the size of the excavation, protection requirements, etc</w:t>
      </w:r>
      <w:r w:rsidR="00D73C2D" w:rsidRPr="006D05DE">
        <w:rPr>
          <w:b/>
          <w:i/>
          <w:color w:val="FF0000"/>
        </w:rPr>
        <w:t>...</w:t>
      </w:r>
      <w:r w:rsidR="00F66834" w:rsidRPr="006D05DE">
        <w:rPr>
          <w:b/>
          <w:i/>
          <w:color w:val="FF0000"/>
        </w:rPr>
        <w:t xml:space="preserve">  Also reference geotechnical reports for site-specific requirements relative to shoring, underpinning or piling associated with protecting existing structures.</w:t>
      </w:r>
      <w:r>
        <w:rPr>
          <w:b/>
          <w:i/>
          <w:color w:val="FF0000"/>
        </w:rPr>
        <w:t>)</w:t>
      </w:r>
    </w:p>
    <w:p w14:paraId="34C945CB" w14:textId="77777777" w:rsidR="00F66834" w:rsidRPr="006D49AB" w:rsidRDefault="00F66834" w:rsidP="00D73C2D"/>
    <w:p w14:paraId="34C945CC" w14:textId="77777777" w:rsidR="00F66834" w:rsidRPr="00DD575E" w:rsidRDefault="00F66834" w:rsidP="00D73C2D">
      <w:r w:rsidRPr="00DD575E">
        <w:t>Excavate to elevations and dimensions necessary to complete construction.  Excavations shall be sufficiently deep to provide for foundations, footings, slabs, and any required base material.</w:t>
      </w:r>
    </w:p>
    <w:p w14:paraId="34C945CD" w14:textId="77777777" w:rsidR="00F66834" w:rsidRPr="00FD414A" w:rsidRDefault="00F66834" w:rsidP="00D73C2D"/>
    <w:p w14:paraId="34C945CE" w14:textId="2DC003CF" w:rsidR="00F66834" w:rsidRPr="00FD414A" w:rsidRDefault="00F66834" w:rsidP="00D73C2D">
      <w:r w:rsidRPr="00FD414A">
        <w:t>Do not excavate material from under the 45 deg</w:t>
      </w:r>
      <w:r w:rsidR="00D73C2D">
        <w:t>ree</w:t>
      </w:r>
      <w:r w:rsidRPr="00FD414A">
        <w:t xml:space="preserve"> bearing splay beneath existing foundations or footings.</w:t>
      </w:r>
    </w:p>
    <w:p w14:paraId="34C945CF" w14:textId="77777777" w:rsidR="00F66834" w:rsidRPr="00FD414A" w:rsidRDefault="00F66834" w:rsidP="00D73C2D"/>
    <w:p w14:paraId="34C945D0" w14:textId="0B46AC75" w:rsidR="00F66834" w:rsidRPr="00FD414A" w:rsidRDefault="00F66834" w:rsidP="00D73C2D">
      <w:r w:rsidRPr="00FD414A">
        <w:t xml:space="preserve">Notify </w:t>
      </w:r>
      <w:r w:rsidR="009E4E40">
        <w:t>DFD Project</w:t>
      </w:r>
      <w:r w:rsidRPr="00FD414A">
        <w:t xml:space="preserve"> Representative if correction of unauthorized excavation or over-excavation is necessary.  Said excavations will be corrected based on recommendations of </w:t>
      </w:r>
      <w:r w:rsidR="009E4E40">
        <w:t>DFD Project</w:t>
      </w:r>
      <w:r w:rsidRPr="00FD414A">
        <w:t xml:space="preserve"> Representative or </w:t>
      </w:r>
      <w:r w:rsidR="00433795" w:rsidRPr="00FD414A">
        <w:t>DFD</w:t>
      </w:r>
      <w:r w:rsidRPr="00FD414A">
        <w:t xml:space="preserve">’s geotechnical consultant.  Contractor will be responsible for all costs associated with correcting these excavations, including fees charged by </w:t>
      </w:r>
      <w:r w:rsidR="00433795" w:rsidRPr="00FD414A">
        <w:t>DFD</w:t>
      </w:r>
      <w:r w:rsidRPr="00FD414A">
        <w:t>’s geotechnical consultant.</w:t>
      </w:r>
    </w:p>
    <w:p w14:paraId="34C945D1" w14:textId="77777777" w:rsidR="00F66834" w:rsidRPr="00FD414A" w:rsidRDefault="00F66834" w:rsidP="00D73C2D"/>
    <w:p w14:paraId="34C945D2" w14:textId="5856E009" w:rsidR="00F66834" w:rsidRPr="00FD414A" w:rsidRDefault="00F66834" w:rsidP="00D73C2D">
      <w:r w:rsidRPr="00FD414A">
        <w:t xml:space="preserve">Segregate the various materials excavated.  Reserve material meeting the requirements of backfill for the </w:t>
      </w:r>
      <w:r w:rsidR="00FD2439">
        <w:t xml:space="preserve">project </w:t>
      </w:r>
      <w:r w:rsidRPr="00766199">
        <w:t xml:space="preserve">location.  Excavated material that does not meet the requirements of backfill, and excess excavated </w:t>
      </w:r>
      <w:r w:rsidRPr="00766199">
        <w:lastRenderedPageBreak/>
        <w:t>material, shall be removed from the site</w:t>
      </w:r>
      <w:r w:rsidR="00D73C2D">
        <w:t xml:space="preserve"> and disposed by the contractor</w:t>
      </w:r>
      <w:r w:rsidRPr="00766199">
        <w:t xml:space="preserve"> unless directed otherwise by other specification sections or the </w:t>
      </w:r>
      <w:r w:rsidR="009E4E40">
        <w:t>DFD Project</w:t>
      </w:r>
      <w:r w:rsidRPr="00766199">
        <w:t xml:space="preserve"> Representative.</w:t>
      </w:r>
    </w:p>
    <w:p w14:paraId="34C945D3" w14:textId="77777777" w:rsidR="00F66834" w:rsidRPr="00FD414A" w:rsidRDefault="00F66834" w:rsidP="00D73C2D"/>
    <w:p w14:paraId="34C945D4" w14:textId="77777777" w:rsidR="00F66834" w:rsidRPr="00FD414A" w:rsidRDefault="00F66834" w:rsidP="00D73C2D">
      <w:r w:rsidRPr="00FD414A">
        <w:t xml:space="preserve">Locate bedding, backfill and spoil piles in accordance with OSHA requirements, and so that it does not interfere with public travel, adjacent landowners or other construction activities.  </w:t>
      </w:r>
    </w:p>
    <w:p w14:paraId="34C945D5" w14:textId="77777777" w:rsidR="00F66834" w:rsidRPr="00FD414A" w:rsidRDefault="00F66834" w:rsidP="00D73C2D"/>
    <w:p w14:paraId="34C945D6" w14:textId="77777777" w:rsidR="00F66834" w:rsidRPr="00FD414A" w:rsidRDefault="00F66834" w:rsidP="00D73C2D">
      <w:pPr>
        <w:pStyle w:val="Heading4"/>
        <w:spacing w:line="240" w:lineRule="auto"/>
        <w:jc w:val="left"/>
        <w:rPr>
          <w:caps/>
        </w:rPr>
      </w:pPr>
      <w:r w:rsidRPr="00FD414A">
        <w:rPr>
          <w:caps/>
        </w:rPr>
        <w:t>bearing surface review</w:t>
      </w:r>
    </w:p>
    <w:p w14:paraId="34C945D7" w14:textId="77777777" w:rsidR="00F66834" w:rsidRPr="00766199" w:rsidRDefault="00FD2439" w:rsidP="00D73C2D">
      <w:pPr>
        <w:ind w:left="720"/>
      </w:pPr>
      <w:r w:rsidRPr="007542A4">
        <w:rPr>
          <w:b/>
          <w:i/>
          <w:color w:val="FF0000"/>
        </w:rPr>
        <w:t>(Note to the designer:</w:t>
      </w:r>
      <w:r>
        <w:rPr>
          <w:b/>
          <w:i/>
          <w:color w:val="FF0000"/>
        </w:rPr>
        <w:t xml:space="preserve"> </w:t>
      </w:r>
      <w:r w:rsidR="00F66834" w:rsidRPr="00766199">
        <w:rPr>
          <w:b/>
          <w:i/>
          <w:color w:val="FF0000"/>
        </w:rPr>
        <w:t>Reference geotechnical reports and provide any site-specific requirements relative to bearing soil requirements or modifications</w:t>
      </w:r>
      <w:r w:rsidR="00F66834" w:rsidRPr="00766199">
        <w:rPr>
          <w:i/>
          <w:color w:val="FF0000"/>
        </w:rPr>
        <w:t>.</w:t>
      </w:r>
      <w:r>
        <w:rPr>
          <w:i/>
          <w:color w:val="FF0000"/>
        </w:rPr>
        <w:t>)</w:t>
      </w:r>
    </w:p>
    <w:p w14:paraId="34C945D8" w14:textId="77777777" w:rsidR="00F66834" w:rsidRPr="00766199" w:rsidRDefault="00F66834" w:rsidP="00D73C2D">
      <w:pPr>
        <w:rPr>
          <w:b/>
          <w:caps/>
        </w:rPr>
      </w:pPr>
    </w:p>
    <w:p w14:paraId="34C945D9" w14:textId="59C01C17" w:rsidR="00F66834" w:rsidRPr="00FD414A" w:rsidRDefault="00F66834" w:rsidP="00D73C2D">
      <w:pPr>
        <w:pStyle w:val="BodyText2"/>
        <w:spacing w:line="240" w:lineRule="auto"/>
        <w:jc w:val="left"/>
        <w:rPr>
          <w:b/>
          <w:caps/>
        </w:rPr>
      </w:pPr>
      <w:r w:rsidRPr="00FD414A">
        <w:t xml:space="preserve">Prior to over-excavating below the proposed bearing surface grade, or modifying bearing surface soil, contact </w:t>
      </w:r>
      <w:r w:rsidR="009E4E40">
        <w:t>DFD Project</w:t>
      </w:r>
      <w:r w:rsidRPr="00FD414A">
        <w:t xml:space="preserve"> Representative to schedule inspection.  Provide minimum of 24 h</w:t>
      </w:r>
      <w:r w:rsidR="00D73C2D">
        <w:t>ou</w:t>
      </w:r>
      <w:r w:rsidRPr="00FD414A">
        <w:t xml:space="preserve">rs confirmed notice. </w:t>
      </w:r>
    </w:p>
    <w:p w14:paraId="34C945DA" w14:textId="77777777" w:rsidR="00F66834" w:rsidRPr="00FD414A" w:rsidRDefault="00F66834" w:rsidP="00D73C2D">
      <w:pPr>
        <w:pStyle w:val="BodyText2"/>
        <w:spacing w:line="240" w:lineRule="auto"/>
        <w:jc w:val="left"/>
        <w:rPr>
          <w:b/>
          <w:caps/>
        </w:rPr>
      </w:pPr>
    </w:p>
    <w:p w14:paraId="34C945DB" w14:textId="77777777" w:rsidR="00F66834" w:rsidRPr="00FD414A" w:rsidRDefault="00F66834" w:rsidP="00D73C2D">
      <w:pPr>
        <w:pStyle w:val="BodyText2"/>
        <w:spacing w:line="240" w:lineRule="auto"/>
        <w:jc w:val="left"/>
        <w:rPr>
          <w:b/>
          <w:caps/>
        </w:rPr>
      </w:pPr>
      <w:r w:rsidRPr="00FD414A">
        <w:t>Provide smooth soil surface at bearing surface grade, unless otherwise required by site-specific geotechnical reports.  Hand trim excavation, remove loose material, lumped subsoil, rock and boulders from the bearing surface.</w:t>
      </w:r>
    </w:p>
    <w:p w14:paraId="34C945DC" w14:textId="77777777" w:rsidR="00F66834" w:rsidRPr="00FD414A" w:rsidRDefault="00F66834" w:rsidP="00D73C2D">
      <w:pPr>
        <w:pStyle w:val="BodyText2"/>
        <w:spacing w:line="240" w:lineRule="auto"/>
        <w:jc w:val="left"/>
        <w:rPr>
          <w:b/>
          <w:caps/>
        </w:rPr>
      </w:pPr>
    </w:p>
    <w:p w14:paraId="34C945DD" w14:textId="77777777" w:rsidR="00F66834" w:rsidRPr="00FD414A" w:rsidRDefault="00F66834" w:rsidP="00D73C2D">
      <w:pPr>
        <w:pStyle w:val="BodyText2"/>
        <w:spacing w:line="240" w:lineRule="auto"/>
        <w:jc w:val="left"/>
      </w:pPr>
      <w:r w:rsidRPr="00FD414A">
        <w:t>Once the bearing surface grade is established, protect the soils from becoming saturated, frozen, or adversely altered.  Do not allow soils from the sidewall of the excavation to spall and fall onto the bearing surface.</w:t>
      </w:r>
    </w:p>
    <w:p w14:paraId="34C945DE" w14:textId="77777777" w:rsidR="00F66834" w:rsidRPr="00FD414A" w:rsidRDefault="00F66834" w:rsidP="00D73C2D">
      <w:pPr>
        <w:pStyle w:val="BodyText2"/>
        <w:spacing w:line="240" w:lineRule="auto"/>
        <w:jc w:val="left"/>
      </w:pPr>
    </w:p>
    <w:p w14:paraId="34C945DF" w14:textId="77777777" w:rsidR="00F66834" w:rsidRDefault="00F66834" w:rsidP="00D73C2D">
      <w:pPr>
        <w:pStyle w:val="BodyText2"/>
        <w:spacing w:line="240" w:lineRule="auto"/>
        <w:jc w:val="left"/>
        <w:rPr>
          <w:b/>
          <w:caps/>
        </w:rPr>
      </w:pPr>
      <w:r w:rsidRPr="00FD414A">
        <w:rPr>
          <w:b/>
          <w:caps/>
        </w:rPr>
        <w:t xml:space="preserve">construction of foundations, footings </w:t>
      </w:r>
      <w:smartTag w:uri="urn:schemas-microsoft-com:office:smarttags" w:element="stockticker">
        <w:r w:rsidRPr="00FD414A">
          <w:rPr>
            <w:b/>
            <w:caps/>
          </w:rPr>
          <w:t>and</w:t>
        </w:r>
      </w:smartTag>
      <w:r w:rsidRPr="00FD414A">
        <w:rPr>
          <w:b/>
          <w:caps/>
        </w:rPr>
        <w:t xml:space="preserve"> slabs</w:t>
      </w:r>
    </w:p>
    <w:p w14:paraId="34C945E0" w14:textId="77777777" w:rsidR="002927AD" w:rsidRPr="006D05DE" w:rsidRDefault="002927AD" w:rsidP="00D73C2D">
      <w:pPr>
        <w:pStyle w:val="BodyText2"/>
        <w:spacing w:line="240" w:lineRule="auto"/>
        <w:jc w:val="left"/>
        <w:rPr>
          <w:b/>
          <w:caps/>
        </w:rPr>
      </w:pPr>
    </w:p>
    <w:p w14:paraId="34C945E1" w14:textId="3A028F93" w:rsidR="00F66834" w:rsidRPr="006D49AB" w:rsidRDefault="00F66834" w:rsidP="00D73C2D">
      <w:pPr>
        <w:pStyle w:val="BodyText2"/>
        <w:spacing w:line="240" w:lineRule="auto"/>
        <w:jc w:val="left"/>
      </w:pPr>
      <w:r w:rsidRPr="006D05DE">
        <w:t xml:space="preserve">Construct foundations, footings and slabs in accordance with the </w:t>
      </w:r>
      <w:r w:rsidR="009E4E40">
        <w:t>drawings</w:t>
      </w:r>
      <w:r w:rsidR="00E15FB8" w:rsidRPr="006D05DE">
        <w:t xml:space="preserve"> </w:t>
      </w:r>
      <w:r w:rsidRPr="006D05DE">
        <w:t xml:space="preserve">and pertinent specification sections.  </w:t>
      </w:r>
    </w:p>
    <w:p w14:paraId="34C945E2" w14:textId="77777777" w:rsidR="00F66834" w:rsidRPr="00DD575E" w:rsidRDefault="00F66834" w:rsidP="00D73C2D">
      <w:pPr>
        <w:pStyle w:val="BodyText2"/>
        <w:spacing w:line="240" w:lineRule="auto"/>
        <w:jc w:val="left"/>
      </w:pPr>
    </w:p>
    <w:p w14:paraId="34C945E3" w14:textId="77777777" w:rsidR="00F66834" w:rsidRPr="00D91EC9" w:rsidRDefault="00F66834" w:rsidP="00D73C2D">
      <w:pPr>
        <w:pStyle w:val="BodyText2"/>
        <w:spacing w:line="240" w:lineRule="auto"/>
        <w:jc w:val="left"/>
      </w:pPr>
      <w:r w:rsidRPr="00D91EC9">
        <w:t xml:space="preserve">Do not allow excavation sidewall soils to spall into excavation.  </w:t>
      </w:r>
    </w:p>
    <w:p w14:paraId="34C945E4" w14:textId="77777777" w:rsidR="00F66834" w:rsidRPr="00FD414A" w:rsidRDefault="00F66834" w:rsidP="00D73C2D">
      <w:pPr>
        <w:pStyle w:val="BodyText2"/>
        <w:spacing w:line="240" w:lineRule="auto"/>
        <w:jc w:val="left"/>
      </w:pPr>
    </w:p>
    <w:p w14:paraId="34C945E5" w14:textId="77777777" w:rsidR="00F66834" w:rsidRPr="00FD414A" w:rsidRDefault="00F66834" w:rsidP="00D73C2D">
      <w:pPr>
        <w:pStyle w:val="BodyText2"/>
        <w:spacing w:line="240" w:lineRule="auto"/>
        <w:jc w:val="left"/>
      </w:pPr>
      <w:r w:rsidRPr="00FD414A">
        <w:t>Do not allow water to collect in excavation.</w:t>
      </w:r>
    </w:p>
    <w:p w14:paraId="34C945E6" w14:textId="77777777" w:rsidR="00F66834" w:rsidRPr="00FD414A" w:rsidRDefault="00F66834" w:rsidP="00D73C2D">
      <w:pPr>
        <w:pStyle w:val="BodyText2"/>
        <w:spacing w:line="240" w:lineRule="auto"/>
        <w:jc w:val="left"/>
      </w:pPr>
    </w:p>
    <w:p w14:paraId="34C945E7" w14:textId="77777777" w:rsidR="00F66834" w:rsidRPr="00FD414A" w:rsidRDefault="00F66834" w:rsidP="00D73C2D">
      <w:pPr>
        <w:pStyle w:val="BodyText2"/>
        <w:spacing w:line="240" w:lineRule="auto"/>
        <w:jc w:val="left"/>
      </w:pPr>
      <w:r w:rsidRPr="00FD414A">
        <w:t>Protect base of excavation from freezing.</w:t>
      </w:r>
    </w:p>
    <w:p w14:paraId="34C945E8" w14:textId="77777777" w:rsidR="00F66834" w:rsidRPr="00FD414A" w:rsidRDefault="00F66834" w:rsidP="00D73C2D">
      <w:pPr>
        <w:pStyle w:val="BodyText2"/>
        <w:spacing w:line="240" w:lineRule="auto"/>
        <w:jc w:val="left"/>
      </w:pPr>
    </w:p>
    <w:p w14:paraId="34C945E9" w14:textId="0F4ABF7D" w:rsidR="00F66834" w:rsidRPr="00766199" w:rsidRDefault="00F66834" w:rsidP="00D73C2D">
      <w:pPr>
        <w:pStyle w:val="BodyText2"/>
        <w:spacing w:line="240" w:lineRule="auto"/>
        <w:jc w:val="left"/>
      </w:pPr>
      <w:r w:rsidRPr="00FD414A">
        <w:t xml:space="preserve">Install waterproofing and foundation drainage system in accordance with </w:t>
      </w:r>
      <w:r w:rsidR="009E4E40">
        <w:t>drawings</w:t>
      </w:r>
      <w:r w:rsidRPr="00766199">
        <w:t>.</w:t>
      </w:r>
    </w:p>
    <w:p w14:paraId="34C945EA" w14:textId="77777777" w:rsidR="00F66834" w:rsidRPr="00FD414A" w:rsidRDefault="00F66834" w:rsidP="00D73C2D"/>
    <w:p w14:paraId="34C945EB" w14:textId="77777777" w:rsidR="00F66834" w:rsidRDefault="00F66834" w:rsidP="00D73C2D">
      <w:pPr>
        <w:rPr>
          <w:b/>
        </w:rPr>
      </w:pPr>
      <w:r w:rsidRPr="00FD414A">
        <w:rPr>
          <w:b/>
        </w:rPr>
        <w:t xml:space="preserve">BACKFILL </w:t>
      </w:r>
      <w:smartTag w:uri="urn:schemas-microsoft-com:office:smarttags" w:element="stockticker">
        <w:r w:rsidRPr="00FD414A">
          <w:rPr>
            <w:b/>
          </w:rPr>
          <w:t>AND</w:t>
        </w:r>
      </w:smartTag>
      <w:r w:rsidRPr="00FD414A">
        <w:rPr>
          <w:b/>
        </w:rPr>
        <w:t xml:space="preserve"> COMPACTION</w:t>
      </w:r>
    </w:p>
    <w:p w14:paraId="34C945EC" w14:textId="77777777" w:rsidR="002927AD" w:rsidRPr="006D05DE" w:rsidRDefault="002927AD" w:rsidP="00D73C2D">
      <w:pPr>
        <w:rPr>
          <w:b/>
        </w:rPr>
      </w:pPr>
    </w:p>
    <w:p w14:paraId="34C945ED" w14:textId="77777777" w:rsidR="00F66834" w:rsidRPr="00DD575E" w:rsidRDefault="00F66834" w:rsidP="00D73C2D">
      <w:r w:rsidRPr="006D05DE">
        <w:t>Remove all forms, bracing, staking and other const</w:t>
      </w:r>
      <w:r w:rsidRPr="006D49AB">
        <w:t xml:space="preserve">ruction materials from the excavation prior to initiating backfilling.   </w:t>
      </w:r>
    </w:p>
    <w:p w14:paraId="34C945EE" w14:textId="77777777" w:rsidR="00F66834" w:rsidRPr="00DD575E" w:rsidRDefault="00F66834" w:rsidP="00D73C2D"/>
    <w:p w14:paraId="34C945EF" w14:textId="77777777" w:rsidR="00F66834" w:rsidRPr="00FD414A" w:rsidRDefault="00F66834" w:rsidP="00D73C2D">
      <w:r w:rsidRPr="00DD575E">
        <w:t>Excavation shall be reasonably free of water prior to beginning backfilling.  Do not place material on frozen surfaces or use frozen material.</w:t>
      </w:r>
    </w:p>
    <w:p w14:paraId="34C945F0" w14:textId="77777777" w:rsidR="00F66834" w:rsidRPr="00FD414A" w:rsidRDefault="00F66834" w:rsidP="00D73C2D"/>
    <w:p w14:paraId="34C945F1" w14:textId="41A0E405" w:rsidR="00F66834" w:rsidRDefault="00F66834" w:rsidP="00D73C2D">
      <w:r w:rsidRPr="00FD414A">
        <w:t xml:space="preserve">Backfill excavation using the material specified on Table </w:t>
      </w:r>
      <w:r w:rsidR="000432EF" w:rsidRPr="00FD414A">
        <w:t xml:space="preserve">31 23 16.16 </w:t>
      </w:r>
      <w:r w:rsidRPr="00FD414A">
        <w:t>-</w:t>
      </w:r>
      <w:r w:rsidR="006313F2">
        <w:t xml:space="preserve"> </w:t>
      </w:r>
      <w:r w:rsidRPr="00766199">
        <w:t xml:space="preserve">2, or as shown on the </w:t>
      </w:r>
      <w:r w:rsidR="009E4E40">
        <w:t>drawings</w:t>
      </w:r>
      <w:r w:rsidRPr="006D05DE">
        <w:t>.</w:t>
      </w:r>
    </w:p>
    <w:p w14:paraId="34C945F2" w14:textId="77777777" w:rsidR="00E15FB8" w:rsidRDefault="00E15FB8" w:rsidP="00D73C2D"/>
    <w:p w14:paraId="34C945F3" w14:textId="77777777" w:rsidR="00E15FB8" w:rsidRDefault="00E15FB8" w:rsidP="00E15FB8">
      <w:pPr>
        <w:pStyle w:val="Header"/>
        <w:tabs>
          <w:tab w:val="clear" w:pos="4320"/>
          <w:tab w:val="clear" w:pos="8640"/>
        </w:tabs>
      </w:pPr>
      <w:r w:rsidRPr="00E05CF6">
        <w:t>Compact fill material as required by Table 31 23 16.16 -</w:t>
      </w:r>
      <w:r>
        <w:t xml:space="preserve"> </w:t>
      </w:r>
      <w:r w:rsidRPr="00E05CF6">
        <w:t>2 for the given use.</w:t>
      </w:r>
    </w:p>
    <w:p w14:paraId="34C945F4" w14:textId="77777777" w:rsidR="00E15FB8" w:rsidRDefault="00E15FB8" w:rsidP="00E15FB8">
      <w:pPr>
        <w:pStyle w:val="Header"/>
        <w:tabs>
          <w:tab w:val="clear" w:pos="4320"/>
          <w:tab w:val="clear" w:pos="8640"/>
        </w:tabs>
      </w:pPr>
    </w:p>
    <w:p w14:paraId="34C945F5" w14:textId="77777777" w:rsidR="00E15FB8" w:rsidRPr="00E05CF6" w:rsidRDefault="00E15FB8" w:rsidP="00E15FB8">
      <w:pPr>
        <w:pStyle w:val="Header"/>
        <w:tabs>
          <w:tab w:val="clear" w:pos="4320"/>
          <w:tab w:val="clear" w:pos="8640"/>
        </w:tabs>
      </w:pPr>
      <w:r w:rsidRPr="00E05CF6">
        <w:t>Moisture condition backfill material as necessary to achieve density required for given use.</w:t>
      </w:r>
    </w:p>
    <w:p w14:paraId="34C945F7" w14:textId="77777777" w:rsidR="00F66834" w:rsidRPr="00DD575E" w:rsidRDefault="00F66834" w:rsidP="00D73C2D"/>
    <w:p w14:paraId="34C945F8" w14:textId="4AC89182" w:rsidR="00F66834" w:rsidRPr="00FD414A" w:rsidRDefault="00F66834" w:rsidP="00D73C2D">
      <w:r w:rsidRPr="00DD575E">
        <w:t>Place and compact material to minimize settlement and avoid damage to structures, pipes, util</w:t>
      </w:r>
      <w:r w:rsidR="00937BD2">
        <w:t xml:space="preserve">ity lines and other features.  </w:t>
      </w:r>
      <w:r w:rsidRPr="00DD575E">
        <w:t>Hand-place and compact material as necessary.</w:t>
      </w:r>
    </w:p>
    <w:p w14:paraId="34C945F9" w14:textId="77777777" w:rsidR="00F66834" w:rsidRPr="00FD414A" w:rsidRDefault="00F66834" w:rsidP="00D73C2D"/>
    <w:p w14:paraId="34C945FA" w14:textId="77777777" w:rsidR="00F66834" w:rsidRPr="00FD414A" w:rsidRDefault="00F66834" w:rsidP="00D73C2D">
      <w:r w:rsidRPr="00FD414A">
        <w:t>Place backfill simultaneously on both sides of structures.</w:t>
      </w:r>
    </w:p>
    <w:p w14:paraId="34C945FB" w14:textId="77777777" w:rsidR="00F66834" w:rsidRPr="00FD414A" w:rsidRDefault="00F66834" w:rsidP="00D73C2D"/>
    <w:p w14:paraId="34C945FC" w14:textId="5DFB08A5" w:rsidR="00F66834" w:rsidRPr="00FD414A" w:rsidRDefault="00F66834" w:rsidP="00D73C2D">
      <w:r w:rsidRPr="00FD414A">
        <w:lastRenderedPageBreak/>
        <w:t xml:space="preserve">Backfill trenches to elevations shown on the </w:t>
      </w:r>
      <w:r w:rsidR="009E4E40">
        <w:t>drawings</w:t>
      </w:r>
      <w:r w:rsidRPr="00FD414A">
        <w:t>; allow for placement of base</w:t>
      </w:r>
      <w:r w:rsidR="00D73C2D">
        <w:t xml:space="preserve"> </w:t>
      </w:r>
      <w:r w:rsidRPr="00FD414A">
        <w:t xml:space="preserve">course, pavements, and topsoil as required by the </w:t>
      </w:r>
      <w:r w:rsidR="009E4E40">
        <w:t>drawings</w:t>
      </w:r>
      <w:r w:rsidRPr="00FD414A">
        <w:t xml:space="preserve"> and other Contract Documents.  Where final restoration will be delayed, backfill excavation to existing grade to provide a safe, free-draining surface.</w:t>
      </w:r>
    </w:p>
    <w:p w14:paraId="34C945FD" w14:textId="77777777" w:rsidR="00F66834" w:rsidRPr="00FD414A" w:rsidRDefault="00F66834" w:rsidP="00D73C2D"/>
    <w:p w14:paraId="34C94602" w14:textId="77777777" w:rsidR="00F66834" w:rsidRPr="00FD414A" w:rsidRDefault="00F66834" w:rsidP="00D73C2D">
      <w:pPr>
        <w:pStyle w:val="Header"/>
        <w:tabs>
          <w:tab w:val="clear" w:pos="4320"/>
          <w:tab w:val="clear" w:pos="8640"/>
        </w:tabs>
      </w:pPr>
      <w:r w:rsidRPr="00FD414A">
        <w:t>It the responsibility of the Contractor to provide all necessary compaction equipment and other grading equipment that may be required to obtain the specified density.  Vibratory plate or tamping type walk behind compactors will be required whenever backfill is placed adjacent to structures, pipes, utility lines and other features.</w:t>
      </w:r>
    </w:p>
    <w:p w14:paraId="34C94603" w14:textId="77777777" w:rsidR="00F66834" w:rsidRPr="00FD414A" w:rsidRDefault="00F66834" w:rsidP="00D73C2D">
      <w:pPr>
        <w:pStyle w:val="Header"/>
        <w:tabs>
          <w:tab w:val="clear" w:pos="4320"/>
          <w:tab w:val="clear" w:pos="8640"/>
        </w:tabs>
      </w:pPr>
    </w:p>
    <w:p w14:paraId="34C94604" w14:textId="77777777" w:rsidR="00F66834" w:rsidRPr="00FD414A" w:rsidRDefault="00F66834" w:rsidP="00D73C2D">
      <w:pPr>
        <w:pStyle w:val="Header"/>
        <w:tabs>
          <w:tab w:val="clear" w:pos="4320"/>
          <w:tab w:val="clear" w:pos="8640"/>
        </w:tabs>
      </w:pPr>
      <w:r w:rsidRPr="00FD414A">
        <w:t>Flooding or jetting of backfill material for compaction purposes is not allowed.</w:t>
      </w:r>
    </w:p>
    <w:p w14:paraId="34C94605" w14:textId="77777777" w:rsidR="00F66834" w:rsidRDefault="00F66834" w:rsidP="00D73C2D">
      <w:pPr>
        <w:pStyle w:val="Header"/>
        <w:tabs>
          <w:tab w:val="clear" w:pos="4320"/>
          <w:tab w:val="clear" w:pos="8640"/>
        </w:tabs>
      </w:pPr>
    </w:p>
    <w:p w14:paraId="081DABC7" w14:textId="77777777" w:rsidR="00D73C2D" w:rsidRPr="007542A4" w:rsidRDefault="00D73C2D" w:rsidP="00D73C2D">
      <w:pPr>
        <w:keepNext/>
        <w:tabs>
          <w:tab w:val="left" w:pos="720"/>
        </w:tabs>
        <w:ind w:left="720" w:right="720"/>
        <w:rPr>
          <w:b/>
          <w:i/>
          <w:color w:val="FF0000"/>
        </w:rPr>
      </w:pPr>
      <w:r w:rsidRPr="007542A4">
        <w:rPr>
          <w:b/>
          <w:i/>
          <w:color w:val="FF0000"/>
        </w:rPr>
        <w:t xml:space="preserve">(Note to the designer: </w:t>
      </w:r>
      <w:r>
        <w:rPr>
          <w:b/>
          <w:i/>
          <w:color w:val="FF0000"/>
        </w:rPr>
        <w:t>Remove row and/or columns from table that are not applicable to the project.)</w:t>
      </w:r>
    </w:p>
    <w:p w14:paraId="7ED300DC" w14:textId="77777777" w:rsidR="00D73C2D" w:rsidRDefault="00D73C2D" w:rsidP="00D73C2D">
      <w:pPr>
        <w:pStyle w:val="Header"/>
        <w:tabs>
          <w:tab w:val="clear" w:pos="4320"/>
          <w:tab w:val="clear" w:pos="8640"/>
        </w:tabs>
      </w:pPr>
    </w:p>
    <w:p w14:paraId="34C94606" w14:textId="77777777" w:rsidR="002927AD" w:rsidRPr="00D73C2D" w:rsidRDefault="002927AD" w:rsidP="00D73C2D">
      <w:pPr>
        <w:pStyle w:val="Header"/>
        <w:keepNext/>
        <w:tabs>
          <w:tab w:val="clear" w:pos="4320"/>
          <w:tab w:val="clear" w:pos="8640"/>
        </w:tabs>
        <w:jc w:val="center"/>
        <w:rPr>
          <w:b/>
          <w:i/>
        </w:rPr>
      </w:pPr>
      <w:r w:rsidRPr="00D73C2D">
        <w:rPr>
          <w:b/>
          <w:i/>
        </w:rPr>
        <w:t>Table 31 23 16.16 -2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530"/>
        <w:gridCol w:w="1530"/>
        <w:gridCol w:w="1800"/>
      </w:tblGrid>
      <w:tr w:rsidR="00F66834" w:rsidRPr="00FD414A" w14:paraId="34C94612" w14:textId="77777777">
        <w:tc>
          <w:tcPr>
            <w:tcW w:w="2988" w:type="dxa"/>
            <w:tcBorders>
              <w:bottom w:val="double" w:sz="4" w:space="0" w:color="auto"/>
            </w:tcBorders>
          </w:tcPr>
          <w:p w14:paraId="34C94608" w14:textId="77777777" w:rsidR="00F66834" w:rsidRPr="006D05DE" w:rsidRDefault="00F66834" w:rsidP="00D73C2D">
            <w:pPr>
              <w:keepNext/>
            </w:pPr>
          </w:p>
          <w:p w14:paraId="34C94609" w14:textId="77777777" w:rsidR="00F66834" w:rsidRPr="00DD575E" w:rsidRDefault="00F66834" w:rsidP="00D73C2D">
            <w:pPr>
              <w:keepNext/>
            </w:pPr>
          </w:p>
          <w:p w14:paraId="34C9460A" w14:textId="77777777" w:rsidR="00F66834" w:rsidRPr="00FD414A" w:rsidRDefault="00F66834" w:rsidP="00D73C2D">
            <w:pPr>
              <w:keepNext/>
            </w:pPr>
            <w:r w:rsidRPr="00FD414A">
              <w:t>Location</w:t>
            </w:r>
          </w:p>
        </w:tc>
        <w:tc>
          <w:tcPr>
            <w:tcW w:w="1080" w:type="dxa"/>
            <w:tcBorders>
              <w:bottom w:val="double" w:sz="4" w:space="0" w:color="auto"/>
            </w:tcBorders>
          </w:tcPr>
          <w:p w14:paraId="34C9460B" w14:textId="77777777" w:rsidR="00F66834" w:rsidRPr="00FD414A" w:rsidRDefault="00F66834" w:rsidP="00D73C2D">
            <w:pPr>
              <w:keepNext/>
            </w:pPr>
          </w:p>
          <w:p w14:paraId="34C9460C" w14:textId="77777777" w:rsidR="00F66834" w:rsidRPr="00FD414A" w:rsidRDefault="00F66834" w:rsidP="00D73C2D">
            <w:pPr>
              <w:keepNext/>
            </w:pPr>
            <w:r w:rsidRPr="00FD414A">
              <w:t>Required</w:t>
            </w:r>
          </w:p>
          <w:p w14:paraId="34C9460D" w14:textId="77777777" w:rsidR="00F66834" w:rsidRPr="00FD414A" w:rsidRDefault="00F66834" w:rsidP="00D73C2D">
            <w:pPr>
              <w:keepNext/>
            </w:pPr>
            <w:r w:rsidRPr="00FD414A">
              <w:t>Material</w:t>
            </w:r>
          </w:p>
        </w:tc>
        <w:tc>
          <w:tcPr>
            <w:tcW w:w="1530" w:type="dxa"/>
            <w:tcBorders>
              <w:bottom w:val="double" w:sz="4" w:space="0" w:color="auto"/>
            </w:tcBorders>
          </w:tcPr>
          <w:p w14:paraId="34C9460E" w14:textId="77777777" w:rsidR="00F66834" w:rsidRPr="00FD414A" w:rsidRDefault="00F66834" w:rsidP="00D73C2D">
            <w:pPr>
              <w:keepNext/>
            </w:pPr>
            <w:r w:rsidRPr="00FD414A">
              <w:t>Maximum Compacted Lift Thickness</w:t>
            </w:r>
          </w:p>
        </w:tc>
        <w:tc>
          <w:tcPr>
            <w:tcW w:w="1530" w:type="dxa"/>
            <w:tcBorders>
              <w:bottom w:val="double" w:sz="4" w:space="0" w:color="auto"/>
            </w:tcBorders>
          </w:tcPr>
          <w:p w14:paraId="34C9460F" w14:textId="77777777" w:rsidR="00F66834" w:rsidRPr="00FD414A" w:rsidRDefault="00F66834" w:rsidP="00D73C2D">
            <w:pPr>
              <w:keepNext/>
            </w:pPr>
            <w:r w:rsidRPr="00FD414A">
              <w:t>Minimum Proctor Compaction</w:t>
            </w:r>
          </w:p>
        </w:tc>
        <w:tc>
          <w:tcPr>
            <w:tcW w:w="1800" w:type="dxa"/>
            <w:tcBorders>
              <w:bottom w:val="double" w:sz="4" w:space="0" w:color="auto"/>
            </w:tcBorders>
          </w:tcPr>
          <w:p w14:paraId="34C94610" w14:textId="77777777" w:rsidR="00F66834" w:rsidRPr="00FD414A" w:rsidRDefault="00F66834" w:rsidP="00D73C2D">
            <w:pPr>
              <w:keepNext/>
            </w:pPr>
          </w:p>
          <w:p w14:paraId="34C94611" w14:textId="77777777" w:rsidR="00F66834" w:rsidRPr="00FD414A" w:rsidRDefault="00F66834" w:rsidP="00D73C2D">
            <w:pPr>
              <w:keepNext/>
              <w:rPr>
                <w:vertAlign w:val="superscript"/>
              </w:rPr>
            </w:pPr>
            <w:r w:rsidRPr="00FD414A">
              <w:t xml:space="preserve">Minimum Relative Density </w:t>
            </w:r>
            <w:r w:rsidRPr="00FD414A">
              <w:rPr>
                <w:vertAlign w:val="superscript"/>
              </w:rPr>
              <w:t>(a)</w:t>
            </w:r>
          </w:p>
        </w:tc>
      </w:tr>
      <w:tr w:rsidR="00F66834" w:rsidRPr="00FD414A" w14:paraId="34C9461B" w14:textId="77777777">
        <w:tc>
          <w:tcPr>
            <w:tcW w:w="2988" w:type="dxa"/>
            <w:tcBorders>
              <w:top w:val="nil"/>
            </w:tcBorders>
          </w:tcPr>
          <w:p w14:paraId="34C94613" w14:textId="77777777" w:rsidR="00F66834" w:rsidRPr="00FD414A" w:rsidRDefault="00F66834" w:rsidP="00D73C2D">
            <w:pPr>
              <w:keepNext/>
            </w:pPr>
            <w:r w:rsidRPr="00FD414A">
              <w:t>Areas Beneath Footings, Floor Slabs, or Structures</w:t>
            </w:r>
          </w:p>
        </w:tc>
        <w:tc>
          <w:tcPr>
            <w:tcW w:w="1080" w:type="dxa"/>
            <w:tcBorders>
              <w:top w:val="nil"/>
            </w:tcBorders>
          </w:tcPr>
          <w:p w14:paraId="34C94614" w14:textId="77777777" w:rsidR="00F66834" w:rsidRPr="00FD414A" w:rsidRDefault="00F66834" w:rsidP="00D73C2D">
            <w:pPr>
              <w:keepNext/>
            </w:pPr>
            <w:r w:rsidRPr="00FD414A">
              <w:t>Structural Fill</w:t>
            </w:r>
          </w:p>
        </w:tc>
        <w:tc>
          <w:tcPr>
            <w:tcW w:w="1530" w:type="dxa"/>
            <w:tcBorders>
              <w:top w:val="nil"/>
            </w:tcBorders>
          </w:tcPr>
          <w:p w14:paraId="34C94615" w14:textId="77777777" w:rsidR="00F66834" w:rsidRPr="00FD414A" w:rsidRDefault="00F66834" w:rsidP="00D73C2D">
            <w:pPr>
              <w:keepNext/>
            </w:pPr>
          </w:p>
          <w:p w14:paraId="34C94616" w14:textId="77777777" w:rsidR="00F66834" w:rsidRPr="00FD414A" w:rsidRDefault="00F66834" w:rsidP="00D73C2D">
            <w:pPr>
              <w:keepNext/>
            </w:pPr>
            <w:r w:rsidRPr="00FD414A">
              <w:t>6”</w:t>
            </w:r>
          </w:p>
        </w:tc>
        <w:tc>
          <w:tcPr>
            <w:tcW w:w="1530" w:type="dxa"/>
            <w:tcBorders>
              <w:top w:val="nil"/>
            </w:tcBorders>
          </w:tcPr>
          <w:p w14:paraId="34C94617" w14:textId="77777777" w:rsidR="00F66834" w:rsidRPr="00FD414A" w:rsidRDefault="00F66834" w:rsidP="00D73C2D">
            <w:pPr>
              <w:keepNext/>
            </w:pPr>
          </w:p>
          <w:p w14:paraId="34C94618" w14:textId="77777777" w:rsidR="00F66834" w:rsidRPr="00FD414A" w:rsidRDefault="00F66834" w:rsidP="00D73C2D">
            <w:pPr>
              <w:keepNext/>
            </w:pPr>
            <w:r w:rsidRPr="00FD414A">
              <w:t>95% Modified</w:t>
            </w:r>
          </w:p>
        </w:tc>
        <w:tc>
          <w:tcPr>
            <w:tcW w:w="1800" w:type="dxa"/>
            <w:tcBorders>
              <w:top w:val="nil"/>
            </w:tcBorders>
          </w:tcPr>
          <w:p w14:paraId="34C94619" w14:textId="77777777" w:rsidR="00F66834" w:rsidRPr="00FD414A" w:rsidRDefault="00F66834" w:rsidP="00D73C2D">
            <w:pPr>
              <w:keepNext/>
            </w:pPr>
          </w:p>
          <w:p w14:paraId="34C9461A" w14:textId="77777777" w:rsidR="00F66834" w:rsidRPr="00FD414A" w:rsidRDefault="00F66834" w:rsidP="00D73C2D">
            <w:pPr>
              <w:keepNext/>
            </w:pPr>
            <w:r w:rsidRPr="00FD414A">
              <w:t>70%</w:t>
            </w:r>
          </w:p>
        </w:tc>
      </w:tr>
      <w:tr w:rsidR="00F66834" w:rsidRPr="00FD414A" w14:paraId="34C94623" w14:textId="77777777">
        <w:tc>
          <w:tcPr>
            <w:tcW w:w="2988" w:type="dxa"/>
          </w:tcPr>
          <w:p w14:paraId="34C9461C" w14:textId="77777777" w:rsidR="00F66834" w:rsidRPr="00FD414A" w:rsidRDefault="00F66834" w:rsidP="00D73C2D">
            <w:pPr>
              <w:keepNext/>
            </w:pPr>
            <w:r w:rsidRPr="00FD414A">
              <w:t>Footing, Foundation and Structure Backfill</w:t>
            </w:r>
          </w:p>
        </w:tc>
        <w:tc>
          <w:tcPr>
            <w:tcW w:w="1080" w:type="dxa"/>
          </w:tcPr>
          <w:p w14:paraId="34C9461D" w14:textId="77777777" w:rsidR="00F66834" w:rsidRPr="00FD414A" w:rsidRDefault="00F66834" w:rsidP="00D73C2D">
            <w:pPr>
              <w:keepNext/>
            </w:pPr>
            <w:r w:rsidRPr="00FD414A">
              <w:t>Structural Fill</w:t>
            </w:r>
          </w:p>
        </w:tc>
        <w:tc>
          <w:tcPr>
            <w:tcW w:w="1530" w:type="dxa"/>
          </w:tcPr>
          <w:p w14:paraId="34C9461E" w14:textId="77777777" w:rsidR="00F66834" w:rsidRPr="00FD414A" w:rsidRDefault="00F66834" w:rsidP="00D73C2D">
            <w:pPr>
              <w:keepNext/>
            </w:pPr>
          </w:p>
          <w:p w14:paraId="34C9461F" w14:textId="77777777" w:rsidR="00F66834" w:rsidRPr="00FD414A" w:rsidRDefault="00F66834" w:rsidP="00D73C2D">
            <w:pPr>
              <w:keepNext/>
            </w:pPr>
            <w:r w:rsidRPr="00FD414A">
              <w:t>6”</w:t>
            </w:r>
          </w:p>
        </w:tc>
        <w:tc>
          <w:tcPr>
            <w:tcW w:w="1530" w:type="dxa"/>
          </w:tcPr>
          <w:p w14:paraId="34C94620" w14:textId="77777777" w:rsidR="00F66834" w:rsidRPr="00FD414A" w:rsidRDefault="00F66834" w:rsidP="00D73C2D">
            <w:pPr>
              <w:keepNext/>
            </w:pPr>
            <w:r w:rsidRPr="00FD414A">
              <w:br/>
              <w:t>95% Modified</w:t>
            </w:r>
          </w:p>
        </w:tc>
        <w:tc>
          <w:tcPr>
            <w:tcW w:w="1800" w:type="dxa"/>
          </w:tcPr>
          <w:p w14:paraId="34C94621" w14:textId="77777777" w:rsidR="00F66834" w:rsidRPr="00FD414A" w:rsidRDefault="00F66834" w:rsidP="00D73C2D">
            <w:pPr>
              <w:keepNext/>
            </w:pPr>
          </w:p>
          <w:p w14:paraId="34C94622" w14:textId="77777777" w:rsidR="00F66834" w:rsidRPr="00FD414A" w:rsidRDefault="00F66834" w:rsidP="00D73C2D">
            <w:pPr>
              <w:keepNext/>
            </w:pPr>
            <w:r w:rsidRPr="00FD414A">
              <w:t>70%</w:t>
            </w:r>
          </w:p>
        </w:tc>
      </w:tr>
      <w:tr w:rsidR="00F66834" w:rsidRPr="00FD414A" w14:paraId="34C9462C" w14:textId="77777777">
        <w:tc>
          <w:tcPr>
            <w:tcW w:w="2988" w:type="dxa"/>
          </w:tcPr>
          <w:p w14:paraId="34C94624" w14:textId="77777777" w:rsidR="00F66834" w:rsidRPr="00FD414A" w:rsidRDefault="00F66834" w:rsidP="00D73C2D">
            <w:pPr>
              <w:keepNext/>
            </w:pPr>
            <w:r w:rsidRPr="00FD414A">
              <w:t>Areas within 10’ of an Existing or Proposed Building or Structure Footing or Slab</w:t>
            </w:r>
          </w:p>
        </w:tc>
        <w:tc>
          <w:tcPr>
            <w:tcW w:w="1080" w:type="dxa"/>
          </w:tcPr>
          <w:p w14:paraId="34C94625" w14:textId="77777777" w:rsidR="00F66834" w:rsidRPr="00FD414A" w:rsidRDefault="00F66834" w:rsidP="00D73C2D">
            <w:pPr>
              <w:keepNext/>
            </w:pPr>
            <w:r w:rsidRPr="00FD414A">
              <w:t>Granular</w:t>
            </w:r>
          </w:p>
          <w:p w14:paraId="34C94626" w14:textId="77777777" w:rsidR="00F66834" w:rsidRPr="00FD414A" w:rsidRDefault="00F66834" w:rsidP="00D73C2D">
            <w:pPr>
              <w:keepNext/>
            </w:pPr>
            <w:r w:rsidRPr="00FD414A">
              <w:t>Fill</w:t>
            </w:r>
          </w:p>
        </w:tc>
        <w:tc>
          <w:tcPr>
            <w:tcW w:w="1530" w:type="dxa"/>
          </w:tcPr>
          <w:p w14:paraId="34C94627" w14:textId="77777777" w:rsidR="00F66834" w:rsidRPr="00FD414A" w:rsidRDefault="00F66834" w:rsidP="00D73C2D">
            <w:pPr>
              <w:keepNext/>
            </w:pPr>
            <w:r w:rsidRPr="00FD414A">
              <w:br/>
              <w:t>8”</w:t>
            </w:r>
          </w:p>
        </w:tc>
        <w:tc>
          <w:tcPr>
            <w:tcW w:w="1530" w:type="dxa"/>
          </w:tcPr>
          <w:p w14:paraId="34C94628" w14:textId="77777777" w:rsidR="00F66834" w:rsidRPr="00FD414A" w:rsidRDefault="00F66834" w:rsidP="00D73C2D">
            <w:pPr>
              <w:keepNext/>
            </w:pPr>
          </w:p>
          <w:p w14:paraId="34C94629" w14:textId="77777777" w:rsidR="00F66834" w:rsidRPr="00FD414A" w:rsidRDefault="00F66834" w:rsidP="00D73C2D">
            <w:pPr>
              <w:keepNext/>
            </w:pPr>
            <w:r w:rsidRPr="00FD414A">
              <w:t>90% Modified</w:t>
            </w:r>
          </w:p>
        </w:tc>
        <w:tc>
          <w:tcPr>
            <w:tcW w:w="1800" w:type="dxa"/>
          </w:tcPr>
          <w:p w14:paraId="34C9462A" w14:textId="77777777" w:rsidR="00F66834" w:rsidRPr="00FD414A" w:rsidRDefault="00F66834" w:rsidP="00D73C2D">
            <w:pPr>
              <w:keepNext/>
            </w:pPr>
          </w:p>
          <w:p w14:paraId="34C9462B" w14:textId="77777777" w:rsidR="00F66834" w:rsidRPr="00FD414A" w:rsidRDefault="00F66834" w:rsidP="00D73C2D">
            <w:pPr>
              <w:keepNext/>
            </w:pPr>
            <w:r w:rsidRPr="00FD414A">
              <w:t>60%</w:t>
            </w:r>
          </w:p>
        </w:tc>
      </w:tr>
      <w:tr w:rsidR="00F66834" w:rsidRPr="00FD414A" w14:paraId="34C94635" w14:textId="77777777">
        <w:tc>
          <w:tcPr>
            <w:tcW w:w="2988" w:type="dxa"/>
          </w:tcPr>
          <w:p w14:paraId="34C9462D" w14:textId="77777777" w:rsidR="00F66834" w:rsidRPr="00FD414A" w:rsidRDefault="00F66834" w:rsidP="00D73C2D">
            <w:pPr>
              <w:keepNext/>
            </w:pPr>
            <w:r w:rsidRPr="00FD414A">
              <w:t>Areas Beneath Existing or Proposed Pavement (Roads, Drives, Walks)</w:t>
            </w:r>
          </w:p>
        </w:tc>
        <w:tc>
          <w:tcPr>
            <w:tcW w:w="1080" w:type="dxa"/>
          </w:tcPr>
          <w:p w14:paraId="34C9462E" w14:textId="77777777" w:rsidR="00F66834" w:rsidRPr="00FD414A" w:rsidRDefault="00F66834" w:rsidP="00D73C2D">
            <w:pPr>
              <w:keepNext/>
            </w:pPr>
            <w:r w:rsidRPr="00FD414A">
              <w:t>Granular Fill</w:t>
            </w:r>
          </w:p>
        </w:tc>
        <w:tc>
          <w:tcPr>
            <w:tcW w:w="1530" w:type="dxa"/>
          </w:tcPr>
          <w:p w14:paraId="34C9462F" w14:textId="77777777" w:rsidR="00F66834" w:rsidRPr="00FD414A" w:rsidRDefault="00F66834" w:rsidP="00D73C2D">
            <w:pPr>
              <w:keepNext/>
            </w:pPr>
          </w:p>
          <w:p w14:paraId="34C94630" w14:textId="77777777" w:rsidR="00F66834" w:rsidRPr="00FD414A" w:rsidRDefault="00F66834" w:rsidP="00D73C2D">
            <w:pPr>
              <w:keepNext/>
            </w:pPr>
            <w:r w:rsidRPr="00FD414A">
              <w:t>8”</w:t>
            </w:r>
          </w:p>
        </w:tc>
        <w:tc>
          <w:tcPr>
            <w:tcW w:w="1530" w:type="dxa"/>
          </w:tcPr>
          <w:p w14:paraId="34C94631" w14:textId="77777777" w:rsidR="00F66834" w:rsidRPr="00FD414A" w:rsidRDefault="00F66834" w:rsidP="00D73C2D">
            <w:pPr>
              <w:keepNext/>
            </w:pPr>
          </w:p>
          <w:p w14:paraId="34C94632" w14:textId="77777777" w:rsidR="00F66834" w:rsidRPr="00FD414A" w:rsidRDefault="00F66834" w:rsidP="00D73C2D">
            <w:pPr>
              <w:keepNext/>
            </w:pPr>
            <w:r w:rsidRPr="00FD414A">
              <w:t>90% Modified</w:t>
            </w:r>
          </w:p>
        </w:tc>
        <w:tc>
          <w:tcPr>
            <w:tcW w:w="1800" w:type="dxa"/>
          </w:tcPr>
          <w:p w14:paraId="34C94633" w14:textId="77777777" w:rsidR="00F66834" w:rsidRPr="00FD414A" w:rsidRDefault="00F66834" w:rsidP="00D73C2D">
            <w:pPr>
              <w:keepNext/>
            </w:pPr>
          </w:p>
          <w:p w14:paraId="34C94634" w14:textId="77777777" w:rsidR="00F66834" w:rsidRPr="00FD414A" w:rsidRDefault="00F66834" w:rsidP="00D73C2D">
            <w:pPr>
              <w:keepNext/>
            </w:pPr>
            <w:r w:rsidRPr="00FD414A">
              <w:t>60%</w:t>
            </w:r>
          </w:p>
        </w:tc>
      </w:tr>
      <w:tr w:rsidR="00F66834" w:rsidRPr="00FD414A" w14:paraId="34C9463B" w14:textId="77777777">
        <w:tc>
          <w:tcPr>
            <w:tcW w:w="2988" w:type="dxa"/>
          </w:tcPr>
          <w:p w14:paraId="34C94636" w14:textId="77777777" w:rsidR="00F66834" w:rsidRPr="00FD414A" w:rsidRDefault="00F66834" w:rsidP="00D73C2D">
            <w:pPr>
              <w:keepNext/>
            </w:pPr>
            <w:r w:rsidRPr="00FD414A">
              <w:t>Turf Areas</w:t>
            </w:r>
          </w:p>
        </w:tc>
        <w:tc>
          <w:tcPr>
            <w:tcW w:w="1080" w:type="dxa"/>
          </w:tcPr>
          <w:p w14:paraId="34C94637" w14:textId="77777777" w:rsidR="00F66834" w:rsidRPr="00FD414A" w:rsidRDefault="00F66834" w:rsidP="00D73C2D">
            <w:pPr>
              <w:keepNext/>
            </w:pPr>
            <w:r w:rsidRPr="00FD414A">
              <w:t>Earth Fill</w:t>
            </w:r>
          </w:p>
        </w:tc>
        <w:tc>
          <w:tcPr>
            <w:tcW w:w="1530" w:type="dxa"/>
          </w:tcPr>
          <w:p w14:paraId="34C94638" w14:textId="77777777" w:rsidR="00F66834" w:rsidRPr="00FD414A" w:rsidRDefault="00F66834" w:rsidP="00D73C2D">
            <w:pPr>
              <w:keepNext/>
            </w:pPr>
            <w:r w:rsidRPr="00FD414A">
              <w:t>12”</w:t>
            </w:r>
          </w:p>
        </w:tc>
        <w:tc>
          <w:tcPr>
            <w:tcW w:w="1530" w:type="dxa"/>
          </w:tcPr>
          <w:p w14:paraId="34C94639" w14:textId="77777777" w:rsidR="00F66834" w:rsidRPr="00FD414A" w:rsidRDefault="00F66834" w:rsidP="00D73C2D">
            <w:pPr>
              <w:keepNext/>
            </w:pPr>
            <w:r w:rsidRPr="00FD414A">
              <w:t>85 % Modified</w:t>
            </w:r>
          </w:p>
        </w:tc>
        <w:tc>
          <w:tcPr>
            <w:tcW w:w="1800" w:type="dxa"/>
          </w:tcPr>
          <w:p w14:paraId="34C9463A" w14:textId="77777777" w:rsidR="00F66834" w:rsidRPr="00FD414A" w:rsidRDefault="00F66834" w:rsidP="00D73C2D">
            <w:pPr>
              <w:keepNext/>
            </w:pPr>
            <w:r w:rsidRPr="00FD414A">
              <w:t>50%</w:t>
            </w:r>
          </w:p>
        </w:tc>
      </w:tr>
    </w:tbl>
    <w:p w14:paraId="34C9463C" w14:textId="77777777" w:rsidR="00F66834" w:rsidRPr="00D73C2D" w:rsidRDefault="00F66834" w:rsidP="00D73C2D">
      <w:pPr>
        <w:pStyle w:val="BodyTextIndent3"/>
        <w:keepNext/>
        <w:spacing w:line="240" w:lineRule="auto"/>
        <w:jc w:val="left"/>
        <w:rPr>
          <w:sz w:val="16"/>
          <w:szCs w:val="16"/>
        </w:rPr>
      </w:pPr>
      <w:r w:rsidRPr="00D73C2D">
        <w:rPr>
          <w:sz w:val="16"/>
          <w:szCs w:val="16"/>
        </w:rPr>
        <w:t>(a)</w:t>
      </w:r>
      <w:r w:rsidRPr="00D73C2D">
        <w:rPr>
          <w:sz w:val="16"/>
          <w:szCs w:val="16"/>
        </w:rPr>
        <w:tab/>
        <w:t xml:space="preserve">Minimum relative density as determined by </w:t>
      </w:r>
      <w:smartTag w:uri="urn:schemas-microsoft-com:office:smarttags" w:element="stockticker">
        <w:r w:rsidRPr="00D73C2D">
          <w:rPr>
            <w:sz w:val="16"/>
            <w:szCs w:val="16"/>
          </w:rPr>
          <w:t>ASTM</w:t>
        </w:r>
      </w:smartTag>
      <w:r w:rsidRPr="00D73C2D">
        <w:rPr>
          <w:sz w:val="16"/>
          <w:szCs w:val="16"/>
        </w:rPr>
        <w:t xml:space="preserve"> D-4253-00 for coarse-grained soils with less than 15% by mass passing the No. 200 sieve.  Applicable only when minimum proctor compaction cannot be achieved.</w:t>
      </w:r>
      <w:r w:rsidRPr="00D73C2D">
        <w:rPr>
          <w:sz w:val="16"/>
          <w:szCs w:val="16"/>
        </w:rPr>
        <w:tab/>
      </w:r>
    </w:p>
    <w:p w14:paraId="34C9463E" w14:textId="77777777" w:rsidR="00F66834" w:rsidRPr="002927AD" w:rsidRDefault="00F66834" w:rsidP="00D73C2D">
      <w:pPr>
        <w:pStyle w:val="Header"/>
        <w:tabs>
          <w:tab w:val="clear" w:pos="4320"/>
          <w:tab w:val="clear" w:pos="8640"/>
        </w:tabs>
      </w:pPr>
    </w:p>
    <w:p w14:paraId="34C9463F" w14:textId="207383B2" w:rsidR="00F66834" w:rsidRDefault="00F66834" w:rsidP="00D73C2D">
      <w:pPr>
        <w:pStyle w:val="Header"/>
        <w:tabs>
          <w:tab w:val="clear" w:pos="4320"/>
          <w:tab w:val="clear" w:pos="8640"/>
        </w:tabs>
        <w:rPr>
          <w:b/>
          <w:caps/>
        </w:rPr>
      </w:pPr>
      <w:r w:rsidRPr="002927AD">
        <w:rPr>
          <w:b/>
          <w:caps/>
        </w:rPr>
        <w:t>restoration</w:t>
      </w:r>
    </w:p>
    <w:p w14:paraId="34C94640" w14:textId="77777777" w:rsidR="002927AD" w:rsidRPr="002927AD" w:rsidRDefault="002927AD" w:rsidP="00D73C2D">
      <w:pPr>
        <w:pStyle w:val="Header"/>
        <w:tabs>
          <w:tab w:val="clear" w:pos="4320"/>
          <w:tab w:val="clear" w:pos="8640"/>
        </w:tabs>
        <w:rPr>
          <w:b/>
          <w:caps/>
        </w:rPr>
      </w:pPr>
    </w:p>
    <w:p w14:paraId="34C94641" w14:textId="209C841D" w:rsidR="00F66834" w:rsidRPr="002927AD" w:rsidRDefault="00F66834" w:rsidP="00D73C2D">
      <w:pPr>
        <w:pStyle w:val="Header"/>
        <w:tabs>
          <w:tab w:val="clear" w:pos="4320"/>
          <w:tab w:val="clear" w:pos="8640"/>
        </w:tabs>
      </w:pPr>
      <w:r w:rsidRPr="002927AD">
        <w:t>Restore structure excavation to proposed grades and surfaces as soon as practicabl</w:t>
      </w:r>
      <w:r w:rsidR="00937BD2">
        <w:t>e after backfilling.</w:t>
      </w:r>
    </w:p>
    <w:p w14:paraId="34C94642" w14:textId="77777777" w:rsidR="00F66834" w:rsidRPr="002927AD" w:rsidRDefault="00F66834" w:rsidP="00D73C2D">
      <w:pPr>
        <w:pStyle w:val="Header"/>
        <w:tabs>
          <w:tab w:val="clear" w:pos="4320"/>
          <w:tab w:val="clear" w:pos="8640"/>
        </w:tabs>
      </w:pPr>
    </w:p>
    <w:p w14:paraId="34C94643" w14:textId="0A9011D1" w:rsidR="00F66834" w:rsidRPr="006D05DE" w:rsidRDefault="00F66834" w:rsidP="00D73C2D">
      <w:pPr>
        <w:pStyle w:val="Header"/>
        <w:tabs>
          <w:tab w:val="clear" w:pos="4320"/>
          <w:tab w:val="clear" w:pos="8640"/>
        </w:tabs>
      </w:pPr>
      <w:r w:rsidRPr="002927AD">
        <w:t xml:space="preserve">Remove excess backfill and spoil material from the site as soon as possible after backfilling is complete, but no later than 2 calendar </w:t>
      </w:r>
      <w:r w:rsidR="00E15FB8" w:rsidRPr="002927AD">
        <w:t>da</w:t>
      </w:r>
      <w:r w:rsidR="00E15FB8">
        <w:t>ys</w:t>
      </w:r>
      <w:r w:rsidR="00E15FB8" w:rsidRPr="002927AD">
        <w:t xml:space="preserve"> </w:t>
      </w:r>
      <w:r w:rsidRPr="002927AD">
        <w:t>after backfilling is co</w:t>
      </w:r>
      <w:r w:rsidRPr="006D05DE">
        <w:t>mplete.</w:t>
      </w:r>
    </w:p>
    <w:p w14:paraId="34C94644" w14:textId="77777777" w:rsidR="00F66834" w:rsidRPr="006D49AB" w:rsidRDefault="00F66834" w:rsidP="00D73C2D">
      <w:pPr>
        <w:pStyle w:val="Header"/>
        <w:tabs>
          <w:tab w:val="clear" w:pos="4320"/>
          <w:tab w:val="clear" w:pos="8640"/>
        </w:tabs>
      </w:pPr>
    </w:p>
    <w:p w14:paraId="34C94645" w14:textId="540843B6" w:rsidR="00F66834" w:rsidRPr="00D91EC9" w:rsidRDefault="00F66834" w:rsidP="00D73C2D">
      <w:pPr>
        <w:pStyle w:val="Header"/>
        <w:tabs>
          <w:tab w:val="clear" w:pos="4320"/>
          <w:tab w:val="clear" w:pos="8640"/>
        </w:tabs>
      </w:pPr>
      <w:r w:rsidRPr="00DD575E">
        <w:t>Thoroughly clean all drainage</w:t>
      </w:r>
      <w:r w:rsidR="00E15FB8">
        <w:t xml:space="preserve"> </w:t>
      </w:r>
      <w:r w:rsidRPr="00DD575E">
        <w:t>ways, roads, parking lots sidewalks and paved surfaces and remove and dispose all debris and mud.</w:t>
      </w:r>
    </w:p>
    <w:p w14:paraId="34C94646" w14:textId="77777777" w:rsidR="00F66834" w:rsidRPr="00D91EC9" w:rsidRDefault="00F66834" w:rsidP="00D73C2D">
      <w:pPr>
        <w:pStyle w:val="Header"/>
        <w:tabs>
          <w:tab w:val="clear" w:pos="4320"/>
          <w:tab w:val="clear" w:pos="8640"/>
        </w:tabs>
      </w:pPr>
    </w:p>
    <w:p w14:paraId="34C94647" w14:textId="77777777" w:rsidR="00F66834" w:rsidRPr="00511FD3" w:rsidRDefault="00F66834" w:rsidP="00D73C2D">
      <w:pPr>
        <w:pStyle w:val="Header"/>
        <w:tabs>
          <w:tab w:val="clear" w:pos="4320"/>
          <w:tab w:val="clear" w:pos="8640"/>
        </w:tabs>
        <w:jc w:val="center"/>
        <w:rPr>
          <w:b/>
        </w:rPr>
      </w:pPr>
      <w:r w:rsidRPr="00511FD3">
        <w:rPr>
          <w:b/>
        </w:rPr>
        <w:t>END OF SECTION</w:t>
      </w:r>
    </w:p>
    <w:sectPr w:rsidR="00F66834" w:rsidRPr="00511FD3" w:rsidSect="006D05D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A7B8A" w14:textId="77777777" w:rsidR="004520FE" w:rsidRDefault="004520FE">
      <w:r>
        <w:separator/>
      </w:r>
    </w:p>
  </w:endnote>
  <w:endnote w:type="continuationSeparator" w:id="0">
    <w:p w14:paraId="166581E3" w14:textId="77777777" w:rsidR="004520FE" w:rsidRDefault="0045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464E" w14:textId="77777777" w:rsidR="00024548" w:rsidRDefault="00024548">
    <w:pPr>
      <w:tabs>
        <w:tab w:val="center" w:pos="4320"/>
      </w:tabs>
      <w:spacing w:line="240" w:lineRule="exact"/>
      <w:ind w:left="720" w:right="720"/>
      <w:jc w:val="center"/>
      <w:rPr>
        <w:rFonts w:ascii="Helv" w:hAnsi="Helv"/>
      </w:rPr>
    </w:pPr>
    <w:r>
      <w:rPr>
        <w:rFonts w:ascii="Helv" w:hAnsi="Helv"/>
      </w:rPr>
      <w:t>[</w:t>
    </w:r>
    <w:r w:rsidR="00433795">
      <w:rPr>
        <w:rFonts w:ascii="Helv" w:hAnsi="Helv"/>
      </w:rPr>
      <w:t>DFD</w:t>
    </w:r>
    <w:r>
      <w:rPr>
        <w:rFonts w:ascii="Helv" w:hAnsi="Helv"/>
      </w:rPr>
      <w:t xml:space="preserve"> Master Civil Spec - Insert Project Name]</w:t>
    </w:r>
  </w:p>
  <w:p w14:paraId="34C9464F" w14:textId="77777777" w:rsidR="00024548" w:rsidRDefault="00024548">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8</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4650" w14:textId="186B70AE" w:rsidR="00024548" w:rsidRDefault="00433795">
    <w:pPr>
      <w:tabs>
        <w:tab w:val="center" w:pos="4320"/>
      </w:tabs>
      <w:spacing w:line="240" w:lineRule="exact"/>
      <w:jc w:val="center"/>
    </w:pPr>
    <w:r>
      <w:t>DFD</w:t>
    </w:r>
    <w:r w:rsidR="00024548">
      <w:t xml:space="preserve"> Project No. </w:t>
    </w:r>
    <w:r w:rsidR="004045C9">
      <w:t>##X#X</w:t>
    </w:r>
  </w:p>
  <w:p w14:paraId="34C94651" w14:textId="77777777" w:rsidR="00024548" w:rsidRDefault="00024548">
    <w:pPr>
      <w:tabs>
        <w:tab w:val="center" w:pos="4320"/>
      </w:tabs>
      <w:spacing w:line="240" w:lineRule="exact"/>
      <w:jc w:val="center"/>
    </w:pPr>
    <w:r>
      <w:t>31 23 16.16 -</w:t>
    </w:r>
    <w:r>
      <w:fldChar w:fldCharType="begin"/>
    </w:r>
    <w:r>
      <w:instrText>page</w:instrText>
    </w:r>
    <w:r>
      <w:fldChar w:fldCharType="separate"/>
    </w:r>
    <w:r w:rsidR="00232694">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4653" w14:textId="77777777" w:rsidR="00024548" w:rsidRDefault="00024548">
    <w:pPr>
      <w:tabs>
        <w:tab w:val="center" w:pos="4320"/>
      </w:tabs>
      <w:spacing w:line="240" w:lineRule="exact"/>
      <w:jc w:val="center"/>
      <w:rPr>
        <w:rFonts w:ascii="Helv" w:hAnsi="Helv"/>
      </w:rPr>
    </w:pPr>
    <w:r>
      <w:rPr>
        <w:rFonts w:ascii="Helv" w:hAnsi="Helv"/>
      </w:rPr>
      <w:t>[</w:t>
    </w:r>
    <w:r w:rsidR="00433795">
      <w:rPr>
        <w:rFonts w:ascii="Helv" w:hAnsi="Helv"/>
      </w:rPr>
      <w:t>DFD</w:t>
    </w:r>
    <w:r>
      <w:rPr>
        <w:rFonts w:ascii="Helv" w:hAnsi="Helv"/>
      </w:rPr>
      <w:t xml:space="preserve">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1</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32D2A" w14:textId="77777777" w:rsidR="004520FE" w:rsidRDefault="004520FE">
      <w:r>
        <w:separator/>
      </w:r>
    </w:p>
  </w:footnote>
  <w:footnote w:type="continuationSeparator" w:id="0">
    <w:p w14:paraId="3E6DF365" w14:textId="77777777" w:rsidR="004520FE" w:rsidRDefault="00452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464C" w14:textId="77777777" w:rsidR="00024548" w:rsidRDefault="00024548">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464D" w14:textId="77777777" w:rsidR="00024548" w:rsidRDefault="0002454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4652" w14:textId="77777777" w:rsidR="00024548" w:rsidRDefault="00024548">
    <w:pPr>
      <w:spacing w:line="240" w:lineRule="exact"/>
      <w:jc w:val="right"/>
      <w:rPr>
        <w:rFonts w:ascii="Helv" w:hAnsi="Helv"/>
      </w:rPr>
    </w:pPr>
    <w:r>
      <w:rPr>
        <w:rFonts w:ascii="Helv" w:hAnsi="Helv"/>
      </w:rPr>
      <w:t>Jan. 1995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EF"/>
    <w:rsid w:val="00001029"/>
    <w:rsid w:val="00001EA8"/>
    <w:rsid w:val="00024548"/>
    <w:rsid w:val="000432EF"/>
    <w:rsid w:val="000A7590"/>
    <w:rsid w:val="000D0FA1"/>
    <w:rsid w:val="000F7035"/>
    <w:rsid w:val="00114B57"/>
    <w:rsid w:val="00180C96"/>
    <w:rsid w:val="001C0F77"/>
    <w:rsid w:val="00210DD3"/>
    <w:rsid w:val="00232694"/>
    <w:rsid w:val="002856DF"/>
    <w:rsid w:val="002927AD"/>
    <w:rsid w:val="00382873"/>
    <w:rsid w:val="0038362C"/>
    <w:rsid w:val="003A4E8E"/>
    <w:rsid w:val="004045C9"/>
    <w:rsid w:val="00433795"/>
    <w:rsid w:val="004342D8"/>
    <w:rsid w:val="004520FE"/>
    <w:rsid w:val="004B355F"/>
    <w:rsid w:val="004B6597"/>
    <w:rsid w:val="004C5AE5"/>
    <w:rsid w:val="004D4805"/>
    <w:rsid w:val="00501F78"/>
    <w:rsid w:val="00511FD3"/>
    <w:rsid w:val="00595FD2"/>
    <w:rsid w:val="005A73D8"/>
    <w:rsid w:val="005B7C4E"/>
    <w:rsid w:val="005C56F8"/>
    <w:rsid w:val="006313F2"/>
    <w:rsid w:val="006D05DE"/>
    <w:rsid w:val="006D49AB"/>
    <w:rsid w:val="007553DA"/>
    <w:rsid w:val="00766199"/>
    <w:rsid w:val="008A415B"/>
    <w:rsid w:val="00937BD2"/>
    <w:rsid w:val="009E4E40"/>
    <w:rsid w:val="00AE51E4"/>
    <w:rsid w:val="00B03A4B"/>
    <w:rsid w:val="00B942F3"/>
    <w:rsid w:val="00C6492D"/>
    <w:rsid w:val="00CE2175"/>
    <w:rsid w:val="00D73C2D"/>
    <w:rsid w:val="00D91EC9"/>
    <w:rsid w:val="00DD575E"/>
    <w:rsid w:val="00E15FB8"/>
    <w:rsid w:val="00E546AE"/>
    <w:rsid w:val="00E65C4A"/>
    <w:rsid w:val="00E930E6"/>
    <w:rsid w:val="00F66834"/>
    <w:rsid w:val="00FD2439"/>
    <w:rsid w:val="00FD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34C9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7">
    <w:name w:val="heading 7"/>
    <w:basedOn w:val="Normal"/>
    <w:next w:val="Normal"/>
    <w:link w:val="Heading7Char"/>
    <w:semiHidden/>
    <w:unhideWhenUsed/>
    <w:qFormat/>
    <w:rsid w:val="002927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7553DA"/>
    <w:pPr>
      <w:spacing w:line="200" w:lineRule="exact"/>
      <w:ind w:left="720"/>
      <w:jc w:val="both"/>
    </w:pPr>
    <w:rPr>
      <w:b/>
      <w:i/>
      <w:color w:val="FF0000"/>
    </w:rPr>
  </w:style>
  <w:style w:type="paragraph" w:customStyle="1" w:styleId="LeftParaDescription">
    <w:name w:val="Left Para Description"/>
    <w:basedOn w:val="Normal"/>
    <w:link w:val="LeftParaDescriptionChar"/>
    <w:rsid w:val="007553DA"/>
    <w:pPr>
      <w:spacing w:line="200" w:lineRule="exact"/>
      <w:jc w:val="both"/>
    </w:pPr>
  </w:style>
  <w:style w:type="character" w:customStyle="1" w:styleId="LeftParaDescriptionChar">
    <w:name w:val="Left Para Description Char"/>
    <w:link w:val="LeftParaDescription"/>
    <w:rsid w:val="007553DA"/>
    <w:rPr>
      <w:lang w:val="en-US" w:eastAsia="en-US" w:bidi="ar-SA"/>
    </w:rPr>
  </w:style>
  <w:style w:type="paragraph" w:styleId="BalloonText">
    <w:name w:val="Balloon Text"/>
    <w:basedOn w:val="Normal"/>
    <w:link w:val="BalloonTextChar"/>
    <w:rsid w:val="00FD414A"/>
    <w:rPr>
      <w:rFonts w:ascii="Tahoma" w:hAnsi="Tahoma" w:cs="Tahoma"/>
      <w:sz w:val="16"/>
      <w:szCs w:val="16"/>
    </w:rPr>
  </w:style>
  <w:style w:type="character" w:customStyle="1" w:styleId="BalloonTextChar">
    <w:name w:val="Balloon Text Char"/>
    <w:basedOn w:val="DefaultParagraphFont"/>
    <w:link w:val="BalloonText"/>
    <w:rsid w:val="00FD414A"/>
    <w:rPr>
      <w:rFonts w:ascii="Tahoma" w:hAnsi="Tahoma" w:cs="Tahoma"/>
      <w:sz w:val="16"/>
      <w:szCs w:val="16"/>
    </w:rPr>
  </w:style>
  <w:style w:type="character" w:customStyle="1" w:styleId="Heading7Char">
    <w:name w:val="Heading 7 Char"/>
    <w:basedOn w:val="DefaultParagraphFont"/>
    <w:link w:val="Heading7"/>
    <w:semiHidden/>
    <w:rsid w:val="002927AD"/>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2856DF"/>
    <w:rPr>
      <w:sz w:val="16"/>
      <w:szCs w:val="16"/>
    </w:rPr>
  </w:style>
  <w:style w:type="paragraph" w:styleId="CommentText">
    <w:name w:val="annotation text"/>
    <w:basedOn w:val="Normal"/>
    <w:link w:val="CommentTextChar"/>
    <w:rsid w:val="002856DF"/>
  </w:style>
  <w:style w:type="character" w:customStyle="1" w:styleId="CommentTextChar">
    <w:name w:val="Comment Text Char"/>
    <w:basedOn w:val="DefaultParagraphFont"/>
    <w:link w:val="CommentText"/>
    <w:rsid w:val="002856DF"/>
  </w:style>
  <w:style w:type="paragraph" w:styleId="CommentSubject">
    <w:name w:val="annotation subject"/>
    <w:basedOn w:val="CommentText"/>
    <w:next w:val="CommentText"/>
    <w:link w:val="CommentSubjectChar"/>
    <w:rsid w:val="002856DF"/>
    <w:rPr>
      <w:b/>
      <w:bCs/>
    </w:rPr>
  </w:style>
  <w:style w:type="character" w:customStyle="1" w:styleId="CommentSubjectChar">
    <w:name w:val="Comment Subject Char"/>
    <w:basedOn w:val="CommentTextChar"/>
    <w:link w:val="CommentSubject"/>
    <w:rsid w:val="002856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7">
    <w:name w:val="heading 7"/>
    <w:basedOn w:val="Normal"/>
    <w:next w:val="Normal"/>
    <w:link w:val="Heading7Char"/>
    <w:semiHidden/>
    <w:unhideWhenUsed/>
    <w:qFormat/>
    <w:rsid w:val="002927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7553DA"/>
    <w:pPr>
      <w:spacing w:line="200" w:lineRule="exact"/>
      <w:ind w:left="720"/>
      <w:jc w:val="both"/>
    </w:pPr>
    <w:rPr>
      <w:b/>
      <w:i/>
      <w:color w:val="FF0000"/>
    </w:rPr>
  </w:style>
  <w:style w:type="paragraph" w:customStyle="1" w:styleId="LeftParaDescription">
    <w:name w:val="Left Para Description"/>
    <w:basedOn w:val="Normal"/>
    <w:link w:val="LeftParaDescriptionChar"/>
    <w:rsid w:val="007553DA"/>
    <w:pPr>
      <w:spacing w:line="200" w:lineRule="exact"/>
      <w:jc w:val="both"/>
    </w:pPr>
  </w:style>
  <w:style w:type="character" w:customStyle="1" w:styleId="LeftParaDescriptionChar">
    <w:name w:val="Left Para Description Char"/>
    <w:link w:val="LeftParaDescription"/>
    <w:rsid w:val="007553DA"/>
    <w:rPr>
      <w:lang w:val="en-US" w:eastAsia="en-US" w:bidi="ar-SA"/>
    </w:rPr>
  </w:style>
  <w:style w:type="paragraph" w:styleId="BalloonText">
    <w:name w:val="Balloon Text"/>
    <w:basedOn w:val="Normal"/>
    <w:link w:val="BalloonTextChar"/>
    <w:rsid w:val="00FD414A"/>
    <w:rPr>
      <w:rFonts w:ascii="Tahoma" w:hAnsi="Tahoma" w:cs="Tahoma"/>
      <w:sz w:val="16"/>
      <w:szCs w:val="16"/>
    </w:rPr>
  </w:style>
  <w:style w:type="character" w:customStyle="1" w:styleId="BalloonTextChar">
    <w:name w:val="Balloon Text Char"/>
    <w:basedOn w:val="DefaultParagraphFont"/>
    <w:link w:val="BalloonText"/>
    <w:rsid w:val="00FD414A"/>
    <w:rPr>
      <w:rFonts w:ascii="Tahoma" w:hAnsi="Tahoma" w:cs="Tahoma"/>
      <w:sz w:val="16"/>
      <w:szCs w:val="16"/>
    </w:rPr>
  </w:style>
  <w:style w:type="character" w:customStyle="1" w:styleId="Heading7Char">
    <w:name w:val="Heading 7 Char"/>
    <w:basedOn w:val="DefaultParagraphFont"/>
    <w:link w:val="Heading7"/>
    <w:semiHidden/>
    <w:rsid w:val="002927AD"/>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2856DF"/>
    <w:rPr>
      <w:sz w:val="16"/>
      <w:szCs w:val="16"/>
    </w:rPr>
  </w:style>
  <w:style w:type="paragraph" w:styleId="CommentText">
    <w:name w:val="annotation text"/>
    <w:basedOn w:val="Normal"/>
    <w:link w:val="CommentTextChar"/>
    <w:rsid w:val="002856DF"/>
  </w:style>
  <w:style w:type="character" w:customStyle="1" w:styleId="CommentTextChar">
    <w:name w:val="Comment Text Char"/>
    <w:basedOn w:val="DefaultParagraphFont"/>
    <w:link w:val="CommentText"/>
    <w:rsid w:val="002856DF"/>
  </w:style>
  <w:style w:type="paragraph" w:styleId="CommentSubject">
    <w:name w:val="annotation subject"/>
    <w:basedOn w:val="CommentText"/>
    <w:next w:val="CommentText"/>
    <w:link w:val="CommentSubjectChar"/>
    <w:rsid w:val="002856DF"/>
    <w:rPr>
      <w:b/>
      <w:bCs/>
    </w:rPr>
  </w:style>
  <w:style w:type="character" w:customStyle="1" w:styleId="CommentSubjectChar">
    <w:name w:val="Comment Subject Char"/>
    <w:basedOn w:val="CommentTextChar"/>
    <w:link w:val="CommentSubject"/>
    <w:rsid w:val="00285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33E6D4FPPFNA-1123372544-2269</_dlc_DocId>
    <_dlc_DocIdUrl xmlns="bb65cc95-6d4e-4879-a879-9838761499af">
      <Url>https://doa.wi.gov/_layouts/15/DocIdRedir.aspx?ID=33E6D4FPPFNA-1123372544-2269</Url>
      <Description>33E6D4FPPFNA-1123372544-2269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958B09-D8CE-4AA4-AEB8-57A9D1AB41A9}">
  <ds:schemaRefs>
    <ds:schemaRef ds:uri="http://schemas.microsoft.com/office/2006/metadata/properties"/>
    <ds:schemaRef ds:uri="http://schemas.microsoft.com/office/infopath/2007/PartnerControls"/>
    <ds:schemaRef ds:uri="ee5e164a-743d-4099-a7e9-2ebef08db1b4"/>
    <ds:schemaRef ds:uri="be5f0c27-0acd-427f-9221-5df36c6edc72"/>
    <ds:schemaRef ds:uri="9adbc856-92fb-4ead-827e-6b2fa59cec7e"/>
  </ds:schemaRefs>
</ds:datastoreItem>
</file>

<file path=customXml/itemProps2.xml><?xml version="1.0" encoding="utf-8"?>
<ds:datastoreItem xmlns:ds="http://schemas.openxmlformats.org/officeDocument/2006/customXml" ds:itemID="{AEC26160-8402-4545-BCDE-41C3F9B4FD18}">
  <ds:schemaRefs>
    <ds:schemaRef ds:uri="http://schemas.microsoft.com/sharepoint/v3/contenttype/forms"/>
  </ds:schemaRefs>
</ds:datastoreItem>
</file>

<file path=customXml/itemProps3.xml><?xml version="1.0" encoding="utf-8"?>
<ds:datastoreItem xmlns:ds="http://schemas.openxmlformats.org/officeDocument/2006/customXml" ds:itemID="{F03A5F06-E73B-4F84-A906-E699D8BD5145}"/>
</file>

<file path=customXml/itemProps4.xml><?xml version="1.0" encoding="utf-8"?>
<ds:datastoreItem xmlns:ds="http://schemas.openxmlformats.org/officeDocument/2006/customXml" ds:itemID="{91C9EFCD-00F7-416D-AD14-E31EC079033E}"/>
</file>

<file path=docProps/app.xml><?xml version="1.0" encoding="utf-8"?>
<Properties xmlns="http://schemas.openxmlformats.org/officeDocument/2006/extended-properties" xmlns:vt="http://schemas.openxmlformats.org/officeDocument/2006/docPropsVTypes">
  <Template>Normal</Template>
  <TotalTime>29</TotalTime>
  <Pages>5</Pages>
  <Words>1695</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Division of Facilities Development</dc:creator>
  <cp:keywords>master spex for site demolition work</cp:keywords>
  <cp:lastModifiedBy>Jacob R. Ehmke</cp:lastModifiedBy>
  <cp:revision>14</cp:revision>
  <cp:lastPrinted>2002-08-20T21:12:00Z</cp:lastPrinted>
  <dcterms:created xsi:type="dcterms:W3CDTF">2015-03-16T15:03:00Z</dcterms:created>
  <dcterms:modified xsi:type="dcterms:W3CDTF">2015-08-28T17:58:00Z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34b7c9eb-237c-46c6-b461-866e17f17ac6</vt:lpwstr>
  </property>
  <property fmtid="{D5CDD505-2E9C-101B-9397-08002B2CF9AE}" pid="3" name="ContentTypeId">
    <vt:lpwstr>0x010100415CDDF5B8D00740932EEDC1496397DD</vt:lpwstr>
  </property>
</Properties>
</file>