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21A9" w14:textId="77777777" w:rsidR="00CD1201" w:rsidRDefault="00CD1201" w:rsidP="00D77CA4">
      <w:pPr>
        <w:overflowPunct w:val="0"/>
        <w:autoSpaceDE w:val="0"/>
        <w:autoSpaceDN w:val="0"/>
        <w:adjustRightInd w:val="0"/>
        <w:jc w:val="center"/>
        <w:textAlignment w:val="baseline"/>
        <w:rPr>
          <w:b/>
        </w:rPr>
      </w:pPr>
      <w:r>
        <w:rPr>
          <w:b/>
        </w:rPr>
        <w:t xml:space="preserve">SECTION </w:t>
      </w:r>
      <w:r w:rsidR="00C511D9">
        <w:rPr>
          <w:b/>
        </w:rPr>
        <w:t>31 23 16.13</w:t>
      </w:r>
    </w:p>
    <w:p w14:paraId="7C170CB5" w14:textId="77777777" w:rsidR="00CD1201" w:rsidRPr="002233FF" w:rsidRDefault="000D7A44" w:rsidP="00D77CA4">
      <w:pPr>
        <w:overflowPunct w:val="0"/>
        <w:autoSpaceDE w:val="0"/>
        <w:autoSpaceDN w:val="0"/>
        <w:adjustRightInd w:val="0"/>
        <w:jc w:val="center"/>
        <w:textAlignment w:val="baseline"/>
      </w:pPr>
      <w:r w:rsidRPr="000D7A44">
        <w:rPr>
          <w:b/>
        </w:rPr>
        <w:t>TRENCHING</w:t>
      </w:r>
    </w:p>
    <w:p w14:paraId="1B4F846D" w14:textId="4A7C1D51" w:rsidR="00895661" w:rsidRPr="000D7A44" w:rsidRDefault="00CD1201" w:rsidP="00D77CA4">
      <w:pPr>
        <w:overflowPunct w:val="0"/>
        <w:autoSpaceDE w:val="0"/>
        <w:autoSpaceDN w:val="0"/>
        <w:adjustRightInd w:val="0"/>
        <w:jc w:val="center"/>
        <w:textAlignment w:val="baseline"/>
      </w:pPr>
      <w:r w:rsidRPr="000D7A44">
        <w:rPr>
          <w:b/>
          <w:sz w:val="16"/>
        </w:rPr>
        <w:t xml:space="preserve">BASED ON </w:t>
      </w:r>
      <w:r w:rsidR="005D6D71" w:rsidRPr="000D7A44">
        <w:rPr>
          <w:b/>
          <w:sz w:val="16"/>
        </w:rPr>
        <w:t>DFD</w:t>
      </w:r>
      <w:r w:rsidRPr="000D7A44">
        <w:rPr>
          <w:b/>
          <w:sz w:val="16"/>
        </w:rPr>
        <w:t xml:space="preserve"> MASTER SPECIFICATION DATED </w:t>
      </w:r>
      <w:r w:rsidR="006B273C">
        <w:rPr>
          <w:b/>
          <w:sz w:val="16"/>
        </w:rPr>
        <w:t>6</w:t>
      </w:r>
      <w:r w:rsidR="00302B6B" w:rsidRPr="000D7A44">
        <w:rPr>
          <w:b/>
          <w:sz w:val="16"/>
        </w:rPr>
        <w:t>/</w:t>
      </w:r>
      <w:r w:rsidR="006B273C">
        <w:rPr>
          <w:b/>
          <w:sz w:val="16"/>
        </w:rPr>
        <w:t>25</w:t>
      </w:r>
      <w:r w:rsidR="00302B6B" w:rsidRPr="000D7A44">
        <w:rPr>
          <w:b/>
          <w:sz w:val="16"/>
        </w:rPr>
        <w:t>/20</w:t>
      </w:r>
      <w:r w:rsidR="001B1784">
        <w:rPr>
          <w:b/>
          <w:sz w:val="16"/>
        </w:rPr>
        <w:t>2</w:t>
      </w:r>
      <w:r w:rsidR="006B273C">
        <w:rPr>
          <w:b/>
          <w:sz w:val="16"/>
        </w:rPr>
        <w:t>1</w:t>
      </w:r>
    </w:p>
    <w:p w14:paraId="54980910" w14:textId="77777777" w:rsidR="00895661" w:rsidRPr="00D96D1C" w:rsidRDefault="00895661" w:rsidP="004D6B63"/>
    <w:p w14:paraId="67A07EE1" w14:textId="77777777" w:rsidR="00895661" w:rsidRDefault="00895661" w:rsidP="00D77CA4">
      <w:pPr>
        <w:pStyle w:val="AEInstructions"/>
        <w:spacing w:line="240" w:lineRule="auto"/>
        <w:jc w:val="left"/>
      </w:pPr>
      <w:r w:rsidRPr="00C930D9">
        <w:t xml:space="preserve">This section has been written to cover most situations that you will encounter.  Depending on the requirements of your specific project, you may have to add material, delete items, or modify what is currently written.  The Division of </w:t>
      </w:r>
      <w:r>
        <w:t>Facilities Development</w:t>
      </w:r>
      <w:r w:rsidRPr="00C930D9">
        <w:t xml:space="preserve"> expects changes and comments from you.</w:t>
      </w:r>
    </w:p>
    <w:p w14:paraId="1330764D" w14:textId="77777777" w:rsidR="000A224D" w:rsidRDefault="000A224D" w:rsidP="00D77CA4">
      <w:pPr>
        <w:pStyle w:val="AEInstructions"/>
        <w:spacing w:line="240" w:lineRule="auto"/>
        <w:jc w:val="left"/>
      </w:pPr>
    </w:p>
    <w:p w14:paraId="4537256A" w14:textId="77777777" w:rsidR="000A224D" w:rsidRPr="00C930D9" w:rsidRDefault="000A224D" w:rsidP="00D77CA4">
      <w:pPr>
        <w:pStyle w:val="AEInstructions"/>
        <w:spacing w:line="240" w:lineRule="auto"/>
        <w:jc w:val="left"/>
      </w:pPr>
      <w:r w:rsidRPr="00633533">
        <w:t xml:space="preserve">Use “Track Changes” when editing and providing </w:t>
      </w:r>
      <w:r w:rsidR="005E1B77">
        <w:t xml:space="preserve">preliminary </w:t>
      </w:r>
      <w:r w:rsidRPr="00633533">
        <w:t>review submittals</w:t>
      </w:r>
      <w:r>
        <w:t>.</w:t>
      </w:r>
    </w:p>
    <w:p w14:paraId="6FA32B3F" w14:textId="77777777" w:rsidR="00CD1201" w:rsidRDefault="00CD1201" w:rsidP="0043557B">
      <w:pPr>
        <w:pStyle w:val="Header"/>
        <w:tabs>
          <w:tab w:val="clear" w:pos="4320"/>
          <w:tab w:val="clear" w:pos="8640"/>
        </w:tabs>
      </w:pPr>
    </w:p>
    <w:p w14:paraId="61BF04A0" w14:textId="77777777" w:rsidR="00767966" w:rsidRDefault="00767966" w:rsidP="004D6B63">
      <w:pPr>
        <w:pStyle w:val="Heading1"/>
        <w:spacing w:line="240" w:lineRule="auto"/>
        <w:rPr>
          <w:caps w:val="0"/>
        </w:rPr>
      </w:pPr>
      <w:r>
        <w:rPr>
          <w:caps w:val="0"/>
        </w:rPr>
        <w:t>PART 1 - GENERAL</w:t>
      </w:r>
    </w:p>
    <w:p w14:paraId="782147F6" w14:textId="77777777" w:rsidR="00767966" w:rsidRDefault="00767966">
      <w:pPr>
        <w:pStyle w:val="Header"/>
        <w:tabs>
          <w:tab w:val="clear" w:pos="4320"/>
          <w:tab w:val="clear" w:pos="8640"/>
        </w:tabs>
      </w:pPr>
    </w:p>
    <w:p w14:paraId="2FD2A067" w14:textId="77777777" w:rsidR="00767966" w:rsidRDefault="00767966">
      <w:pPr>
        <w:rPr>
          <w:b/>
        </w:rPr>
      </w:pPr>
      <w:r>
        <w:rPr>
          <w:b/>
        </w:rPr>
        <w:t>SCOPE</w:t>
      </w:r>
    </w:p>
    <w:p w14:paraId="3E6068F5" w14:textId="77777777" w:rsidR="000D7A44" w:rsidRDefault="000D7A44">
      <w:pPr>
        <w:rPr>
          <w:b/>
        </w:rPr>
      </w:pPr>
    </w:p>
    <w:p w14:paraId="13A75B2B" w14:textId="77777777" w:rsidR="00767966" w:rsidRDefault="00767966" w:rsidP="00D77CA4">
      <w:r>
        <w:t>The work under this section shall consist of providing all work, materials, labor, equipment, and supervision necessary to complete trenching for utilities and other work, as required in these specifications, on the drawings and as otherwise deemed necessary to complete the work.  Included are the following topics:</w:t>
      </w:r>
    </w:p>
    <w:p w14:paraId="16614422" w14:textId="77777777" w:rsidR="000D7A44" w:rsidRDefault="000D7A44" w:rsidP="00D77CA4"/>
    <w:p w14:paraId="2C7F9914" w14:textId="77777777" w:rsidR="00CD1201" w:rsidRPr="00930063" w:rsidRDefault="00767966" w:rsidP="004D6B63">
      <w:r w:rsidRPr="00930063">
        <w:t>PART 1</w:t>
      </w:r>
      <w:r w:rsidR="00CD1201" w:rsidRPr="00930063">
        <w:t xml:space="preserve"> - </w:t>
      </w:r>
      <w:r w:rsidR="00CD1201" w:rsidRPr="006854FF">
        <w:rPr>
          <w:caps/>
        </w:rPr>
        <w:t>General</w:t>
      </w:r>
    </w:p>
    <w:p w14:paraId="36206E1B" w14:textId="77777777" w:rsidR="00CD1201" w:rsidRDefault="00CD1201">
      <w:pPr>
        <w:ind w:left="810"/>
      </w:pPr>
      <w:r>
        <w:t>Scope</w:t>
      </w:r>
    </w:p>
    <w:p w14:paraId="152CD37C" w14:textId="77777777" w:rsidR="00CD1201" w:rsidRDefault="00CD1201">
      <w:pPr>
        <w:ind w:left="810"/>
      </w:pPr>
      <w:r>
        <w:t xml:space="preserve">Related Work </w:t>
      </w:r>
    </w:p>
    <w:p w14:paraId="73B9EF12" w14:textId="77777777" w:rsidR="004D1CBC" w:rsidRDefault="004D1CBC">
      <w:pPr>
        <w:ind w:left="810"/>
      </w:pPr>
      <w:r>
        <w:t>Reference Standards</w:t>
      </w:r>
    </w:p>
    <w:p w14:paraId="3F157A21" w14:textId="77777777" w:rsidR="00CD1201" w:rsidRDefault="00CD1201">
      <w:pPr>
        <w:ind w:left="810"/>
      </w:pPr>
      <w:r>
        <w:t>Quality Assurance</w:t>
      </w:r>
    </w:p>
    <w:p w14:paraId="35FB0FBE" w14:textId="77777777" w:rsidR="00CF7317" w:rsidRDefault="00294CB1" w:rsidP="0043557B">
      <w:pPr>
        <w:ind w:left="810"/>
      </w:pPr>
      <w:r>
        <w:t>Submittals</w:t>
      </w:r>
    </w:p>
    <w:p w14:paraId="7B97B7FF" w14:textId="77777777" w:rsidR="00CD1201" w:rsidRDefault="00CD1201" w:rsidP="0043557B">
      <w:pPr>
        <w:ind w:left="810"/>
      </w:pPr>
      <w:r>
        <w:t>Permits/Fees</w:t>
      </w:r>
    </w:p>
    <w:p w14:paraId="067AB8E3" w14:textId="77777777" w:rsidR="00CD1201" w:rsidRPr="006854FF" w:rsidRDefault="00767966">
      <w:r w:rsidRPr="00930063">
        <w:t>PART 2</w:t>
      </w:r>
      <w:r w:rsidR="00CD1201" w:rsidRPr="00930063">
        <w:t xml:space="preserve"> - </w:t>
      </w:r>
      <w:r w:rsidR="00CD1201" w:rsidRPr="006854FF">
        <w:rPr>
          <w:caps/>
        </w:rPr>
        <w:t>Materials</w:t>
      </w:r>
    </w:p>
    <w:p w14:paraId="2D138AB2" w14:textId="77777777" w:rsidR="005E1B77" w:rsidRDefault="005E1B77" w:rsidP="004D6B63">
      <w:pPr>
        <w:ind w:left="810"/>
      </w:pPr>
      <w:r>
        <w:t>Geotextile Fabric</w:t>
      </w:r>
    </w:p>
    <w:p w14:paraId="61BCAB46" w14:textId="77777777" w:rsidR="00041542" w:rsidRDefault="00041542" w:rsidP="004D6B63">
      <w:pPr>
        <w:ind w:left="810"/>
      </w:pPr>
      <w:r>
        <w:t>Crushed Stone Chips</w:t>
      </w:r>
    </w:p>
    <w:p w14:paraId="1E0389C1" w14:textId="77777777" w:rsidR="00041542" w:rsidRDefault="00041542">
      <w:pPr>
        <w:ind w:left="810"/>
      </w:pPr>
      <w:r>
        <w:t>Crushed Stone Screenings</w:t>
      </w:r>
    </w:p>
    <w:p w14:paraId="08C8651E" w14:textId="77777777" w:rsidR="00041542" w:rsidRDefault="00041542">
      <w:pPr>
        <w:ind w:left="810"/>
      </w:pPr>
      <w:r>
        <w:t>Bedding Sand</w:t>
      </w:r>
    </w:p>
    <w:p w14:paraId="0ADBE5A0" w14:textId="77777777" w:rsidR="00041542" w:rsidRDefault="00041542">
      <w:pPr>
        <w:ind w:left="810"/>
      </w:pPr>
      <w:r>
        <w:t>Crushed Stone</w:t>
      </w:r>
    </w:p>
    <w:p w14:paraId="3104E7AB" w14:textId="77777777" w:rsidR="00041542" w:rsidRDefault="005051DE">
      <w:pPr>
        <w:ind w:left="810"/>
      </w:pPr>
      <w:r>
        <w:t xml:space="preserve">Utility </w:t>
      </w:r>
      <w:r w:rsidR="00041542">
        <w:t>Cover Material</w:t>
      </w:r>
    </w:p>
    <w:p w14:paraId="24385BF9" w14:textId="77777777" w:rsidR="00041542" w:rsidRDefault="00041542">
      <w:pPr>
        <w:ind w:left="810"/>
      </w:pPr>
      <w:r>
        <w:t>Controlled Backfill</w:t>
      </w:r>
    </w:p>
    <w:p w14:paraId="212D128F" w14:textId="77777777" w:rsidR="00041542" w:rsidRDefault="00041542">
      <w:pPr>
        <w:ind w:left="810"/>
      </w:pPr>
      <w:r>
        <w:t>Earth Backfill</w:t>
      </w:r>
    </w:p>
    <w:p w14:paraId="592DCD24" w14:textId="77777777" w:rsidR="00041542" w:rsidRDefault="00041542" w:rsidP="00367D2A">
      <w:pPr>
        <w:ind w:left="806"/>
      </w:pPr>
      <w:r>
        <w:t>Flowable Fill</w:t>
      </w:r>
    </w:p>
    <w:p w14:paraId="4D23CC13" w14:textId="239D5154" w:rsidR="00041542" w:rsidRDefault="00041542" w:rsidP="00367D2A">
      <w:pPr>
        <w:ind w:left="806"/>
      </w:pPr>
      <w:r>
        <w:t>Cement Slurry Grout</w:t>
      </w:r>
    </w:p>
    <w:p w14:paraId="6545B99D" w14:textId="1A8EAA57" w:rsidR="00E133EB" w:rsidRDefault="00E133EB" w:rsidP="00367D2A">
      <w:pPr>
        <w:ind w:left="806"/>
      </w:pPr>
      <w:r>
        <w:t>Utility Marker Balls</w:t>
      </w:r>
    </w:p>
    <w:p w14:paraId="7158C140" w14:textId="77777777" w:rsidR="00CD1201" w:rsidRPr="00930063" w:rsidRDefault="00767966">
      <w:r w:rsidRPr="00930063">
        <w:t>PART 3</w:t>
      </w:r>
      <w:r w:rsidR="00CD1201" w:rsidRPr="00930063">
        <w:t xml:space="preserve"> - </w:t>
      </w:r>
      <w:r w:rsidR="00CD1201" w:rsidRPr="006854FF">
        <w:rPr>
          <w:caps/>
        </w:rPr>
        <w:t>Execution</w:t>
      </w:r>
    </w:p>
    <w:p w14:paraId="74FAB7F9" w14:textId="77777777" w:rsidR="00CD1201" w:rsidRDefault="00CD1201" w:rsidP="00362520">
      <w:pPr>
        <w:ind w:left="806"/>
      </w:pPr>
      <w:r>
        <w:t>Preparation</w:t>
      </w:r>
    </w:p>
    <w:p w14:paraId="5170B1E2" w14:textId="77777777" w:rsidR="00CD1201" w:rsidRDefault="00CD1201" w:rsidP="00362520">
      <w:pPr>
        <w:ind w:left="806"/>
      </w:pPr>
      <w:r>
        <w:t>Connections to Existing Utilities</w:t>
      </w:r>
    </w:p>
    <w:p w14:paraId="6B6510A1" w14:textId="77777777" w:rsidR="00CD1201" w:rsidRDefault="00CD1201" w:rsidP="00362520">
      <w:pPr>
        <w:ind w:left="806"/>
      </w:pPr>
      <w:r>
        <w:t>Dewatering</w:t>
      </w:r>
    </w:p>
    <w:p w14:paraId="1F3BCF0D" w14:textId="77777777" w:rsidR="006304C9" w:rsidRDefault="006304C9" w:rsidP="006304C9">
      <w:pPr>
        <w:ind w:left="806"/>
      </w:pPr>
      <w:r>
        <w:t xml:space="preserve">Drainage Protection </w:t>
      </w:r>
    </w:p>
    <w:p w14:paraId="5482E230" w14:textId="77777777" w:rsidR="00CD1201" w:rsidRDefault="00CD1201" w:rsidP="00362520">
      <w:pPr>
        <w:ind w:left="806"/>
      </w:pPr>
      <w:r>
        <w:t>Excavation</w:t>
      </w:r>
    </w:p>
    <w:p w14:paraId="3C2C3BAE" w14:textId="77777777" w:rsidR="005051DE" w:rsidRDefault="005051DE" w:rsidP="00362520">
      <w:pPr>
        <w:ind w:left="806"/>
      </w:pPr>
      <w:r>
        <w:t>Unstable Trench Bottom</w:t>
      </w:r>
    </w:p>
    <w:p w14:paraId="07FA5FCD" w14:textId="77777777" w:rsidR="00782173" w:rsidRDefault="00782173" w:rsidP="00362520">
      <w:pPr>
        <w:ind w:left="806"/>
      </w:pPr>
      <w:r>
        <w:t>Support of Existing Utilities</w:t>
      </w:r>
    </w:p>
    <w:p w14:paraId="2B39E9EE" w14:textId="77777777" w:rsidR="00782173" w:rsidRDefault="00782173" w:rsidP="00362520">
      <w:pPr>
        <w:ind w:left="806"/>
      </w:pPr>
      <w:r>
        <w:t>Insulation for Existing Utilities</w:t>
      </w:r>
    </w:p>
    <w:p w14:paraId="67D01A9D" w14:textId="77777777" w:rsidR="00302B6B" w:rsidRDefault="00782173" w:rsidP="00362520">
      <w:pPr>
        <w:ind w:left="806"/>
      </w:pPr>
      <w:r>
        <w:t>Bedding &amp; Utility</w:t>
      </w:r>
      <w:r w:rsidR="00CD1201">
        <w:t xml:space="preserve"> Cover</w:t>
      </w:r>
      <w:r w:rsidR="005051DE">
        <w:t xml:space="preserve"> Material</w:t>
      </w:r>
    </w:p>
    <w:p w14:paraId="3599D9FE" w14:textId="77777777" w:rsidR="00CD1201" w:rsidRDefault="00CD1201" w:rsidP="00362520">
      <w:pPr>
        <w:ind w:left="806"/>
      </w:pPr>
      <w:r>
        <w:t>Backfill and Compaction</w:t>
      </w:r>
    </w:p>
    <w:p w14:paraId="6A4CC0C2" w14:textId="77777777" w:rsidR="005E1B77" w:rsidRDefault="005E1B77" w:rsidP="00362520">
      <w:pPr>
        <w:ind w:left="806"/>
      </w:pPr>
      <w:r w:rsidRPr="005E1B77">
        <w:t>Flowable Fill Backfill</w:t>
      </w:r>
    </w:p>
    <w:p w14:paraId="1D8BCA5D" w14:textId="77777777" w:rsidR="00782173" w:rsidRDefault="00782173" w:rsidP="00362520">
      <w:pPr>
        <w:ind w:left="806"/>
      </w:pPr>
      <w:r>
        <w:t>Grading</w:t>
      </w:r>
    </w:p>
    <w:p w14:paraId="16DF1D3E" w14:textId="77777777" w:rsidR="00782173" w:rsidRDefault="003B3472" w:rsidP="00362520">
      <w:pPr>
        <w:ind w:left="806"/>
      </w:pPr>
      <w:r>
        <w:t>Grading</w:t>
      </w:r>
      <w:r w:rsidR="005051DE">
        <w:t xml:space="preserve"> Around Trees</w:t>
      </w:r>
    </w:p>
    <w:p w14:paraId="087183A2" w14:textId="77777777" w:rsidR="00CD1201" w:rsidRDefault="005C2055" w:rsidP="00362520">
      <w:pPr>
        <w:ind w:left="806"/>
      </w:pPr>
      <w:r>
        <w:t>Clean Up</w:t>
      </w:r>
    </w:p>
    <w:p w14:paraId="05D3827F" w14:textId="77777777" w:rsidR="00C511D9" w:rsidRDefault="00C511D9" w:rsidP="00362520">
      <w:pPr>
        <w:pStyle w:val="Heading4"/>
        <w:keepNext w:val="0"/>
        <w:spacing w:line="240" w:lineRule="auto"/>
        <w:jc w:val="left"/>
      </w:pPr>
    </w:p>
    <w:p w14:paraId="1E41EECC" w14:textId="77777777" w:rsidR="00CD1201" w:rsidRDefault="00CD1201" w:rsidP="00362520">
      <w:pPr>
        <w:pStyle w:val="Heading4"/>
        <w:spacing w:line="240" w:lineRule="auto"/>
        <w:jc w:val="left"/>
        <w:rPr>
          <w:b w:val="0"/>
        </w:rPr>
      </w:pPr>
      <w:r>
        <w:lastRenderedPageBreak/>
        <w:t xml:space="preserve">RELATED WORK </w:t>
      </w:r>
    </w:p>
    <w:p w14:paraId="6272C579" w14:textId="77777777" w:rsidR="004D6B63" w:rsidRDefault="004D6B63" w:rsidP="004D6B63">
      <w:pPr>
        <w:ind w:left="720" w:right="720"/>
        <w:rPr>
          <w:b/>
          <w:i/>
          <w:color w:val="FF0000"/>
        </w:rPr>
      </w:pPr>
      <w:r w:rsidRPr="00C4453A">
        <w:rPr>
          <w:b/>
          <w:i/>
          <w:color w:val="FF0000"/>
        </w:rPr>
        <w:t xml:space="preserve">Note to the designer: </w:t>
      </w:r>
      <w:r>
        <w:rPr>
          <w:b/>
          <w:i/>
          <w:color w:val="FF0000"/>
        </w:rPr>
        <w:t>The designer must determine if this work will impact other related work or Contractors and should revise these specifications accordingly to only include those Sections that apply to the project.</w:t>
      </w:r>
    </w:p>
    <w:p w14:paraId="680EAA17" w14:textId="77777777" w:rsidR="000D7A44" w:rsidRPr="000D7A44" w:rsidRDefault="000D7A44" w:rsidP="00362520">
      <w:pPr>
        <w:keepNext/>
      </w:pPr>
    </w:p>
    <w:p w14:paraId="15A02D38" w14:textId="77777777" w:rsidR="00930063" w:rsidRDefault="00930063" w:rsidP="00362520">
      <w:pPr>
        <w:pStyle w:val="LeftParaDescription"/>
        <w:spacing w:line="240" w:lineRule="auto"/>
        <w:jc w:val="left"/>
      </w:pPr>
      <w:r>
        <w:t>Applicable provisions of Division 1 govern work under this Section.</w:t>
      </w:r>
    </w:p>
    <w:p w14:paraId="3CF3704C" w14:textId="77777777" w:rsidR="00EB338D" w:rsidRDefault="00EB338D" w:rsidP="00362520">
      <w:pPr>
        <w:pStyle w:val="LeftParaDescription"/>
        <w:spacing w:line="240" w:lineRule="auto"/>
        <w:jc w:val="left"/>
      </w:pPr>
    </w:p>
    <w:p w14:paraId="6227DADD" w14:textId="77777777" w:rsidR="00EB338D" w:rsidRDefault="00EB338D" w:rsidP="00362520">
      <w:pPr>
        <w:pStyle w:val="LeftParaDescription"/>
        <w:spacing w:line="240" w:lineRule="auto"/>
        <w:jc w:val="left"/>
      </w:pPr>
      <w:r>
        <w:t>Related work specified elsewhere:</w:t>
      </w:r>
    </w:p>
    <w:p w14:paraId="2E044686" w14:textId="77777777" w:rsidR="00CD1201" w:rsidRDefault="00CD1201" w:rsidP="00362520">
      <w:pPr>
        <w:overflowPunct w:val="0"/>
        <w:autoSpaceDE w:val="0"/>
        <w:autoSpaceDN w:val="0"/>
        <w:adjustRightInd w:val="0"/>
        <w:textAlignment w:val="baseline"/>
      </w:pPr>
      <w:r>
        <w:t xml:space="preserve">Section </w:t>
      </w:r>
      <w:r w:rsidR="00C511D9">
        <w:t>02 32 00</w:t>
      </w:r>
      <w:r>
        <w:t xml:space="preserve"> </w:t>
      </w:r>
      <w:r w:rsidR="00C511D9">
        <w:t>–</w:t>
      </w:r>
      <w:r>
        <w:t xml:space="preserve"> </w:t>
      </w:r>
      <w:r w:rsidR="00C511D9">
        <w:t>Geo Technical</w:t>
      </w:r>
      <w:r>
        <w:t xml:space="preserve"> Investigation</w:t>
      </w:r>
    </w:p>
    <w:p w14:paraId="75124E48" w14:textId="77777777" w:rsidR="005E7BDF" w:rsidRDefault="005E7BDF" w:rsidP="00362520">
      <w:pPr>
        <w:overflowPunct w:val="0"/>
        <w:autoSpaceDE w:val="0"/>
        <w:autoSpaceDN w:val="0"/>
        <w:adjustRightInd w:val="0"/>
        <w:textAlignment w:val="baseline"/>
      </w:pPr>
      <w:r>
        <w:t xml:space="preserve">Section 30 05 00 – Common Work Results </w:t>
      </w:r>
      <w:r w:rsidR="00EC4B64">
        <w:t>for</w:t>
      </w:r>
      <w:r>
        <w:t xml:space="preserve"> All Exterior Improvements</w:t>
      </w:r>
    </w:p>
    <w:p w14:paraId="5A52048F" w14:textId="77777777" w:rsidR="00CD1201" w:rsidRDefault="00CD1201" w:rsidP="00362520">
      <w:pPr>
        <w:overflowPunct w:val="0"/>
        <w:autoSpaceDE w:val="0"/>
        <w:autoSpaceDN w:val="0"/>
        <w:adjustRightInd w:val="0"/>
        <w:textAlignment w:val="baseline"/>
      </w:pPr>
      <w:r>
        <w:t xml:space="preserve">Section </w:t>
      </w:r>
      <w:r w:rsidR="00C511D9">
        <w:t>31 25 00</w:t>
      </w:r>
      <w:r>
        <w:t xml:space="preserve"> </w:t>
      </w:r>
      <w:r w:rsidR="00C511D9">
        <w:t>–</w:t>
      </w:r>
      <w:r>
        <w:t xml:space="preserve"> Erosion Control</w:t>
      </w:r>
    </w:p>
    <w:p w14:paraId="1785CB14" w14:textId="77777777" w:rsidR="00CD1201" w:rsidRDefault="00CD1201" w:rsidP="00362520">
      <w:pPr>
        <w:overflowPunct w:val="0"/>
        <w:autoSpaceDE w:val="0"/>
        <w:autoSpaceDN w:val="0"/>
        <w:adjustRightInd w:val="0"/>
        <w:textAlignment w:val="baseline"/>
      </w:pPr>
      <w:r>
        <w:t xml:space="preserve">Section </w:t>
      </w:r>
      <w:r w:rsidR="00C511D9">
        <w:t>31 20 00</w:t>
      </w:r>
      <w:r>
        <w:t xml:space="preserve"> </w:t>
      </w:r>
      <w:r w:rsidR="00C511D9">
        <w:t>–</w:t>
      </w:r>
      <w:r>
        <w:t xml:space="preserve"> Earth</w:t>
      </w:r>
      <w:r w:rsidR="00C511D9">
        <w:t>moving</w:t>
      </w:r>
    </w:p>
    <w:p w14:paraId="02CC6BAD" w14:textId="77777777" w:rsidR="00292A05" w:rsidRDefault="00B7020E" w:rsidP="00362520">
      <w:pPr>
        <w:overflowPunct w:val="0"/>
        <w:autoSpaceDE w:val="0"/>
        <w:autoSpaceDN w:val="0"/>
        <w:adjustRightInd w:val="0"/>
        <w:textAlignment w:val="baseline"/>
      </w:pPr>
      <w:r>
        <w:t>Section 31 23 19 – Dewatering</w:t>
      </w:r>
    </w:p>
    <w:p w14:paraId="774B822B" w14:textId="77777777" w:rsidR="00BE7CA5" w:rsidRDefault="00BE7CA5" w:rsidP="00362520">
      <w:pPr>
        <w:overflowPunct w:val="0"/>
        <w:autoSpaceDE w:val="0"/>
        <w:autoSpaceDN w:val="0"/>
        <w:adjustRightInd w:val="0"/>
        <w:textAlignment w:val="baseline"/>
      </w:pPr>
      <w:r>
        <w:t>Section 31 25 00 – Erosion Control</w:t>
      </w:r>
    </w:p>
    <w:p w14:paraId="26CD9FEA" w14:textId="77777777" w:rsidR="00EB338D" w:rsidRDefault="00EB338D" w:rsidP="00362520">
      <w:pPr>
        <w:overflowPunct w:val="0"/>
        <w:autoSpaceDE w:val="0"/>
        <w:autoSpaceDN w:val="0"/>
        <w:adjustRightInd w:val="0"/>
        <w:textAlignment w:val="baseline"/>
      </w:pPr>
      <w:r>
        <w:t>Section 33 11 00 – Water Utility Distribution Piping</w:t>
      </w:r>
    </w:p>
    <w:p w14:paraId="397C9AF7" w14:textId="77777777" w:rsidR="00EB338D" w:rsidRDefault="00EB338D" w:rsidP="00362520">
      <w:pPr>
        <w:overflowPunct w:val="0"/>
        <w:autoSpaceDE w:val="0"/>
        <w:autoSpaceDN w:val="0"/>
        <w:adjustRightInd w:val="0"/>
        <w:textAlignment w:val="baseline"/>
      </w:pPr>
      <w:r>
        <w:t>Section 33 30 00 – Sanitary Sewerage Utilities</w:t>
      </w:r>
    </w:p>
    <w:p w14:paraId="7C51D017" w14:textId="77777777" w:rsidR="00EB338D" w:rsidRDefault="00EB338D" w:rsidP="00362520">
      <w:pPr>
        <w:overflowPunct w:val="0"/>
        <w:autoSpaceDE w:val="0"/>
        <w:autoSpaceDN w:val="0"/>
        <w:adjustRightInd w:val="0"/>
        <w:textAlignment w:val="baseline"/>
      </w:pPr>
      <w:r>
        <w:t>Section 33 40 00 – Storm Drainage Utilities</w:t>
      </w:r>
    </w:p>
    <w:p w14:paraId="69A904CE" w14:textId="77777777" w:rsidR="00E7499F" w:rsidRDefault="00E7499F" w:rsidP="00362520">
      <w:pPr>
        <w:overflowPunct w:val="0"/>
        <w:autoSpaceDE w:val="0"/>
        <w:autoSpaceDN w:val="0"/>
        <w:adjustRightInd w:val="0"/>
        <w:textAlignment w:val="baseline"/>
      </w:pPr>
      <w:r>
        <w:t xml:space="preserve">Section 33 60 10 </w:t>
      </w:r>
      <w:r w:rsidR="00EC4B64" w:rsidRPr="00EC4B64">
        <w:t>–</w:t>
      </w:r>
      <w:r>
        <w:t xml:space="preserve"> </w:t>
      </w:r>
      <w:r w:rsidRPr="00E7499F">
        <w:t>Hydronic Heating and Steam Utilities</w:t>
      </w:r>
    </w:p>
    <w:p w14:paraId="142A35D2" w14:textId="77777777" w:rsidR="00E7499F" w:rsidRDefault="00861502" w:rsidP="00362520">
      <w:pPr>
        <w:overflowPunct w:val="0"/>
        <w:autoSpaceDE w:val="0"/>
        <w:autoSpaceDN w:val="0"/>
        <w:adjustRightInd w:val="0"/>
        <w:textAlignment w:val="baseline"/>
      </w:pPr>
      <w:r>
        <w:t xml:space="preserve">Section 33 61 10 </w:t>
      </w:r>
      <w:r w:rsidR="00EC4B64" w:rsidRPr="00EC4B64">
        <w:t>–</w:t>
      </w:r>
      <w:r>
        <w:t xml:space="preserve"> </w:t>
      </w:r>
      <w:r w:rsidRPr="00861502">
        <w:t>Chilled Water and Condenser Water Utilities</w:t>
      </w:r>
    </w:p>
    <w:p w14:paraId="325F6ABE" w14:textId="77777777" w:rsidR="00EF164B" w:rsidRDefault="00EF164B" w:rsidP="00EF164B">
      <w:pPr>
        <w:pStyle w:val="LeftParaDescription"/>
        <w:rPr>
          <w:color w:val="FF0000"/>
        </w:rPr>
      </w:pPr>
      <w:r>
        <w:rPr>
          <w:color w:val="FF0000"/>
        </w:rPr>
        <w:t>00 00 00 – (Section Title)</w:t>
      </w:r>
    </w:p>
    <w:p w14:paraId="118ED05F" w14:textId="77777777" w:rsidR="00E7499F" w:rsidRDefault="00E7499F">
      <w:pPr>
        <w:rPr>
          <w:b/>
          <w:caps/>
        </w:rPr>
      </w:pPr>
    </w:p>
    <w:p w14:paraId="2EDC7BB8" w14:textId="77777777" w:rsidR="00D46156" w:rsidRDefault="00D46156" w:rsidP="00362520">
      <w:pPr>
        <w:keepNext/>
        <w:rPr>
          <w:b/>
        </w:rPr>
      </w:pPr>
      <w:r w:rsidRPr="001D1F8F">
        <w:rPr>
          <w:b/>
        </w:rPr>
        <w:t>REFERENCE STANDARDS</w:t>
      </w:r>
    </w:p>
    <w:p w14:paraId="5B8305F4" w14:textId="77777777" w:rsidR="000D7A44" w:rsidRPr="001D1F8F" w:rsidRDefault="000D7A44" w:rsidP="00362520">
      <w:pPr>
        <w:keepNext/>
      </w:pPr>
    </w:p>
    <w:p w14:paraId="4C883FC0" w14:textId="77777777" w:rsidR="00D46156" w:rsidRPr="009F4213" w:rsidRDefault="00D46156" w:rsidP="00362520">
      <w:pPr>
        <w:keepNext/>
        <w:tabs>
          <w:tab w:val="left" w:pos="720"/>
        </w:tabs>
        <w:ind w:left="720" w:hanging="720"/>
      </w:pPr>
      <w:r w:rsidRPr="009F4213">
        <w:t>American Society for Testing and Materials (ASTM):</w:t>
      </w:r>
    </w:p>
    <w:p w14:paraId="220287FC" w14:textId="77777777" w:rsidR="00D46156" w:rsidRPr="009F4213" w:rsidRDefault="00D46156" w:rsidP="00362520">
      <w:pPr>
        <w:keepNext/>
        <w:tabs>
          <w:tab w:val="left" w:pos="720"/>
        </w:tabs>
        <w:ind w:left="720" w:hanging="720"/>
      </w:pPr>
    </w:p>
    <w:p w14:paraId="5627A337" w14:textId="77777777" w:rsidR="00D46156" w:rsidRDefault="00D46156" w:rsidP="001D4F95">
      <w:pPr>
        <w:tabs>
          <w:tab w:val="left" w:pos="-2250"/>
        </w:tabs>
        <w:ind w:left="2880" w:hanging="2160"/>
      </w:pPr>
      <w:r w:rsidRPr="009F4213">
        <w:t>D422</w:t>
      </w:r>
      <w:r w:rsidRPr="009F4213">
        <w:tab/>
        <w:t>Standard Test Method for Particle Size Analysis of Soils</w:t>
      </w:r>
    </w:p>
    <w:p w14:paraId="49AD588F" w14:textId="77777777" w:rsidR="001D4606" w:rsidRPr="009F4213" w:rsidRDefault="001D4606" w:rsidP="001D4F95">
      <w:pPr>
        <w:tabs>
          <w:tab w:val="left" w:pos="-2250"/>
        </w:tabs>
        <w:ind w:left="2880" w:hanging="2160"/>
      </w:pPr>
    </w:p>
    <w:p w14:paraId="1A2B4F27" w14:textId="77777777" w:rsidR="00D46156" w:rsidRDefault="00D46156" w:rsidP="001D4F95">
      <w:pPr>
        <w:tabs>
          <w:tab w:val="left" w:pos="-2250"/>
        </w:tabs>
        <w:ind w:left="2880" w:hanging="2160"/>
      </w:pPr>
      <w:r w:rsidRPr="009F4213">
        <w:t>D4318</w:t>
      </w:r>
      <w:r w:rsidRPr="009F4213">
        <w:tab/>
      </w:r>
      <w:r w:rsidR="008605B9">
        <w:t xml:space="preserve">Standard Test Methods for </w:t>
      </w:r>
      <w:r w:rsidRPr="009F4213">
        <w:t>Liquid Limit, Plastic Limit and Plasticity Index of Soils</w:t>
      </w:r>
    </w:p>
    <w:p w14:paraId="0A883F8C" w14:textId="77777777" w:rsidR="001D4606" w:rsidRPr="009F4213" w:rsidRDefault="001D4606" w:rsidP="001D4F95">
      <w:pPr>
        <w:tabs>
          <w:tab w:val="left" w:pos="-2250"/>
        </w:tabs>
        <w:ind w:left="2880" w:hanging="2160"/>
      </w:pPr>
    </w:p>
    <w:p w14:paraId="27FA9010" w14:textId="77777777" w:rsidR="00D46156" w:rsidRDefault="00D46156" w:rsidP="001D4F95">
      <w:pPr>
        <w:tabs>
          <w:tab w:val="left" w:pos="-2250"/>
        </w:tabs>
        <w:ind w:left="2880" w:hanging="2160"/>
      </w:pPr>
      <w:r w:rsidRPr="009F4213">
        <w:t>D698</w:t>
      </w:r>
      <w:r w:rsidRPr="009F4213">
        <w:tab/>
      </w:r>
      <w:r w:rsidR="008605B9">
        <w:t xml:space="preserve">Standard </w:t>
      </w:r>
      <w:r w:rsidRPr="009F4213">
        <w:t>Test Method for Laboratory Compaction Characteristics of Soil Using Standard Effort</w:t>
      </w:r>
    </w:p>
    <w:p w14:paraId="5275841D" w14:textId="77777777" w:rsidR="001D4606" w:rsidRPr="009F4213" w:rsidRDefault="001D4606" w:rsidP="001D4F95">
      <w:pPr>
        <w:tabs>
          <w:tab w:val="left" w:pos="-2250"/>
        </w:tabs>
        <w:ind w:left="2880" w:hanging="2160"/>
      </w:pPr>
    </w:p>
    <w:p w14:paraId="015A1F43" w14:textId="77777777" w:rsidR="00D46156" w:rsidRDefault="00D46156" w:rsidP="001D4F95">
      <w:pPr>
        <w:tabs>
          <w:tab w:val="left" w:pos="-2250"/>
        </w:tabs>
        <w:ind w:left="2880" w:hanging="2160"/>
      </w:pPr>
      <w:r w:rsidRPr="009F4213">
        <w:t>D1557</w:t>
      </w:r>
      <w:r w:rsidRPr="009F4213">
        <w:tab/>
      </w:r>
      <w:r w:rsidR="008605B9">
        <w:t xml:space="preserve">Standard </w:t>
      </w:r>
      <w:r w:rsidRPr="009F4213">
        <w:t>Test Method for Laboratory Compaction Characteristics of Soil Using Modified Effort</w:t>
      </w:r>
    </w:p>
    <w:p w14:paraId="796DEED4" w14:textId="77777777" w:rsidR="001D4606" w:rsidRPr="009F4213" w:rsidRDefault="001D4606" w:rsidP="001D4F95">
      <w:pPr>
        <w:tabs>
          <w:tab w:val="left" w:pos="-2250"/>
        </w:tabs>
        <w:ind w:left="2880" w:hanging="2160"/>
      </w:pPr>
    </w:p>
    <w:p w14:paraId="097042A4" w14:textId="77777777" w:rsidR="00D46156" w:rsidRDefault="00D46156" w:rsidP="001D4F95">
      <w:pPr>
        <w:tabs>
          <w:tab w:val="left" w:pos="-2250"/>
        </w:tabs>
        <w:ind w:left="2880" w:hanging="2160"/>
      </w:pPr>
      <w:r w:rsidRPr="009F4213">
        <w:t>D2922</w:t>
      </w:r>
      <w:r w:rsidRPr="009F4213">
        <w:tab/>
        <w:t>Standard Test Methods for Density of Soil and Soil-Aggregate in Place by Nuclear Methods</w:t>
      </w:r>
    </w:p>
    <w:p w14:paraId="32B943C1" w14:textId="77777777" w:rsidR="001D4606" w:rsidRPr="009F4213" w:rsidRDefault="001D4606" w:rsidP="001D4F95">
      <w:pPr>
        <w:tabs>
          <w:tab w:val="left" w:pos="-2250"/>
        </w:tabs>
        <w:ind w:left="2880" w:hanging="2160"/>
      </w:pPr>
    </w:p>
    <w:p w14:paraId="0869031B" w14:textId="77777777" w:rsidR="00D46156" w:rsidRDefault="00D46156" w:rsidP="001D4F95">
      <w:pPr>
        <w:tabs>
          <w:tab w:val="left" w:pos="-2250"/>
        </w:tabs>
        <w:ind w:left="2880" w:hanging="2160"/>
      </w:pPr>
      <w:r w:rsidRPr="009F4213">
        <w:t>D3017</w:t>
      </w:r>
      <w:r w:rsidRPr="009F4213">
        <w:tab/>
        <w:t>Standard Test Methods for Water Content of Soil and Rock in Place by Nuclear Methods</w:t>
      </w:r>
    </w:p>
    <w:p w14:paraId="3FA8DAEE" w14:textId="77777777" w:rsidR="001D4606" w:rsidRPr="009F4213" w:rsidRDefault="001D4606" w:rsidP="001D4F95">
      <w:pPr>
        <w:tabs>
          <w:tab w:val="left" w:pos="-2250"/>
        </w:tabs>
        <w:ind w:left="2880" w:hanging="2160"/>
      </w:pPr>
    </w:p>
    <w:p w14:paraId="4BE3B82C" w14:textId="77777777" w:rsidR="00D46156" w:rsidRPr="009F4213" w:rsidRDefault="00D46156" w:rsidP="001D4F95">
      <w:pPr>
        <w:tabs>
          <w:tab w:val="left" w:pos="-2250"/>
        </w:tabs>
        <w:ind w:left="2880" w:hanging="2160"/>
      </w:pPr>
      <w:r w:rsidRPr="009F4213">
        <w:t>E329</w:t>
      </w:r>
      <w:r w:rsidRPr="009F4213">
        <w:tab/>
        <w:t xml:space="preserve">Standard Specifications for Agencies Engaged in </w:t>
      </w:r>
      <w:r w:rsidR="008605B9">
        <w:t>Construction Inspection, Testing, or Special Inspection</w:t>
      </w:r>
    </w:p>
    <w:p w14:paraId="7A1D5668" w14:textId="77777777" w:rsidR="00CD1201" w:rsidRDefault="00CD1201" w:rsidP="004D6B63">
      <w:pPr>
        <w:rPr>
          <w:b/>
        </w:rPr>
      </w:pPr>
    </w:p>
    <w:p w14:paraId="5288DF99" w14:textId="77777777" w:rsidR="00CD1201" w:rsidRDefault="00CD1201" w:rsidP="00A51206">
      <w:pPr>
        <w:pStyle w:val="BodyText2"/>
        <w:spacing w:line="240" w:lineRule="auto"/>
        <w:jc w:val="left"/>
      </w:pPr>
    </w:p>
    <w:p w14:paraId="67F6C852" w14:textId="77777777" w:rsidR="00CD1201" w:rsidRDefault="00CD1201" w:rsidP="00A51206">
      <w:pPr>
        <w:rPr>
          <w:b/>
        </w:rPr>
      </w:pPr>
    </w:p>
    <w:p w14:paraId="016FE688" w14:textId="77777777" w:rsidR="00CD1201" w:rsidRDefault="00CD1201" w:rsidP="00A51206">
      <w:pPr>
        <w:keepNext/>
        <w:rPr>
          <w:b/>
        </w:rPr>
      </w:pPr>
      <w:r>
        <w:rPr>
          <w:b/>
        </w:rPr>
        <w:t>QUALITY ASSURANCE</w:t>
      </w:r>
    </w:p>
    <w:p w14:paraId="3CEBA2BC" w14:textId="77777777" w:rsidR="001D4F95" w:rsidRPr="007542A4" w:rsidRDefault="001D4F95" w:rsidP="001D4F95">
      <w:pPr>
        <w:tabs>
          <w:tab w:val="left" w:pos="-2160"/>
        </w:tabs>
        <w:ind w:left="720"/>
        <w:rPr>
          <w:b/>
          <w:i/>
          <w:color w:val="FF0000"/>
        </w:rPr>
      </w:pPr>
      <w:r w:rsidRPr="00C4453A">
        <w:rPr>
          <w:b/>
          <w:i/>
          <w:color w:val="FF0000"/>
        </w:rPr>
        <w:t xml:space="preserve">Note to the designer: </w:t>
      </w:r>
      <w:r>
        <w:rPr>
          <w:b/>
          <w:i/>
          <w:color w:val="FF0000"/>
        </w:rPr>
        <w:t xml:space="preserve">A/E </w:t>
      </w:r>
      <w:r w:rsidRPr="007542A4">
        <w:rPr>
          <w:b/>
          <w:i/>
          <w:color w:val="FF0000"/>
        </w:rPr>
        <w:t xml:space="preserve">to determine the type, and frequency of quality assurance geotechnical testing required on each project.  Provide listing of quality assurance geotechnical testing requirements in this </w:t>
      </w:r>
      <w:r w:rsidR="00CF7317">
        <w:rPr>
          <w:b/>
          <w:i/>
          <w:color w:val="FF0000"/>
        </w:rPr>
        <w:t>article</w:t>
      </w:r>
      <w:r w:rsidR="0039358A">
        <w:rPr>
          <w:b/>
          <w:i/>
          <w:color w:val="FF0000"/>
        </w:rPr>
        <w:t xml:space="preserve">.  If </w:t>
      </w:r>
      <w:r>
        <w:rPr>
          <w:b/>
          <w:i/>
          <w:color w:val="FF0000"/>
        </w:rPr>
        <w:t>C</w:t>
      </w:r>
      <w:r w:rsidRPr="007542A4">
        <w:rPr>
          <w:b/>
          <w:i/>
          <w:color w:val="FF0000"/>
        </w:rPr>
        <w:t>ontractor is not responsible for testing modify this section accordingly</w:t>
      </w:r>
      <w:r w:rsidR="00CF7317">
        <w:rPr>
          <w:b/>
          <w:i/>
          <w:color w:val="FF0000"/>
        </w:rPr>
        <w:t xml:space="preserve">. </w:t>
      </w:r>
      <w:r>
        <w:rPr>
          <w:b/>
          <w:i/>
          <w:color w:val="FF0000"/>
        </w:rPr>
        <w:t xml:space="preserve">  </w:t>
      </w:r>
      <w:r w:rsidR="00CF7317">
        <w:rPr>
          <w:b/>
          <w:i/>
          <w:color w:val="FF0000"/>
        </w:rPr>
        <w:t>I</w:t>
      </w:r>
      <w:r>
        <w:rPr>
          <w:b/>
          <w:i/>
          <w:color w:val="FF0000"/>
        </w:rPr>
        <w:t>f no testing is required on the project remove this section in its entirety</w:t>
      </w:r>
      <w:r w:rsidRPr="007542A4">
        <w:rPr>
          <w:b/>
          <w:i/>
          <w:color w:val="FF0000"/>
        </w:rPr>
        <w:t>.</w:t>
      </w:r>
      <w:r>
        <w:rPr>
          <w:b/>
          <w:i/>
          <w:color w:val="FF0000"/>
        </w:rPr>
        <w:t xml:space="preserve"> If Contractor is required to </w:t>
      </w:r>
      <w:r w:rsidR="00CF7317">
        <w:rPr>
          <w:b/>
          <w:i/>
          <w:color w:val="FF0000"/>
        </w:rPr>
        <w:t xml:space="preserve">perform </w:t>
      </w:r>
      <w:r>
        <w:rPr>
          <w:b/>
          <w:i/>
          <w:color w:val="FF0000"/>
        </w:rPr>
        <w:t>testing, complete the table below and specify the type</w:t>
      </w:r>
      <w:r w:rsidR="00CF7317" w:rsidRPr="00CF7317">
        <w:rPr>
          <w:b/>
          <w:i/>
          <w:color w:val="FF0000"/>
        </w:rPr>
        <w:t xml:space="preserve"> </w:t>
      </w:r>
      <w:r w:rsidR="00CF7317">
        <w:rPr>
          <w:b/>
          <w:i/>
          <w:color w:val="FF0000"/>
        </w:rPr>
        <w:t>and frequency</w:t>
      </w:r>
      <w:r>
        <w:rPr>
          <w:b/>
          <w:i/>
          <w:color w:val="FF0000"/>
        </w:rPr>
        <w:t xml:space="preserve"> of </w:t>
      </w:r>
      <w:r w:rsidR="00CF7317">
        <w:rPr>
          <w:b/>
          <w:i/>
          <w:color w:val="FF0000"/>
        </w:rPr>
        <w:t>required tests</w:t>
      </w:r>
      <w:r>
        <w:rPr>
          <w:b/>
          <w:i/>
          <w:color w:val="FF0000"/>
        </w:rPr>
        <w:t>.</w:t>
      </w:r>
    </w:p>
    <w:p w14:paraId="36CECA09" w14:textId="77777777" w:rsidR="004D6B63" w:rsidRDefault="004D6B63" w:rsidP="00A51206">
      <w:pPr>
        <w:pStyle w:val="BodyTextIndent"/>
        <w:spacing w:line="240" w:lineRule="auto"/>
        <w:jc w:val="left"/>
        <w:rPr>
          <w:i w:val="0"/>
        </w:rPr>
      </w:pPr>
    </w:p>
    <w:p w14:paraId="36298201" w14:textId="77777777" w:rsidR="001D4F95" w:rsidRDefault="001D4F95" w:rsidP="001D4F95">
      <w:r>
        <w:lastRenderedPageBreak/>
        <w:t>The Contractor shall conduct sampling, testing, and analysis as required by this section and elsewhere in the Contract Documents either by retaining the services of an independent construction materials testing consultant or with internal certified testers.  The materials testing personnel shall meet the requirements of ASTM E329.</w:t>
      </w:r>
    </w:p>
    <w:p w14:paraId="716D25D2" w14:textId="77777777" w:rsidR="001D4F95" w:rsidRPr="00E30F4F" w:rsidRDefault="001D4F95" w:rsidP="001D4F95">
      <w:pPr>
        <w:tabs>
          <w:tab w:val="left" w:pos="-2160"/>
        </w:tabs>
      </w:pPr>
    </w:p>
    <w:p w14:paraId="0350D1BE" w14:textId="77777777" w:rsidR="00CD1201" w:rsidRDefault="001D4F95" w:rsidP="001D4F95">
      <w:pPr>
        <w:tabs>
          <w:tab w:val="left" w:pos="-2160"/>
        </w:tabs>
      </w:pPr>
      <w:r w:rsidRPr="00E30F4F">
        <w:t>The Contractor’s</w:t>
      </w:r>
      <w:r>
        <w:t xml:space="preserve"> construction materials testing personnel </w:t>
      </w:r>
      <w:r w:rsidRPr="00E30F4F">
        <w:t>shall complete material testing as outlined in</w:t>
      </w:r>
      <w:r w:rsidR="00CD1201">
        <w:t xml:space="preserve"> Table </w:t>
      </w:r>
      <w:r w:rsidR="00C511D9">
        <w:t>31 23 16.13</w:t>
      </w:r>
      <w:r w:rsidR="00CD1201">
        <w:t>-1:</w:t>
      </w:r>
    </w:p>
    <w:p w14:paraId="4E8B2197" w14:textId="77777777" w:rsidR="00CD1201" w:rsidRDefault="00CD1201">
      <w:pPr>
        <w:pStyle w:val="Header"/>
        <w:tabs>
          <w:tab w:val="clear" w:pos="4320"/>
          <w:tab w:val="clear" w:pos="8640"/>
          <w:tab w:val="left" w:pos="-2160"/>
        </w:tabs>
      </w:pPr>
    </w:p>
    <w:p w14:paraId="4A948735" w14:textId="77777777" w:rsidR="004D6B63" w:rsidRPr="002F2662" w:rsidRDefault="004D6B63" w:rsidP="002F2662">
      <w:pPr>
        <w:pStyle w:val="Caption"/>
        <w:spacing w:line="240" w:lineRule="auto"/>
        <w:rPr>
          <w:b/>
          <w:i/>
        </w:rPr>
      </w:pPr>
      <w:r w:rsidRPr="002F2662">
        <w:rPr>
          <w:b/>
          <w:i/>
        </w:rPr>
        <w:t>Table 31 23 16.13-1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400"/>
        <w:gridCol w:w="1548"/>
      </w:tblGrid>
      <w:tr w:rsidR="00CD1201" w14:paraId="0F84F8CD" w14:textId="77777777">
        <w:tc>
          <w:tcPr>
            <w:tcW w:w="1908" w:type="dxa"/>
            <w:tcBorders>
              <w:bottom w:val="double" w:sz="4" w:space="0" w:color="auto"/>
            </w:tcBorders>
          </w:tcPr>
          <w:p w14:paraId="3F13D592" w14:textId="77777777" w:rsidR="00CD1201" w:rsidRDefault="00CD1201" w:rsidP="002F2662">
            <w:pPr>
              <w:tabs>
                <w:tab w:val="left" w:pos="-2160"/>
              </w:tabs>
            </w:pPr>
            <w:r>
              <w:t>Material</w:t>
            </w:r>
          </w:p>
        </w:tc>
        <w:tc>
          <w:tcPr>
            <w:tcW w:w="5400" w:type="dxa"/>
            <w:tcBorders>
              <w:bottom w:val="double" w:sz="4" w:space="0" w:color="auto"/>
            </w:tcBorders>
          </w:tcPr>
          <w:p w14:paraId="76F5094B" w14:textId="77777777" w:rsidR="00CD1201" w:rsidRDefault="00CD1201" w:rsidP="002F2662">
            <w:pPr>
              <w:tabs>
                <w:tab w:val="left" w:pos="-2160"/>
              </w:tabs>
            </w:pPr>
            <w:r>
              <w:t>Test Required</w:t>
            </w:r>
          </w:p>
        </w:tc>
        <w:tc>
          <w:tcPr>
            <w:tcW w:w="1548" w:type="dxa"/>
            <w:tcBorders>
              <w:bottom w:val="double" w:sz="4" w:space="0" w:color="auto"/>
            </w:tcBorders>
          </w:tcPr>
          <w:p w14:paraId="3172787C" w14:textId="77777777" w:rsidR="00CD1201" w:rsidRDefault="00CD1201" w:rsidP="002F2662">
            <w:pPr>
              <w:tabs>
                <w:tab w:val="left" w:pos="-2160"/>
              </w:tabs>
            </w:pPr>
            <w:r>
              <w:t>Test/Sample Frequency</w:t>
            </w:r>
          </w:p>
        </w:tc>
      </w:tr>
      <w:tr w:rsidR="00CD1201" w14:paraId="0978F986" w14:textId="77777777">
        <w:tc>
          <w:tcPr>
            <w:tcW w:w="1908" w:type="dxa"/>
            <w:tcBorders>
              <w:top w:val="nil"/>
            </w:tcBorders>
          </w:tcPr>
          <w:p w14:paraId="7B499C72" w14:textId="77777777" w:rsidR="00CD1201" w:rsidRPr="00D96D1C" w:rsidRDefault="00CD1201" w:rsidP="004D6B63">
            <w:pPr>
              <w:pStyle w:val="Heading3"/>
              <w:spacing w:line="240" w:lineRule="auto"/>
              <w:rPr>
                <w:b w:val="0"/>
              </w:rPr>
            </w:pPr>
            <w:r w:rsidRPr="00D96D1C">
              <w:rPr>
                <w:b w:val="0"/>
              </w:rPr>
              <w:t>I.</w:t>
            </w:r>
            <w:r w:rsidR="008A716D" w:rsidRPr="00D96D1C">
              <w:rPr>
                <w:b w:val="0"/>
              </w:rPr>
              <w:t>E</w:t>
            </w:r>
            <w:r w:rsidRPr="00D96D1C">
              <w:rPr>
                <w:b w:val="0"/>
              </w:rPr>
              <w:t>. Granular Fill</w:t>
            </w:r>
          </w:p>
        </w:tc>
        <w:tc>
          <w:tcPr>
            <w:tcW w:w="5400" w:type="dxa"/>
            <w:tcBorders>
              <w:top w:val="nil"/>
            </w:tcBorders>
          </w:tcPr>
          <w:p w14:paraId="5203C8A9" w14:textId="77777777" w:rsidR="00CD1201" w:rsidRPr="00367D2A" w:rsidRDefault="00CD1201">
            <w:pPr>
              <w:tabs>
                <w:tab w:val="left" w:pos="-2250"/>
              </w:tabs>
              <w:ind w:left="-108"/>
              <w:rPr>
                <w:color w:val="FF0000"/>
              </w:rPr>
            </w:pPr>
            <w:r w:rsidRPr="00367D2A">
              <w:rPr>
                <w:i/>
                <w:color w:val="FF0000"/>
              </w:rPr>
              <w:t>I.e. D2922-01</w:t>
            </w:r>
            <w:r w:rsidRPr="00367D2A">
              <w:rPr>
                <w:i/>
                <w:color w:val="FF0000"/>
              </w:rPr>
              <w:tab/>
              <w:t>Standard Test Method for Density of Soil and Soil Aggregate in Place by Nuclear Methods</w:t>
            </w:r>
          </w:p>
        </w:tc>
        <w:tc>
          <w:tcPr>
            <w:tcW w:w="1548" w:type="dxa"/>
            <w:tcBorders>
              <w:top w:val="nil"/>
            </w:tcBorders>
          </w:tcPr>
          <w:p w14:paraId="7635CFFC" w14:textId="77777777" w:rsidR="00CD1201" w:rsidRPr="00367D2A" w:rsidRDefault="00CD1201">
            <w:pPr>
              <w:tabs>
                <w:tab w:val="left" w:pos="-2160"/>
              </w:tabs>
              <w:rPr>
                <w:i/>
                <w:color w:val="FF0000"/>
              </w:rPr>
            </w:pPr>
            <w:r w:rsidRPr="00367D2A">
              <w:rPr>
                <w:i/>
                <w:color w:val="FF0000"/>
              </w:rPr>
              <w:t xml:space="preserve">I.e. 1 test/500 </w:t>
            </w:r>
            <w:proofErr w:type="spellStart"/>
            <w:r w:rsidRPr="00367D2A">
              <w:rPr>
                <w:i/>
                <w:color w:val="FF0000"/>
              </w:rPr>
              <w:t>lf</w:t>
            </w:r>
            <w:proofErr w:type="spellEnd"/>
            <w:r w:rsidRPr="00367D2A">
              <w:rPr>
                <w:i/>
                <w:color w:val="FF0000"/>
              </w:rPr>
              <w:t xml:space="preserve"> trench</w:t>
            </w:r>
          </w:p>
        </w:tc>
      </w:tr>
      <w:tr w:rsidR="00D46156" w14:paraId="349C2D91" w14:textId="77777777">
        <w:tc>
          <w:tcPr>
            <w:tcW w:w="1908" w:type="dxa"/>
          </w:tcPr>
          <w:p w14:paraId="010950A4" w14:textId="77777777" w:rsidR="00D46156" w:rsidRDefault="00D46156" w:rsidP="004D6B63">
            <w:pPr>
              <w:tabs>
                <w:tab w:val="left" w:pos="-2160"/>
              </w:tabs>
            </w:pPr>
            <w:r>
              <w:t>Bedding/Initial Cover</w:t>
            </w:r>
          </w:p>
        </w:tc>
        <w:tc>
          <w:tcPr>
            <w:tcW w:w="5400" w:type="dxa"/>
          </w:tcPr>
          <w:p w14:paraId="5D675794" w14:textId="77777777" w:rsidR="00D46156" w:rsidRDefault="00D46156">
            <w:pPr>
              <w:pStyle w:val="Header"/>
              <w:tabs>
                <w:tab w:val="clear" w:pos="4320"/>
                <w:tab w:val="clear" w:pos="8640"/>
                <w:tab w:val="left" w:pos="-2160"/>
              </w:tabs>
            </w:pPr>
            <w:r w:rsidRPr="000262F2">
              <w:t>D2922</w:t>
            </w:r>
            <w:r w:rsidRPr="000262F2">
              <w:tab/>
              <w:t>Standard Test Method for Density of Soil and Soil Aggregate in Place by Nuclear Methods</w:t>
            </w:r>
          </w:p>
        </w:tc>
        <w:tc>
          <w:tcPr>
            <w:tcW w:w="1548" w:type="dxa"/>
          </w:tcPr>
          <w:p w14:paraId="6097A4DA" w14:textId="77777777" w:rsidR="00D46156" w:rsidRDefault="00D46156">
            <w:pPr>
              <w:tabs>
                <w:tab w:val="left" w:pos="-2160"/>
              </w:tabs>
            </w:pPr>
            <w:r>
              <w:t xml:space="preserve">1 test / 500 </w:t>
            </w:r>
            <w:proofErr w:type="spellStart"/>
            <w:r>
              <w:t>lf</w:t>
            </w:r>
            <w:proofErr w:type="spellEnd"/>
            <w:r>
              <w:t xml:space="preserve"> trench</w:t>
            </w:r>
          </w:p>
        </w:tc>
      </w:tr>
      <w:tr w:rsidR="00D46156" w14:paraId="779DE126" w14:textId="77777777">
        <w:tc>
          <w:tcPr>
            <w:tcW w:w="1908" w:type="dxa"/>
          </w:tcPr>
          <w:p w14:paraId="668CDC81" w14:textId="77777777" w:rsidR="00D46156" w:rsidRDefault="00D46156" w:rsidP="004D6B63">
            <w:pPr>
              <w:tabs>
                <w:tab w:val="left" w:pos="-2160"/>
              </w:tabs>
            </w:pPr>
            <w:r>
              <w:t xml:space="preserve">Backfill Material </w:t>
            </w:r>
          </w:p>
        </w:tc>
        <w:tc>
          <w:tcPr>
            <w:tcW w:w="5400" w:type="dxa"/>
          </w:tcPr>
          <w:p w14:paraId="44F42FFB" w14:textId="77777777" w:rsidR="00D46156" w:rsidRPr="000262F2" w:rsidRDefault="00D46156">
            <w:pPr>
              <w:pStyle w:val="Header"/>
              <w:tabs>
                <w:tab w:val="clear" w:pos="4320"/>
                <w:tab w:val="clear" w:pos="8640"/>
                <w:tab w:val="left" w:pos="-2160"/>
              </w:tabs>
            </w:pPr>
            <w:r w:rsidRPr="000262F2">
              <w:t>D2922</w:t>
            </w:r>
            <w:r w:rsidRPr="000262F2">
              <w:tab/>
              <w:t>Standard Test Method for Density of Soil and Soil Aggregate in Place by Nuclear Methods</w:t>
            </w:r>
          </w:p>
        </w:tc>
        <w:tc>
          <w:tcPr>
            <w:tcW w:w="1548" w:type="dxa"/>
          </w:tcPr>
          <w:p w14:paraId="66E19855" w14:textId="77777777" w:rsidR="00D46156" w:rsidRDefault="00D46156">
            <w:pPr>
              <w:tabs>
                <w:tab w:val="left" w:pos="-2160"/>
              </w:tabs>
            </w:pPr>
            <w:r>
              <w:t xml:space="preserve">1 test / 500 </w:t>
            </w:r>
            <w:proofErr w:type="spellStart"/>
            <w:r>
              <w:t>lf</w:t>
            </w:r>
            <w:proofErr w:type="spellEnd"/>
            <w:r>
              <w:t xml:space="preserve"> trench</w:t>
            </w:r>
          </w:p>
        </w:tc>
      </w:tr>
    </w:tbl>
    <w:p w14:paraId="7ED35AB3" w14:textId="77777777" w:rsidR="00CD1201" w:rsidRDefault="00CD1201" w:rsidP="004D6B63">
      <w:pPr>
        <w:tabs>
          <w:tab w:val="left" w:pos="-2160"/>
        </w:tabs>
        <w:ind w:right="720"/>
      </w:pPr>
    </w:p>
    <w:p w14:paraId="0D4B7473" w14:textId="77777777" w:rsidR="00294CB1" w:rsidRDefault="00294CB1" w:rsidP="00294CB1">
      <w:pPr>
        <w:keepNext/>
        <w:tabs>
          <w:tab w:val="left" w:pos="720"/>
        </w:tabs>
        <w:outlineLvl w:val="6"/>
      </w:pPr>
      <w:r w:rsidRPr="00294CB1">
        <w:rPr>
          <w:b/>
        </w:rPr>
        <w:t>SUBMITTALS</w:t>
      </w:r>
    </w:p>
    <w:p w14:paraId="22BF1727" w14:textId="77777777" w:rsidR="002C047F" w:rsidRPr="002C047F" w:rsidRDefault="002C047F" w:rsidP="00294CB1">
      <w:pPr>
        <w:keepNext/>
        <w:tabs>
          <w:tab w:val="left" w:pos="720"/>
        </w:tabs>
        <w:outlineLvl w:val="6"/>
      </w:pPr>
    </w:p>
    <w:p w14:paraId="17E7EF90" w14:textId="77777777" w:rsidR="00294CB1" w:rsidRDefault="00294CB1" w:rsidP="00294CB1">
      <w:pPr>
        <w:tabs>
          <w:tab w:val="left" w:pos="-90"/>
        </w:tabs>
        <w:ind w:left="720"/>
        <w:rPr>
          <w:b/>
          <w:i/>
          <w:color w:val="FF0000"/>
        </w:rPr>
      </w:pPr>
      <w:r w:rsidRPr="00294CB1">
        <w:rPr>
          <w:b/>
          <w:i/>
          <w:color w:val="FF0000"/>
        </w:rPr>
        <w:t xml:space="preserve">Note to the designer: </w:t>
      </w:r>
      <w:r w:rsidR="00E7499F">
        <w:rPr>
          <w:b/>
          <w:i/>
          <w:color w:val="FF0000"/>
        </w:rPr>
        <w:t>D</w:t>
      </w:r>
      <w:r w:rsidRPr="00294CB1">
        <w:rPr>
          <w:b/>
          <w:i/>
          <w:color w:val="FF0000"/>
        </w:rPr>
        <w:t xml:space="preserve">etermine </w:t>
      </w:r>
      <w:r w:rsidR="00CF7317">
        <w:rPr>
          <w:b/>
          <w:i/>
          <w:color w:val="FF0000"/>
        </w:rPr>
        <w:t xml:space="preserve">the </w:t>
      </w:r>
      <w:r w:rsidRPr="00294CB1">
        <w:rPr>
          <w:b/>
          <w:i/>
          <w:color w:val="FF0000"/>
        </w:rPr>
        <w:t>submittals required for the project.  Modify the content of this section</w:t>
      </w:r>
      <w:r w:rsidR="00E7499F">
        <w:rPr>
          <w:b/>
          <w:i/>
          <w:color w:val="FF0000"/>
        </w:rPr>
        <w:t xml:space="preserve"> and Submittals Log</w:t>
      </w:r>
      <w:r w:rsidRPr="00294CB1">
        <w:rPr>
          <w:b/>
          <w:i/>
          <w:color w:val="FF0000"/>
        </w:rPr>
        <w:t xml:space="preserve"> accordingly.</w:t>
      </w:r>
    </w:p>
    <w:p w14:paraId="37DE2A39" w14:textId="77777777" w:rsidR="00951D9C" w:rsidRDefault="00951D9C" w:rsidP="00951D9C">
      <w:r>
        <w:t>Provide grainsize analysis for bedding and backfill materials.</w:t>
      </w:r>
    </w:p>
    <w:p w14:paraId="6106AE69" w14:textId="77777777" w:rsidR="00951D9C" w:rsidRDefault="00951D9C" w:rsidP="00951D9C"/>
    <w:p w14:paraId="585DECF3" w14:textId="77777777" w:rsidR="00951D9C" w:rsidRDefault="00951D9C" w:rsidP="00367D2A">
      <w:r>
        <w:t>Provide manufacturers product information for geotextile fabric.</w:t>
      </w:r>
    </w:p>
    <w:p w14:paraId="26581B51" w14:textId="77777777" w:rsidR="00272443" w:rsidRDefault="00272443" w:rsidP="00367D2A"/>
    <w:p w14:paraId="1D1CC1A1" w14:textId="77777777" w:rsidR="00272443" w:rsidRDefault="00272443" w:rsidP="00367D2A">
      <w:r>
        <w:t xml:space="preserve">Provide written plan(s) for Support of Existing Utilities for </w:t>
      </w:r>
      <w:r w:rsidRPr="00272443">
        <w:t>excavations that will expose multiple large utilities at the same time or expose utility or building structures including tunnels, box conduits, manholes and pits.</w:t>
      </w:r>
      <w:r>
        <w:t xml:space="preserve">  Show anticipated loads and verification that proposed supports are adequate. </w:t>
      </w:r>
    </w:p>
    <w:p w14:paraId="733CF0BD" w14:textId="77777777" w:rsidR="00951D9C" w:rsidRDefault="00951D9C" w:rsidP="00951D9C">
      <w:pPr>
        <w:ind w:left="720"/>
      </w:pPr>
    </w:p>
    <w:p w14:paraId="03EC65CB" w14:textId="77777777" w:rsidR="00294CB1" w:rsidRDefault="00294CB1" w:rsidP="00367D2A">
      <w:pPr>
        <w:pStyle w:val="Heading5"/>
        <w:spacing w:line="240" w:lineRule="auto"/>
        <w:ind w:right="0"/>
      </w:pPr>
      <w:r w:rsidRPr="00294CB1">
        <w:rPr>
          <w:b w:val="0"/>
          <w:caps w:val="0"/>
        </w:rPr>
        <w:t xml:space="preserve">Provide copies of all material </w:t>
      </w:r>
      <w:r w:rsidR="00951D9C">
        <w:rPr>
          <w:b w:val="0"/>
          <w:caps w:val="0"/>
        </w:rPr>
        <w:t xml:space="preserve">field </w:t>
      </w:r>
      <w:r w:rsidRPr="00294CB1">
        <w:rPr>
          <w:b w:val="0"/>
          <w:caps w:val="0"/>
        </w:rPr>
        <w:t>testing reports completed for the project</w:t>
      </w:r>
      <w:r>
        <w:rPr>
          <w:b w:val="0"/>
          <w:caps w:val="0"/>
        </w:rPr>
        <w:t xml:space="preserve"> to the DFD Project Representative and the AE</w:t>
      </w:r>
      <w:r w:rsidRPr="00294CB1">
        <w:rPr>
          <w:b w:val="0"/>
          <w:caps w:val="0"/>
        </w:rPr>
        <w:t xml:space="preserve"> within 48 hours of completing the individual tests.  Along with each individual test result, provide a running spreadsheet of all individual test results.</w:t>
      </w:r>
    </w:p>
    <w:p w14:paraId="1F09DC36" w14:textId="77777777" w:rsidR="00294CB1" w:rsidRDefault="00294CB1">
      <w:pPr>
        <w:pStyle w:val="Heading5"/>
        <w:spacing w:line="240" w:lineRule="auto"/>
      </w:pPr>
    </w:p>
    <w:p w14:paraId="5851D7B0" w14:textId="77777777" w:rsidR="00CD1201" w:rsidRDefault="00CD1201" w:rsidP="00EC0271">
      <w:pPr>
        <w:pStyle w:val="Heading5"/>
        <w:spacing w:line="240" w:lineRule="auto"/>
        <w:ind w:right="0"/>
        <w:rPr>
          <w:b w:val="0"/>
        </w:rPr>
      </w:pPr>
      <w:r>
        <w:t>Permits/Fees</w:t>
      </w:r>
    </w:p>
    <w:p w14:paraId="56CC4D22" w14:textId="77777777" w:rsidR="002C047F" w:rsidRPr="002C047F" w:rsidRDefault="002C047F" w:rsidP="002C047F"/>
    <w:p w14:paraId="76B7F527" w14:textId="77777777" w:rsidR="000D7A44" w:rsidRPr="00367D2A" w:rsidRDefault="00CF7317" w:rsidP="00367D2A">
      <w:pPr>
        <w:keepNext/>
        <w:ind w:left="720"/>
        <w:rPr>
          <w:i/>
        </w:rPr>
      </w:pPr>
      <w:r w:rsidRPr="00367D2A">
        <w:rPr>
          <w:b/>
          <w:i/>
          <w:color w:val="FF0000"/>
        </w:rPr>
        <w:t>Note to the designer: List required permits</w:t>
      </w:r>
      <w:r>
        <w:rPr>
          <w:b/>
          <w:i/>
          <w:color w:val="FF0000"/>
        </w:rPr>
        <w:t>.</w:t>
      </w:r>
      <w:r w:rsidRPr="00367D2A">
        <w:rPr>
          <w:b/>
          <w:i/>
          <w:color w:val="FF0000"/>
        </w:rPr>
        <w:t xml:space="preserve"> </w:t>
      </w:r>
      <w:r>
        <w:rPr>
          <w:b/>
          <w:i/>
          <w:color w:val="FF0000"/>
        </w:rPr>
        <w:t xml:space="preserve">  Modify this article and list permits obtained by</w:t>
      </w:r>
      <w:r w:rsidRPr="00367D2A">
        <w:rPr>
          <w:b/>
          <w:i/>
          <w:color w:val="FF0000"/>
        </w:rPr>
        <w:t xml:space="preserve"> DFD</w:t>
      </w:r>
      <w:r>
        <w:rPr>
          <w:b/>
          <w:i/>
          <w:color w:val="FF0000"/>
        </w:rPr>
        <w:t>,</w:t>
      </w:r>
      <w:r w:rsidRPr="00EC4B64">
        <w:rPr>
          <w:b/>
          <w:i/>
          <w:color w:val="FF0000"/>
        </w:rPr>
        <w:t xml:space="preserve"> </w:t>
      </w:r>
      <w:r>
        <w:rPr>
          <w:b/>
          <w:i/>
          <w:color w:val="FF0000"/>
        </w:rPr>
        <w:t xml:space="preserve">Agency </w:t>
      </w:r>
      <w:r w:rsidRPr="00367D2A">
        <w:rPr>
          <w:b/>
          <w:i/>
          <w:color w:val="FF0000"/>
        </w:rPr>
        <w:t xml:space="preserve">or </w:t>
      </w:r>
      <w:r>
        <w:rPr>
          <w:b/>
          <w:i/>
          <w:color w:val="FF0000"/>
        </w:rPr>
        <w:t>AE</w:t>
      </w:r>
      <w:r w:rsidR="00E7499F">
        <w:rPr>
          <w:b/>
          <w:i/>
          <w:color w:val="FF0000"/>
        </w:rPr>
        <w:t>.</w:t>
      </w:r>
      <w:r>
        <w:rPr>
          <w:b/>
          <w:i/>
          <w:color w:val="FF0000"/>
        </w:rPr>
        <w:t xml:space="preserve">  </w:t>
      </w:r>
      <w:r w:rsidR="00E7499F">
        <w:rPr>
          <w:b/>
          <w:i/>
          <w:color w:val="FF0000"/>
        </w:rPr>
        <w:t>A</w:t>
      </w:r>
      <w:r>
        <w:rPr>
          <w:b/>
          <w:i/>
          <w:color w:val="FF0000"/>
        </w:rPr>
        <w:t>ttach those permits in appendix to the project manual</w:t>
      </w:r>
      <w:r w:rsidRPr="00367D2A">
        <w:rPr>
          <w:b/>
          <w:i/>
          <w:color w:val="FF0000"/>
        </w:rPr>
        <w:t>.</w:t>
      </w:r>
    </w:p>
    <w:p w14:paraId="0A44D747" w14:textId="77777777" w:rsidR="00CD1201" w:rsidRDefault="00CD1201" w:rsidP="00EC0271">
      <w:pPr>
        <w:pStyle w:val="BodyText"/>
        <w:spacing w:line="240" w:lineRule="auto"/>
        <w:ind w:right="0"/>
      </w:pPr>
      <w:r>
        <w:t xml:space="preserve">Contractor shall be responsible for obtaining all permits necessary to complete trenching work.  </w:t>
      </w:r>
      <w:r w:rsidRPr="00367D2A">
        <w:t xml:space="preserve">Contractor shall pay all fees associated with obtaining permits. These </w:t>
      </w:r>
      <w:proofErr w:type="gramStart"/>
      <w:r w:rsidRPr="00367D2A">
        <w:t>include, but</w:t>
      </w:r>
      <w:proofErr w:type="gramEnd"/>
      <w:r w:rsidRPr="00367D2A">
        <w:t xml:space="preserve"> are not limited to permits to work within right-of-way.</w:t>
      </w:r>
      <w:r>
        <w:t xml:space="preserve">  </w:t>
      </w:r>
    </w:p>
    <w:p w14:paraId="0E0366E2" w14:textId="77777777" w:rsidR="00E7499F" w:rsidRDefault="00E7499F" w:rsidP="002B3CA2">
      <w:pPr>
        <w:pStyle w:val="Header"/>
        <w:tabs>
          <w:tab w:val="clear" w:pos="4320"/>
          <w:tab w:val="clear" w:pos="8640"/>
        </w:tabs>
      </w:pPr>
    </w:p>
    <w:p w14:paraId="338EA666" w14:textId="77777777" w:rsidR="0065469A" w:rsidRDefault="0065469A" w:rsidP="002B3CA2">
      <w:pPr>
        <w:pStyle w:val="Header"/>
        <w:tabs>
          <w:tab w:val="clear" w:pos="4320"/>
          <w:tab w:val="clear" w:pos="8640"/>
        </w:tabs>
      </w:pPr>
    </w:p>
    <w:p w14:paraId="029256AC" w14:textId="77777777" w:rsidR="00382215" w:rsidRDefault="00CD1201">
      <w:pPr>
        <w:keepNext/>
        <w:spacing w:line="240" w:lineRule="exact"/>
        <w:jc w:val="center"/>
      </w:pPr>
      <w:r>
        <w:rPr>
          <w:b/>
        </w:rPr>
        <w:t xml:space="preserve">PART 2 </w:t>
      </w:r>
      <w:r w:rsidR="002C047F">
        <w:rPr>
          <w:b/>
        </w:rPr>
        <w:t>–</w:t>
      </w:r>
      <w:r>
        <w:rPr>
          <w:b/>
        </w:rPr>
        <w:t xml:space="preserve"> MATERIALS</w:t>
      </w:r>
    </w:p>
    <w:p w14:paraId="4313C021" w14:textId="77777777" w:rsidR="00D46156" w:rsidRDefault="004D6B63" w:rsidP="001D4F95">
      <w:pPr>
        <w:pStyle w:val="BodyTextIndent"/>
        <w:jc w:val="left"/>
      </w:pPr>
      <w:r w:rsidRPr="00C4453A">
        <w:t xml:space="preserve">Note to the designer: </w:t>
      </w:r>
      <w:r w:rsidR="00D46156">
        <w:t>Edit bedding material requirements as necessary to account for local variations in material availability.  Comply with the substantive requirements of the materials described below.</w:t>
      </w:r>
    </w:p>
    <w:p w14:paraId="67BE7BF1" w14:textId="77777777" w:rsidR="000D7A44" w:rsidRDefault="000D7A44" w:rsidP="001D4F95">
      <w:pPr>
        <w:keepNext/>
      </w:pPr>
    </w:p>
    <w:p w14:paraId="11A5C81C" w14:textId="77777777" w:rsidR="003B3472" w:rsidRPr="00367D2A" w:rsidRDefault="003B3472" w:rsidP="00861502">
      <w:pPr>
        <w:pStyle w:val="Heading4"/>
        <w:spacing w:line="240" w:lineRule="auto"/>
        <w:jc w:val="left"/>
        <w:rPr>
          <w:b w:val="0"/>
        </w:rPr>
      </w:pPr>
      <w:r w:rsidRPr="003B3472">
        <w:rPr>
          <w:caps/>
        </w:rPr>
        <w:t>geotextile fabric</w:t>
      </w:r>
    </w:p>
    <w:p w14:paraId="1FFAA1CE" w14:textId="77777777" w:rsidR="003B3472" w:rsidRPr="00367D2A" w:rsidRDefault="003B3472" w:rsidP="00861502">
      <w:pPr>
        <w:pStyle w:val="Heading4"/>
        <w:spacing w:line="240" w:lineRule="auto"/>
        <w:jc w:val="left"/>
        <w:rPr>
          <w:b w:val="0"/>
        </w:rPr>
      </w:pPr>
    </w:p>
    <w:p w14:paraId="6D1E282F" w14:textId="77777777" w:rsidR="003B3472" w:rsidRDefault="003B3472" w:rsidP="00861502">
      <w:pPr>
        <w:pStyle w:val="Heading4"/>
        <w:spacing w:line="240" w:lineRule="auto"/>
        <w:jc w:val="left"/>
        <w:rPr>
          <w:b w:val="0"/>
        </w:rPr>
      </w:pPr>
      <w:r>
        <w:rPr>
          <w:b w:val="0"/>
        </w:rPr>
        <w:t xml:space="preserve">Woven or non-woven </w:t>
      </w:r>
      <w:r w:rsidR="00EC4B64" w:rsidRPr="00EC4B64">
        <w:rPr>
          <w:b w:val="0"/>
        </w:rPr>
        <w:t>fabric shall meet the requirements of the WisDOT SSSHC Section 645.2.</w:t>
      </w:r>
      <w:r w:rsidR="00EC4B64">
        <w:rPr>
          <w:b w:val="0"/>
        </w:rPr>
        <w:t>1 and 645.2.2</w:t>
      </w:r>
      <w:r w:rsidR="00EC4B64" w:rsidRPr="00EC4B64">
        <w:rPr>
          <w:b w:val="0"/>
        </w:rPr>
        <w:t xml:space="preserve">, Geotextile Fabric Type </w:t>
      </w:r>
      <w:r w:rsidR="00EC4B64">
        <w:rPr>
          <w:b w:val="0"/>
        </w:rPr>
        <w:t>SAS</w:t>
      </w:r>
      <w:r w:rsidR="00EC4B64" w:rsidRPr="00EC4B64">
        <w:rPr>
          <w:b w:val="0"/>
        </w:rPr>
        <w:t>.</w:t>
      </w:r>
    </w:p>
    <w:p w14:paraId="38F896CD" w14:textId="77777777" w:rsidR="003B3472" w:rsidRPr="00367D2A" w:rsidRDefault="003B3472" w:rsidP="00367D2A"/>
    <w:p w14:paraId="33BDF68A" w14:textId="77777777" w:rsidR="00861502" w:rsidRDefault="00861502" w:rsidP="00861502">
      <w:pPr>
        <w:pStyle w:val="Heading4"/>
        <w:spacing w:line="240" w:lineRule="auto"/>
        <w:jc w:val="left"/>
        <w:rPr>
          <w:caps/>
        </w:rPr>
      </w:pPr>
      <w:r>
        <w:rPr>
          <w:caps/>
        </w:rPr>
        <w:t>crushed stone CHIPS</w:t>
      </w:r>
    </w:p>
    <w:p w14:paraId="19A7CB3A" w14:textId="77777777" w:rsidR="00B505E0" w:rsidRPr="00367D2A" w:rsidRDefault="00B505E0" w:rsidP="00367D2A"/>
    <w:p w14:paraId="552C214C" w14:textId="77777777" w:rsidR="004C393F" w:rsidRPr="00367D2A" w:rsidRDefault="00EC4B64" w:rsidP="001D4F95">
      <w:pPr>
        <w:keepNext/>
        <w:rPr>
          <w:b/>
        </w:rPr>
      </w:pPr>
      <w:r w:rsidRPr="00367D2A">
        <w:rPr>
          <w:b/>
        </w:rPr>
        <w:lastRenderedPageBreak/>
        <w:t>Pipe 18” Diameter</w:t>
      </w:r>
      <w:r>
        <w:rPr>
          <w:b/>
        </w:rPr>
        <w:t xml:space="preserve"> </w:t>
      </w:r>
      <w:r w:rsidR="00A84C3F">
        <w:rPr>
          <w:b/>
        </w:rPr>
        <w:t>or</w:t>
      </w:r>
      <w:r>
        <w:rPr>
          <w:b/>
        </w:rPr>
        <w:t xml:space="preserve"> Less</w:t>
      </w:r>
      <w:r w:rsidRPr="00367D2A">
        <w:rPr>
          <w:b/>
        </w:rPr>
        <w:t>:</w:t>
      </w:r>
    </w:p>
    <w:p w14:paraId="1906476A" w14:textId="77777777" w:rsidR="00D46156" w:rsidRDefault="00D46156" w:rsidP="001D4F95">
      <w:pPr>
        <w:pStyle w:val="BodyText2"/>
        <w:spacing w:line="240" w:lineRule="auto"/>
        <w:jc w:val="left"/>
      </w:pPr>
      <w:r>
        <w:t>Clean material meeting the requirements of “3/8” Crushed Stone Chips” as defined in Section 8.43.2(a)1 of the SSSWC, except that the gradation shall be as shown herein.  If used for pipe bedding, Crushed Stone Chips shall also be used for cover material.</w:t>
      </w:r>
    </w:p>
    <w:p w14:paraId="20EE6914" w14:textId="77777777" w:rsidR="00D46156" w:rsidRDefault="00D46156" w:rsidP="001D4F95">
      <w:pPr>
        <w:pStyle w:val="BodyText2"/>
        <w:spacing w:line="240" w:lineRule="auto"/>
        <w:jc w:val="left"/>
      </w:pPr>
    </w:p>
    <w:p w14:paraId="7541E740" w14:textId="77777777" w:rsidR="00D46156" w:rsidRDefault="00D46156" w:rsidP="001D4F95">
      <w:pPr>
        <w:pStyle w:val="BodyText2"/>
        <w:keepNext/>
        <w:spacing w:line="240" w:lineRule="auto"/>
        <w:jc w:val="left"/>
        <w:rPr>
          <w:u w:val="single"/>
        </w:rPr>
      </w:pPr>
      <w:r>
        <w:tab/>
      </w:r>
      <w:r>
        <w:tab/>
      </w:r>
      <w:r w:rsidRPr="00CC4BCC">
        <w:rPr>
          <w:u w:val="single"/>
        </w:rPr>
        <w:t>Sieve Sizes</w:t>
      </w:r>
      <w:r w:rsidRPr="00A12F91">
        <w:tab/>
      </w:r>
      <w:r w:rsidRPr="00A12F91">
        <w:tab/>
      </w:r>
      <w:r w:rsidRPr="00CC4BCC">
        <w:rPr>
          <w:u w:val="single"/>
        </w:rPr>
        <w:t>Percent Passing by Weight</w:t>
      </w:r>
    </w:p>
    <w:p w14:paraId="7C516AEC" w14:textId="77777777" w:rsidR="00D46156" w:rsidRPr="00821FD9" w:rsidRDefault="00D46156" w:rsidP="001D4F95">
      <w:pPr>
        <w:pStyle w:val="BodyText2"/>
        <w:spacing w:line="240" w:lineRule="auto"/>
        <w:jc w:val="left"/>
      </w:pPr>
      <w:r w:rsidRPr="00821FD9">
        <w:tab/>
      </w:r>
      <w:r w:rsidRPr="00821FD9">
        <w:tab/>
      </w:r>
      <w:r>
        <w:t>1/2</w:t>
      </w:r>
      <w:r w:rsidRPr="00821FD9">
        <w:t xml:space="preserve"> inch</w:t>
      </w:r>
      <w:r w:rsidRPr="00821FD9">
        <w:tab/>
      </w:r>
      <w:r w:rsidRPr="00821FD9">
        <w:tab/>
      </w:r>
      <w:r w:rsidRPr="00821FD9">
        <w:tab/>
        <w:t>100%</w:t>
      </w:r>
    </w:p>
    <w:p w14:paraId="5A7FD67F" w14:textId="77777777" w:rsidR="00D46156" w:rsidRDefault="00D46156" w:rsidP="001D4F95">
      <w:pPr>
        <w:pStyle w:val="BodyText2"/>
        <w:spacing w:line="240" w:lineRule="auto"/>
        <w:jc w:val="left"/>
      </w:pPr>
      <w:r w:rsidRPr="00821FD9">
        <w:tab/>
      </w:r>
      <w:r w:rsidRPr="00821FD9">
        <w:tab/>
        <w:t>3/8 inch</w:t>
      </w:r>
      <w:r w:rsidRPr="00821FD9">
        <w:tab/>
      </w:r>
      <w:r w:rsidRPr="00821FD9">
        <w:tab/>
      </w:r>
      <w:r w:rsidRPr="00821FD9">
        <w:tab/>
      </w:r>
      <w:r w:rsidR="00F0472D">
        <w:t>85</w:t>
      </w:r>
      <w:r w:rsidRPr="00821FD9">
        <w:t xml:space="preserve"> –</w:t>
      </w:r>
      <w:r>
        <w:t xml:space="preserve"> 100</w:t>
      </w:r>
      <w:r w:rsidRPr="00821FD9">
        <w:t>%</w:t>
      </w:r>
    </w:p>
    <w:p w14:paraId="75549C3A" w14:textId="77777777" w:rsidR="00F0472D" w:rsidRPr="00821FD9" w:rsidRDefault="00F0472D" w:rsidP="001D4F95">
      <w:pPr>
        <w:pStyle w:val="BodyText2"/>
        <w:spacing w:line="240" w:lineRule="auto"/>
        <w:jc w:val="left"/>
      </w:pPr>
      <w:r>
        <w:tab/>
      </w:r>
      <w:r>
        <w:tab/>
        <w:t>No. 4</w:t>
      </w:r>
      <w:r>
        <w:tab/>
      </w:r>
      <w:r>
        <w:tab/>
      </w:r>
      <w:r>
        <w:tab/>
        <w:t>10 – 30%</w:t>
      </w:r>
    </w:p>
    <w:p w14:paraId="49FA51F5" w14:textId="77777777" w:rsidR="00D46156" w:rsidRDefault="00D46156" w:rsidP="001D4F95">
      <w:pPr>
        <w:pStyle w:val="BodyText2"/>
        <w:spacing w:line="240" w:lineRule="auto"/>
        <w:jc w:val="left"/>
      </w:pPr>
      <w:r w:rsidRPr="00821FD9">
        <w:tab/>
      </w:r>
      <w:r w:rsidRPr="00821FD9">
        <w:tab/>
        <w:t>No. 8</w:t>
      </w:r>
      <w:r w:rsidRPr="00821FD9">
        <w:tab/>
      </w:r>
      <w:r w:rsidRPr="00821FD9">
        <w:tab/>
      </w:r>
      <w:r w:rsidRPr="00821FD9">
        <w:tab/>
        <w:t xml:space="preserve">0 – </w:t>
      </w:r>
      <w:r>
        <w:t>1</w:t>
      </w:r>
      <w:r w:rsidR="007D3BE3">
        <w:t>0</w:t>
      </w:r>
      <w:r w:rsidRPr="00821FD9">
        <w:t>%</w:t>
      </w:r>
    </w:p>
    <w:p w14:paraId="23270BA2" w14:textId="77777777" w:rsidR="00D46156" w:rsidRDefault="00D46156" w:rsidP="001D4F95">
      <w:pPr>
        <w:pStyle w:val="BodyText2"/>
        <w:spacing w:line="240" w:lineRule="auto"/>
        <w:jc w:val="left"/>
      </w:pPr>
      <w:r>
        <w:tab/>
      </w:r>
      <w:r>
        <w:tab/>
        <w:t xml:space="preserve">No. </w:t>
      </w:r>
      <w:r w:rsidR="007D3BE3">
        <w:t>16</w:t>
      </w:r>
      <w:r>
        <w:tab/>
      </w:r>
      <w:r>
        <w:tab/>
      </w:r>
      <w:r>
        <w:tab/>
        <w:t xml:space="preserve">0 – </w:t>
      </w:r>
      <w:r w:rsidR="007D3BE3">
        <w:t>5</w:t>
      </w:r>
      <w:r>
        <w:t>%</w:t>
      </w:r>
    </w:p>
    <w:p w14:paraId="2BF60159" w14:textId="77777777" w:rsidR="00861502" w:rsidRPr="00367D2A" w:rsidRDefault="00861502" w:rsidP="00861502">
      <w:pPr>
        <w:pStyle w:val="Heading4"/>
        <w:spacing w:line="240" w:lineRule="auto"/>
        <w:jc w:val="left"/>
        <w:rPr>
          <w:b w:val="0"/>
          <w:caps/>
        </w:rPr>
      </w:pPr>
    </w:p>
    <w:p w14:paraId="179E6F5A" w14:textId="77777777" w:rsidR="004C393F" w:rsidRPr="00367D2A" w:rsidRDefault="00EC4B64" w:rsidP="001D4F95">
      <w:pPr>
        <w:rPr>
          <w:b/>
        </w:rPr>
      </w:pPr>
      <w:r w:rsidRPr="00367D2A">
        <w:rPr>
          <w:b/>
        </w:rPr>
        <w:t>Pipe Over 18” Diameter:</w:t>
      </w:r>
    </w:p>
    <w:p w14:paraId="34229621" w14:textId="77777777" w:rsidR="007D3BE3" w:rsidRDefault="007D3BE3" w:rsidP="004D6B63">
      <w:pPr>
        <w:pStyle w:val="BodyText2"/>
        <w:spacing w:line="240" w:lineRule="auto"/>
        <w:jc w:val="left"/>
      </w:pPr>
      <w:r>
        <w:t>Clean material meeting the requirements of “3/4” Crushed Stone Chips” as defined in Section 8.43.2(a)2 of the SSSWC, except that the gradation shall be as shown herein.  If used for pipe bedding, Crushed Stone Chips shall also be used for cover material.</w:t>
      </w:r>
    </w:p>
    <w:p w14:paraId="2DE63FF0" w14:textId="77777777" w:rsidR="007D3BE3" w:rsidRDefault="007D3BE3" w:rsidP="001D4F95">
      <w:pPr>
        <w:pStyle w:val="BodyText2"/>
        <w:spacing w:line="240" w:lineRule="auto"/>
        <w:jc w:val="left"/>
      </w:pPr>
    </w:p>
    <w:p w14:paraId="752FACC1" w14:textId="77777777" w:rsidR="007D3BE3" w:rsidRDefault="007D3BE3" w:rsidP="001D4F95">
      <w:pPr>
        <w:pStyle w:val="BodyText2"/>
        <w:keepNext/>
        <w:spacing w:line="240" w:lineRule="auto"/>
        <w:jc w:val="left"/>
        <w:rPr>
          <w:u w:val="single"/>
        </w:rPr>
      </w:pPr>
      <w:r>
        <w:tab/>
      </w:r>
      <w:r>
        <w:tab/>
      </w:r>
      <w:r w:rsidRPr="00CC4BCC">
        <w:rPr>
          <w:u w:val="single"/>
        </w:rPr>
        <w:t>Sieve Sizes</w:t>
      </w:r>
      <w:r w:rsidRPr="00A12F91">
        <w:tab/>
      </w:r>
      <w:r w:rsidRPr="00A12F91">
        <w:tab/>
      </w:r>
      <w:r w:rsidRPr="00CC4BCC">
        <w:rPr>
          <w:u w:val="single"/>
        </w:rPr>
        <w:t>Percent Passing by Weight</w:t>
      </w:r>
    </w:p>
    <w:p w14:paraId="41036EC2" w14:textId="77777777" w:rsidR="007D3BE3" w:rsidRDefault="007D3BE3" w:rsidP="001D4F95">
      <w:pPr>
        <w:pStyle w:val="BodyText2"/>
        <w:spacing w:line="240" w:lineRule="auto"/>
        <w:jc w:val="left"/>
      </w:pPr>
      <w:r>
        <w:tab/>
      </w:r>
      <w:r>
        <w:tab/>
        <w:t>1 inch</w:t>
      </w:r>
      <w:r>
        <w:tab/>
      </w:r>
      <w:r>
        <w:tab/>
      </w:r>
      <w:r>
        <w:tab/>
        <w:t>100%</w:t>
      </w:r>
    </w:p>
    <w:p w14:paraId="3BBCF20D" w14:textId="77777777" w:rsidR="007D3BE3" w:rsidRPr="00821FD9" w:rsidRDefault="007D3BE3" w:rsidP="001D4F95">
      <w:pPr>
        <w:pStyle w:val="BodyText2"/>
        <w:spacing w:line="240" w:lineRule="auto"/>
        <w:jc w:val="left"/>
      </w:pPr>
      <w:r w:rsidRPr="00821FD9">
        <w:tab/>
      </w:r>
      <w:r w:rsidRPr="00821FD9">
        <w:tab/>
      </w:r>
      <w:r w:rsidR="00072CC8">
        <w:t>3/4</w:t>
      </w:r>
      <w:r w:rsidRPr="00821FD9">
        <w:t xml:space="preserve"> inch</w:t>
      </w:r>
      <w:r w:rsidRPr="00821FD9">
        <w:tab/>
      </w:r>
      <w:r w:rsidRPr="00821FD9">
        <w:tab/>
      </w:r>
      <w:r w:rsidRPr="00821FD9">
        <w:tab/>
      </w:r>
      <w:r w:rsidR="00072CC8">
        <w:t>90</w:t>
      </w:r>
      <w:r w:rsidR="00072CC8" w:rsidRPr="00821FD9">
        <w:t xml:space="preserve"> –</w:t>
      </w:r>
      <w:r w:rsidR="00072CC8">
        <w:t xml:space="preserve"> </w:t>
      </w:r>
      <w:r w:rsidRPr="00821FD9">
        <w:t>100%</w:t>
      </w:r>
    </w:p>
    <w:p w14:paraId="5A9EB3F0" w14:textId="77777777" w:rsidR="007D3BE3" w:rsidRDefault="007D3BE3" w:rsidP="001D4F95">
      <w:pPr>
        <w:pStyle w:val="BodyText2"/>
        <w:spacing w:line="240" w:lineRule="auto"/>
        <w:jc w:val="left"/>
      </w:pPr>
      <w:r w:rsidRPr="00821FD9">
        <w:tab/>
      </w:r>
      <w:r w:rsidRPr="00821FD9">
        <w:tab/>
        <w:t>3/8 inch</w:t>
      </w:r>
      <w:r w:rsidRPr="00821FD9">
        <w:tab/>
      </w:r>
      <w:r w:rsidRPr="00821FD9">
        <w:tab/>
      </w:r>
      <w:r w:rsidRPr="00821FD9">
        <w:tab/>
      </w:r>
      <w:r w:rsidR="00072CC8">
        <w:t>20</w:t>
      </w:r>
      <w:r w:rsidR="00072CC8" w:rsidRPr="00821FD9">
        <w:t xml:space="preserve"> </w:t>
      </w:r>
      <w:r w:rsidRPr="00821FD9">
        <w:t>–</w:t>
      </w:r>
      <w:r>
        <w:t xml:space="preserve"> </w:t>
      </w:r>
      <w:r w:rsidR="00072CC8">
        <w:t>55</w:t>
      </w:r>
      <w:r w:rsidRPr="00821FD9">
        <w:t>%</w:t>
      </w:r>
    </w:p>
    <w:p w14:paraId="1569E883" w14:textId="77777777" w:rsidR="007D3BE3" w:rsidRPr="00821FD9" w:rsidRDefault="007D3BE3" w:rsidP="001D4F95">
      <w:pPr>
        <w:pStyle w:val="BodyText2"/>
        <w:spacing w:line="240" w:lineRule="auto"/>
        <w:jc w:val="left"/>
      </w:pPr>
      <w:r>
        <w:tab/>
      </w:r>
      <w:r>
        <w:tab/>
        <w:t>No. 4</w:t>
      </w:r>
      <w:r>
        <w:tab/>
      </w:r>
      <w:r>
        <w:tab/>
      </w:r>
      <w:r>
        <w:tab/>
      </w:r>
      <w:r w:rsidR="00072CC8">
        <w:t xml:space="preserve">0 </w:t>
      </w:r>
      <w:r>
        <w:t xml:space="preserve">– </w:t>
      </w:r>
      <w:r w:rsidR="00072CC8">
        <w:t>10</w:t>
      </w:r>
      <w:r>
        <w:t>%</w:t>
      </w:r>
    </w:p>
    <w:p w14:paraId="1B09B9C4" w14:textId="77777777" w:rsidR="007D3BE3" w:rsidRDefault="007D3BE3" w:rsidP="001D4F95">
      <w:pPr>
        <w:pStyle w:val="BodyText2"/>
        <w:spacing w:line="240" w:lineRule="auto"/>
        <w:jc w:val="left"/>
      </w:pPr>
      <w:r w:rsidRPr="00821FD9">
        <w:tab/>
      </w:r>
      <w:r w:rsidRPr="00821FD9">
        <w:tab/>
        <w:t>No. 8</w:t>
      </w:r>
      <w:r w:rsidRPr="00821FD9">
        <w:tab/>
      </w:r>
      <w:r w:rsidRPr="00821FD9">
        <w:tab/>
      </w:r>
      <w:r w:rsidRPr="00821FD9">
        <w:tab/>
        <w:t xml:space="preserve">0 – </w:t>
      </w:r>
      <w:r w:rsidR="00072CC8">
        <w:t>5</w:t>
      </w:r>
      <w:r w:rsidRPr="00821FD9">
        <w:t>%</w:t>
      </w:r>
    </w:p>
    <w:p w14:paraId="5F285550" w14:textId="77777777" w:rsidR="007D3BE3" w:rsidRDefault="007D3BE3" w:rsidP="001D4F95"/>
    <w:p w14:paraId="295DD859" w14:textId="77777777" w:rsidR="00CD1201" w:rsidRDefault="00CD1201" w:rsidP="001D4F95">
      <w:pPr>
        <w:pStyle w:val="Heading4"/>
        <w:spacing w:line="240" w:lineRule="auto"/>
        <w:jc w:val="left"/>
        <w:rPr>
          <w:caps/>
        </w:rPr>
      </w:pPr>
      <w:r>
        <w:rPr>
          <w:caps/>
        </w:rPr>
        <w:t>crushed stone screenings</w:t>
      </w:r>
    </w:p>
    <w:p w14:paraId="10419298" w14:textId="77777777" w:rsidR="000D7A44" w:rsidRPr="001D4F95" w:rsidRDefault="000D7A44" w:rsidP="001D4F95">
      <w:pPr>
        <w:keepNext/>
      </w:pPr>
    </w:p>
    <w:p w14:paraId="3EA196E7" w14:textId="77777777" w:rsidR="00D46156" w:rsidRDefault="00CD1201" w:rsidP="004D6B63">
      <w:pPr>
        <w:pStyle w:val="BodyText2"/>
        <w:spacing w:line="240" w:lineRule="auto"/>
        <w:jc w:val="left"/>
      </w:pPr>
      <w:r>
        <w:t>Crushed stone</w:t>
      </w:r>
      <w:r w:rsidR="005E1B77">
        <w:t xml:space="preserve"> shall be</w:t>
      </w:r>
      <w:r>
        <w:t xml:space="preserve"> free of organic material, concrete, </w:t>
      </w:r>
      <w:proofErr w:type="gramStart"/>
      <w:r>
        <w:t>asphalt</w:t>
      </w:r>
      <w:proofErr w:type="gramEnd"/>
      <w:r>
        <w:t xml:space="preserve"> and other debris.  Material shall meet the requirements of “Crushed Stone Screenings” as defined in Section </w:t>
      </w:r>
      <w:r w:rsidR="00D46156">
        <w:t>8</w:t>
      </w:r>
      <w:r>
        <w:t xml:space="preserve">.43.2(b) of </w:t>
      </w:r>
      <w:r w:rsidR="00D46156">
        <w:t>the SSSWC</w:t>
      </w:r>
      <w:r>
        <w:t>.</w:t>
      </w:r>
      <w:r w:rsidR="00D46156">
        <w:t xml:space="preserve"> </w:t>
      </w:r>
      <w:r w:rsidR="00D46156" w:rsidRPr="00D46156">
        <w:t xml:space="preserve"> </w:t>
      </w:r>
      <w:r w:rsidR="00D46156">
        <w:t>If used for pipe bedding, Crushed Stone Screenings shall also be used for cover material.</w:t>
      </w:r>
    </w:p>
    <w:p w14:paraId="5826F2E9" w14:textId="77777777" w:rsidR="00D46156" w:rsidRDefault="00D46156" w:rsidP="001D4F95">
      <w:pPr>
        <w:pStyle w:val="BodyText2"/>
        <w:spacing w:line="240" w:lineRule="auto"/>
        <w:jc w:val="left"/>
      </w:pPr>
    </w:p>
    <w:p w14:paraId="6941AA10" w14:textId="77777777" w:rsidR="00D46156" w:rsidRDefault="00D46156" w:rsidP="001D4F95">
      <w:pPr>
        <w:pStyle w:val="BodyText2"/>
        <w:keepNext/>
        <w:spacing w:line="240" w:lineRule="auto"/>
        <w:jc w:val="left"/>
        <w:rPr>
          <w:u w:val="single"/>
        </w:rPr>
      </w:pPr>
      <w:r>
        <w:tab/>
      </w:r>
      <w:r>
        <w:tab/>
      </w:r>
      <w:r w:rsidRPr="00CC4BCC">
        <w:rPr>
          <w:u w:val="single"/>
        </w:rPr>
        <w:t>Sieve Sizes</w:t>
      </w:r>
      <w:r w:rsidRPr="00A12F91">
        <w:tab/>
      </w:r>
      <w:r w:rsidRPr="00A12F91">
        <w:tab/>
      </w:r>
      <w:r w:rsidRPr="00CC4BCC">
        <w:rPr>
          <w:u w:val="single"/>
        </w:rPr>
        <w:t>Percent Passing by Weight</w:t>
      </w:r>
    </w:p>
    <w:p w14:paraId="1726045A" w14:textId="77777777" w:rsidR="00D46156" w:rsidRPr="00821FD9" w:rsidRDefault="00D46156" w:rsidP="001D4F95">
      <w:pPr>
        <w:pStyle w:val="BodyText2"/>
        <w:keepNext/>
        <w:spacing w:line="240" w:lineRule="auto"/>
        <w:jc w:val="left"/>
      </w:pPr>
      <w:r w:rsidRPr="00821FD9">
        <w:tab/>
      </w:r>
      <w:r w:rsidRPr="00821FD9">
        <w:tab/>
      </w:r>
      <w:r>
        <w:t>1/2</w:t>
      </w:r>
      <w:r w:rsidRPr="00821FD9">
        <w:t xml:space="preserve"> inch</w:t>
      </w:r>
      <w:r w:rsidRPr="00821FD9">
        <w:tab/>
      </w:r>
      <w:r w:rsidRPr="00821FD9">
        <w:tab/>
      </w:r>
      <w:r w:rsidRPr="00821FD9">
        <w:tab/>
      </w:r>
      <w:r>
        <w:t>100</w:t>
      </w:r>
      <w:r w:rsidRPr="00821FD9">
        <w:t>%</w:t>
      </w:r>
    </w:p>
    <w:p w14:paraId="2881B0B0" w14:textId="77777777" w:rsidR="00D46156" w:rsidRPr="00821FD9" w:rsidRDefault="00D46156" w:rsidP="001D4F95">
      <w:pPr>
        <w:pStyle w:val="BodyText2"/>
        <w:keepNext/>
        <w:spacing w:line="240" w:lineRule="auto"/>
        <w:jc w:val="left"/>
      </w:pPr>
      <w:r w:rsidRPr="00821FD9">
        <w:tab/>
      </w:r>
      <w:r w:rsidRPr="00821FD9">
        <w:tab/>
        <w:t>No. 4</w:t>
      </w:r>
      <w:r w:rsidRPr="00821FD9">
        <w:tab/>
      </w:r>
      <w:r w:rsidRPr="00821FD9">
        <w:tab/>
      </w:r>
      <w:r w:rsidRPr="00821FD9">
        <w:tab/>
      </w:r>
      <w:r>
        <w:t>75</w:t>
      </w:r>
      <w:r w:rsidRPr="00821FD9">
        <w:t xml:space="preserve"> –</w:t>
      </w:r>
      <w:r>
        <w:t xml:space="preserve"> 100</w:t>
      </w:r>
      <w:r w:rsidRPr="00821FD9">
        <w:t>%</w:t>
      </w:r>
    </w:p>
    <w:p w14:paraId="12640810" w14:textId="77777777" w:rsidR="00CD1201" w:rsidRDefault="00D46156" w:rsidP="001D4F95">
      <w:pPr>
        <w:pStyle w:val="BodyText2"/>
        <w:keepNext/>
        <w:spacing w:line="240" w:lineRule="auto"/>
        <w:jc w:val="left"/>
      </w:pPr>
      <w:r w:rsidRPr="00821FD9">
        <w:tab/>
      </w:r>
      <w:r w:rsidRPr="00821FD9">
        <w:tab/>
        <w:t xml:space="preserve">No. </w:t>
      </w:r>
      <w:r>
        <w:t>100</w:t>
      </w:r>
      <w:r w:rsidRPr="00821FD9">
        <w:tab/>
      </w:r>
      <w:r w:rsidRPr="00821FD9">
        <w:tab/>
      </w:r>
      <w:r w:rsidRPr="00821FD9">
        <w:tab/>
      </w:r>
      <w:r>
        <w:t>1</w:t>
      </w:r>
      <w:r w:rsidRPr="00821FD9">
        <w:t xml:space="preserve">0 – </w:t>
      </w:r>
      <w:r>
        <w:t>2</w:t>
      </w:r>
      <w:r w:rsidRPr="00821FD9">
        <w:t>5%</w:t>
      </w:r>
    </w:p>
    <w:p w14:paraId="2296032A" w14:textId="77777777" w:rsidR="00CD1201" w:rsidRDefault="00CD1201" w:rsidP="001D4F95">
      <w:pPr>
        <w:pStyle w:val="BodyText2"/>
        <w:spacing w:line="240" w:lineRule="auto"/>
        <w:jc w:val="left"/>
        <w:rPr>
          <w:b/>
          <w:caps/>
        </w:rPr>
      </w:pPr>
    </w:p>
    <w:p w14:paraId="70042252" w14:textId="77777777" w:rsidR="00CD1201" w:rsidRDefault="00CD1201" w:rsidP="001D4F95">
      <w:pPr>
        <w:pStyle w:val="BodyText2"/>
        <w:keepNext/>
        <w:spacing w:line="240" w:lineRule="auto"/>
        <w:jc w:val="left"/>
        <w:rPr>
          <w:b/>
          <w:caps/>
        </w:rPr>
      </w:pPr>
      <w:r>
        <w:rPr>
          <w:b/>
          <w:caps/>
        </w:rPr>
        <w:t>bedding sand</w:t>
      </w:r>
    </w:p>
    <w:p w14:paraId="69A5893D" w14:textId="77777777" w:rsidR="000D7A44" w:rsidRDefault="000D7A44" w:rsidP="001D4F95">
      <w:pPr>
        <w:pStyle w:val="BodyText2"/>
        <w:keepNext/>
        <w:spacing w:line="240" w:lineRule="auto"/>
        <w:jc w:val="left"/>
        <w:rPr>
          <w:b/>
          <w:caps/>
        </w:rPr>
      </w:pPr>
    </w:p>
    <w:p w14:paraId="0E8EE745" w14:textId="77777777" w:rsidR="00DA0F87" w:rsidRDefault="00CD1201" w:rsidP="004D6B63">
      <w:pPr>
        <w:pStyle w:val="BodyText2"/>
        <w:spacing w:line="240" w:lineRule="auto"/>
        <w:jc w:val="left"/>
      </w:pPr>
      <w:r>
        <w:t xml:space="preserve">Sand </w:t>
      </w:r>
      <w:r w:rsidR="005E1B77">
        <w:t xml:space="preserve">shall </w:t>
      </w:r>
      <w:r>
        <w:t xml:space="preserve">meet the requirements of “Bedding Sand” as defined in Section </w:t>
      </w:r>
      <w:r w:rsidR="00DA0F87">
        <w:t>8</w:t>
      </w:r>
      <w:r>
        <w:t xml:space="preserve">.43.2(c) of </w:t>
      </w:r>
      <w:r w:rsidR="00DA0F87">
        <w:t>the SSSWC</w:t>
      </w:r>
      <w:r>
        <w:t>.</w:t>
      </w:r>
      <w:r w:rsidR="00DA0F87">
        <w:t xml:space="preserve">  If used for pipe bedding, Bedding Sand shall also be used for cover material.</w:t>
      </w:r>
    </w:p>
    <w:p w14:paraId="1B4AEA15" w14:textId="77777777" w:rsidR="00DA0F87" w:rsidRDefault="00DA0F87" w:rsidP="001D4F95">
      <w:pPr>
        <w:pStyle w:val="BodyText2"/>
        <w:spacing w:line="240" w:lineRule="auto"/>
        <w:jc w:val="left"/>
      </w:pPr>
    </w:p>
    <w:p w14:paraId="2402DAF5" w14:textId="77777777" w:rsidR="00DA0F87" w:rsidRDefault="00DA0F87" w:rsidP="001D4F95">
      <w:pPr>
        <w:pStyle w:val="BodyText2"/>
        <w:keepNext/>
        <w:spacing w:line="240" w:lineRule="auto"/>
        <w:jc w:val="left"/>
        <w:rPr>
          <w:u w:val="single"/>
        </w:rPr>
      </w:pPr>
      <w:r>
        <w:tab/>
      </w:r>
      <w:r>
        <w:tab/>
      </w:r>
      <w:r w:rsidRPr="00CC4BCC">
        <w:rPr>
          <w:u w:val="single"/>
        </w:rPr>
        <w:t>Sieve Sizes</w:t>
      </w:r>
      <w:r w:rsidRPr="00A12F91">
        <w:tab/>
      </w:r>
      <w:r w:rsidRPr="00A12F91">
        <w:tab/>
      </w:r>
      <w:r w:rsidRPr="00CC4BCC">
        <w:rPr>
          <w:u w:val="single"/>
        </w:rPr>
        <w:t>Percent Passing by Weight</w:t>
      </w:r>
    </w:p>
    <w:p w14:paraId="1C96ACBE" w14:textId="77777777" w:rsidR="00DA0F87" w:rsidRPr="00821FD9" w:rsidRDefault="00DA0F87" w:rsidP="001D4F95">
      <w:pPr>
        <w:pStyle w:val="BodyText2"/>
        <w:spacing w:line="240" w:lineRule="auto"/>
        <w:jc w:val="left"/>
      </w:pPr>
      <w:r w:rsidRPr="00821FD9">
        <w:tab/>
      </w:r>
      <w:r>
        <w:tab/>
        <w:t>1</w:t>
      </w:r>
      <w:r w:rsidRPr="00821FD9">
        <w:t xml:space="preserve"> inch</w:t>
      </w:r>
      <w:r w:rsidRPr="00821FD9">
        <w:tab/>
      </w:r>
      <w:r w:rsidRPr="00821FD9">
        <w:tab/>
      </w:r>
      <w:r w:rsidRPr="00821FD9">
        <w:tab/>
      </w:r>
      <w:r>
        <w:t>100</w:t>
      </w:r>
      <w:r w:rsidRPr="00821FD9">
        <w:t>%</w:t>
      </w:r>
    </w:p>
    <w:p w14:paraId="5B6DB04A" w14:textId="77777777" w:rsidR="00DA0F87" w:rsidRPr="00821FD9" w:rsidRDefault="00DA0F87" w:rsidP="001D4F95">
      <w:pPr>
        <w:pStyle w:val="BodyText2"/>
        <w:spacing w:line="240" w:lineRule="auto"/>
        <w:jc w:val="left"/>
      </w:pPr>
      <w:r w:rsidRPr="00821FD9">
        <w:tab/>
      </w:r>
      <w:r w:rsidRPr="00821FD9">
        <w:tab/>
        <w:t xml:space="preserve">No. </w:t>
      </w:r>
      <w:r>
        <w:t>16</w:t>
      </w:r>
      <w:r w:rsidRPr="00821FD9">
        <w:tab/>
      </w:r>
      <w:r w:rsidRPr="00821FD9">
        <w:tab/>
      </w:r>
      <w:r w:rsidRPr="00821FD9">
        <w:tab/>
      </w:r>
      <w:r>
        <w:t>45</w:t>
      </w:r>
      <w:r w:rsidRPr="00821FD9">
        <w:t xml:space="preserve"> –</w:t>
      </w:r>
      <w:r>
        <w:t xml:space="preserve"> 80</w:t>
      </w:r>
      <w:r w:rsidRPr="00821FD9">
        <w:t>%</w:t>
      </w:r>
    </w:p>
    <w:p w14:paraId="1A10FAB9" w14:textId="77777777" w:rsidR="00DA0F87" w:rsidRDefault="00DA0F87" w:rsidP="001D4F95">
      <w:pPr>
        <w:pStyle w:val="BodyText2"/>
        <w:spacing w:line="240" w:lineRule="auto"/>
        <w:jc w:val="left"/>
      </w:pPr>
      <w:r w:rsidRPr="00821FD9">
        <w:tab/>
      </w:r>
      <w:r w:rsidRPr="00821FD9">
        <w:tab/>
      </w:r>
      <w:r>
        <w:t>Material finer</w:t>
      </w:r>
      <w:r w:rsidRPr="00821FD9">
        <w:tab/>
      </w:r>
      <w:r w:rsidRPr="00821FD9">
        <w:tab/>
      </w:r>
      <w:r>
        <w:t>2</w:t>
      </w:r>
      <w:r w:rsidRPr="00821FD9">
        <w:t xml:space="preserve"> – </w:t>
      </w:r>
      <w:r>
        <w:t>10</w:t>
      </w:r>
      <w:r w:rsidRPr="00821FD9">
        <w:t>%</w:t>
      </w:r>
    </w:p>
    <w:p w14:paraId="186F5E01" w14:textId="4797E26E" w:rsidR="00DA0F87" w:rsidRDefault="00DA0F87" w:rsidP="001D4F95">
      <w:pPr>
        <w:pStyle w:val="BodyText2"/>
        <w:spacing w:line="240" w:lineRule="auto"/>
        <w:jc w:val="left"/>
      </w:pPr>
      <w:r>
        <w:tab/>
      </w:r>
      <w:r>
        <w:tab/>
      </w:r>
      <w:proofErr w:type="gramStart"/>
      <w:r>
        <w:t>Than</w:t>
      </w:r>
      <w:proofErr w:type="gramEnd"/>
      <w:r>
        <w:t xml:space="preserve"> No. 200</w:t>
      </w:r>
    </w:p>
    <w:p w14:paraId="28D675CC" w14:textId="054CACF1" w:rsidR="000E37CE" w:rsidRDefault="000E37CE" w:rsidP="001D4F95">
      <w:pPr>
        <w:pStyle w:val="BodyText2"/>
        <w:spacing w:line="240" w:lineRule="auto"/>
        <w:jc w:val="left"/>
      </w:pPr>
    </w:p>
    <w:p w14:paraId="69934994" w14:textId="59D8640A" w:rsidR="000E37CE" w:rsidRDefault="000E37CE" w:rsidP="001D4F95">
      <w:pPr>
        <w:pStyle w:val="BodyText2"/>
        <w:spacing w:line="240" w:lineRule="auto"/>
        <w:jc w:val="left"/>
      </w:pPr>
    </w:p>
    <w:p w14:paraId="5D82AA2C" w14:textId="296637E6" w:rsidR="000E37CE" w:rsidRDefault="000E37CE" w:rsidP="001D4F95">
      <w:pPr>
        <w:pStyle w:val="BodyText2"/>
        <w:spacing w:line="240" w:lineRule="auto"/>
        <w:jc w:val="left"/>
      </w:pPr>
    </w:p>
    <w:p w14:paraId="517B3757" w14:textId="65BC5336" w:rsidR="000E37CE" w:rsidRDefault="000E37CE" w:rsidP="001D4F95">
      <w:pPr>
        <w:pStyle w:val="BodyText2"/>
        <w:spacing w:line="240" w:lineRule="auto"/>
        <w:jc w:val="left"/>
      </w:pPr>
    </w:p>
    <w:p w14:paraId="04D13C6D" w14:textId="6A680AEB" w:rsidR="000E37CE" w:rsidRDefault="000E37CE" w:rsidP="001D4F95">
      <w:pPr>
        <w:pStyle w:val="BodyText2"/>
        <w:spacing w:line="240" w:lineRule="auto"/>
        <w:jc w:val="left"/>
      </w:pPr>
    </w:p>
    <w:p w14:paraId="3477B9F4" w14:textId="12A64B90" w:rsidR="000E37CE" w:rsidRDefault="000E37CE" w:rsidP="001D4F95">
      <w:pPr>
        <w:pStyle w:val="BodyText2"/>
        <w:spacing w:line="240" w:lineRule="auto"/>
        <w:jc w:val="left"/>
      </w:pPr>
    </w:p>
    <w:p w14:paraId="10AD9DA5" w14:textId="1C78B889" w:rsidR="000E37CE" w:rsidRDefault="000E37CE" w:rsidP="001D4F95">
      <w:pPr>
        <w:pStyle w:val="BodyText2"/>
        <w:spacing w:line="240" w:lineRule="auto"/>
        <w:jc w:val="left"/>
      </w:pPr>
    </w:p>
    <w:p w14:paraId="5E4C30D7" w14:textId="77777777" w:rsidR="000E37CE" w:rsidRDefault="000E37CE" w:rsidP="001D4F95">
      <w:pPr>
        <w:pStyle w:val="BodyText2"/>
        <w:spacing w:line="240" w:lineRule="auto"/>
        <w:jc w:val="left"/>
      </w:pPr>
    </w:p>
    <w:p w14:paraId="488D4856" w14:textId="77777777" w:rsidR="000E37CE" w:rsidRDefault="000E37CE" w:rsidP="000E37CE">
      <w:pPr>
        <w:pStyle w:val="BodyText2"/>
        <w:spacing w:line="240" w:lineRule="auto"/>
        <w:jc w:val="left"/>
        <w:rPr>
          <w:b/>
          <w:caps/>
        </w:rPr>
      </w:pPr>
    </w:p>
    <w:p w14:paraId="6F1CDB0A" w14:textId="0C56397D" w:rsidR="000E37CE" w:rsidRDefault="000E37CE" w:rsidP="000E37CE">
      <w:pPr>
        <w:pStyle w:val="BodyText2"/>
        <w:keepNext/>
        <w:spacing w:line="240" w:lineRule="auto"/>
        <w:jc w:val="left"/>
        <w:rPr>
          <w:b/>
          <w:caps/>
        </w:rPr>
      </w:pPr>
      <w:r>
        <w:rPr>
          <w:b/>
          <w:caps/>
        </w:rPr>
        <w:lastRenderedPageBreak/>
        <w:t>UTILITY bedding sand (DIRECT bury Steam/CONDENSATE pipe and Pits)</w:t>
      </w:r>
    </w:p>
    <w:p w14:paraId="410BF9A1" w14:textId="77777777" w:rsidR="000E37CE" w:rsidRDefault="000E37CE" w:rsidP="000E37CE">
      <w:pPr>
        <w:pStyle w:val="BodyText2"/>
        <w:keepNext/>
        <w:spacing w:line="240" w:lineRule="auto"/>
        <w:jc w:val="left"/>
        <w:rPr>
          <w:b/>
          <w:caps/>
        </w:rPr>
      </w:pPr>
    </w:p>
    <w:p w14:paraId="03747E04" w14:textId="77777777" w:rsidR="000E37CE" w:rsidRDefault="000E37CE" w:rsidP="000E37CE">
      <w:pPr>
        <w:pStyle w:val="BodyText2"/>
        <w:spacing w:line="240" w:lineRule="auto"/>
        <w:jc w:val="left"/>
      </w:pPr>
      <w:r>
        <w:t xml:space="preserve">Sand shall meet the requirements of “Bedding Sand” as defined in Section 8.43.2(c) of the </w:t>
      </w:r>
      <w:proofErr w:type="spellStart"/>
      <w:r>
        <w:t>SSSWC</w:t>
      </w:r>
      <w:proofErr w:type="spellEnd"/>
      <w:r>
        <w:t>.  If used for pipe bedding, Bedding Sand shall also be used for cover material.</w:t>
      </w:r>
    </w:p>
    <w:p w14:paraId="271321D7" w14:textId="77777777" w:rsidR="000E37CE" w:rsidRDefault="000E37CE" w:rsidP="000E37CE">
      <w:pPr>
        <w:pStyle w:val="BodyText2"/>
        <w:spacing w:line="240" w:lineRule="auto"/>
        <w:jc w:val="left"/>
      </w:pPr>
    </w:p>
    <w:p w14:paraId="24060C66" w14:textId="77777777" w:rsidR="000E37CE" w:rsidRDefault="000E37CE" w:rsidP="000E37CE">
      <w:pPr>
        <w:pStyle w:val="BodyText2"/>
        <w:keepNext/>
        <w:spacing w:line="240" w:lineRule="auto"/>
        <w:jc w:val="left"/>
        <w:rPr>
          <w:u w:val="single"/>
        </w:rPr>
      </w:pPr>
      <w:r>
        <w:tab/>
      </w:r>
      <w:r>
        <w:tab/>
      </w:r>
      <w:r w:rsidRPr="00CC4BCC">
        <w:rPr>
          <w:u w:val="single"/>
        </w:rPr>
        <w:t>Sieve Sizes</w:t>
      </w:r>
      <w:r w:rsidRPr="00A12F91">
        <w:tab/>
      </w:r>
      <w:r w:rsidRPr="00A12F91">
        <w:tab/>
      </w:r>
      <w:r w:rsidRPr="00CC4BCC">
        <w:rPr>
          <w:u w:val="single"/>
        </w:rPr>
        <w:t>Percent Passing by Weight</w:t>
      </w:r>
    </w:p>
    <w:p w14:paraId="17166FFC" w14:textId="222A78F2" w:rsidR="000E37CE" w:rsidRPr="00821FD9" w:rsidRDefault="000E37CE" w:rsidP="000E37CE">
      <w:pPr>
        <w:pStyle w:val="BodyText2"/>
        <w:spacing w:line="240" w:lineRule="auto"/>
        <w:jc w:val="left"/>
      </w:pPr>
      <w:r w:rsidRPr="00821FD9">
        <w:tab/>
      </w:r>
      <w:r>
        <w:tab/>
        <w:t>No. 8</w:t>
      </w:r>
      <w:r w:rsidRPr="00821FD9">
        <w:tab/>
      </w:r>
      <w:r w:rsidRPr="00821FD9">
        <w:tab/>
      </w:r>
      <w:r w:rsidRPr="00821FD9">
        <w:tab/>
      </w:r>
      <w:r>
        <w:t>100</w:t>
      </w:r>
      <w:r w:rsidRPr="00821FD9">
        <w:t>%</w:t>
      </w:r>
    </w:p>
    <w:p w14:paraId="52D2E299" w14:textId="5D46BB9E" w:rsidR="000E37CE" w:rsidRPr="00821FD9" w:rsidRDefault="000E37CE" w:rsidP="000E37CE">
      <w:pPr>
        <w:pStyle w:val="BodyText2"/>
        <w:spacing w:line="240" w:lineRule="auto"/>
        <w:jc w:val="left"/>
      </w:pPr>
      <w:r w:rsidRPr="00821FD9">
        <w:tab/>
      </w:r>
      <w:r w:rsidRPr="00821FD9">
        <w:tab/>
        <w:t xml:space="preserve">No. </w:t>
      </w:r>
      <w:r>
        <w:t>16</w:t>
      </w:r>
      <w:r w:rsidRPr="00821FD9">
        <w:tab/>
      </w:r>
      <w:r w:rsidRPr="00821FD9">
        <w:tab/>
      </w:r>
      <w:r w:rsidRPr="00821FD9">
        <w:tab/>
      </w:r>
      <w:r>
        <w:t>80-95</w:t>
      </w:r>
      <w:r w:rsidRPr="00821FD9">
        <w:t>%</w:t>
      </w:r>
    </w:p>
    <w:p w14:paraId="7F4BEF6E" w14:textId="5B1ABBA1" w:rsidR="000E37CE" w:rsidRDefault="000E37CE" w:rsidP="000E37CE">
      <w:pPr>
        <w:pStyle w:val="BodyText2"/>
        <w:spacing w:line="240" w:lineRule="auto"/>
        <w:jc w:val="left"/>
      </w:pPr>
      <w:r w:rsidRPr="00821FD9">
        <w:tab/>
      </w:r>
      <w:r w:rsidRPr="00821FD9">
        <w:tab/>
      </w:r>
      <w:r>
        <w:t>No. 30</w:t>
      </w:r>
      <w:r w:rsidRPr="00821FD9">
        <w:tab/>
      </w:r>
      <w:r w:rsidRPr="00821FD9">
        <w:tab/>
      </w:r>
      <w:r>
        <w:tab/>
        <w:t>50-80</w:t>
      </w:r>
      <w:r w:rsidRPr="00821FD9">
        <w:t>%</w:t>
      </w:r>
    </w:p>
    <w:p w14:paraId="2B9CEA3A" w14:textId="22B58503" w:rsidR="000E37CE" w:rsidRDefault="000E37CE" w:rsidP="000E37CE">
      <w:pPr>
        <w:pStyle w:val="BodyText2"/>
        <w:spacing w:line="240" w:lineRule="auto"/>
        <w:jc w:val="left"/>
      </w:pPr>
      <w:r>
        <w:tab/>
      </w:r>
      <w:r>
        <w:tab/>
        <w:t>No. 50</w:t>
      </w:r>
      <w:r>
        <w:tab/>
      </w:r>
      <w:r>
        <w:tab/>
      </w:r>
      <w:r>
        <w:tab/>
        <w:t>20-50%</w:t>
      </w:r>
    </w:p>
    <w:p w14:paraId="1F23DB4E" w14:textId="38681157" w:rsidR="000E37CE" w:rsidRDefault="000E37CE" w:rsidP="000E37CE">
      <w:pPr>
        <w:pStyle w:val="BodyText2"/>
        <w:spacing w:line="240" w:lineRule="auto"/>
        <w:jc w:val="left"/>
      </w:pPr>
      <w:r>
        <w:tab/>
      </w:r>
      <w:r>
        <w:tab/>
        <w:t>No. 100</w:t>
      </w:r>
      <w:r>
        <w:tab/>
      </w:r>
      <w:r>
        <w:tab/>
      </w:r>
      <w:r>
        <w:tab/>
        <w:t>10-20%</w:t>
      </w:r>
    </w:p>
    <w:p w14:paraId="1B33DF49" w14:textId="4B2F134D" w:rsidR="000E37CE" w:rsidRDefault="000E37CE" w:rsidP="000E37CE">
      <w:pPr>
        <w:pStyle w:val="BodyText2"/>
        <w:spacing w:line="240" w:lineRule="auto"/>
        <w:jc w:val="left"/>
      </w:pPr>
      <w:r>
        <w:tab/>
      </w:r>
      <w:r>
        <w:tab/>
        <w:t>Material finer than</w:t>
      </w:r>
    </w:p>
    <w:p w14:paraId="1F2D45BA" w14:textId="312643E3" w:rsidR="000E37CE" w:rsidRDefault="000E37CE" w:rsidP="000E37CE">
      <w:pPr>
        <w:pStyle w:val="BodyText2"/>
        <w:spacing w:line="240" w:lineRule="auto"/>
        <w:ind w:left="720" w:firstLine="720"/>
        <w:jc w:val="left"/>
      </w:pPr>
      <w:proofErr w:type="gramStart"/>
      <w:r>
        <w:t>Than</w:t>
      </w:r>
      <w:proofErr w:type="gramEnd"/>
      <w:r>
        <w:t xml:space="preserve"> No. 200</w:t>
      </w:r>
      <w:r>
        <w:tab/>
      </w:r>
      <w:r>
        <w:tab/>
        <w:t>1-10%</w:t>
      </w:r>
    </w:p>
    <w:p w14:paraId="1A038760" w14:textId="77777777" w:rsidR="000E37CE" w:rsidRDefault="000E37CE" w:rsidP="001D4F95">
      <w:pPr>
        <w:pStyle w:val="BodyText2"/>
        <w:spacing w:line="240" w:lineRule="auto"/>
        <w:jc w:val="left"/>
      </w:pPr>
    </w:p>
    <w:p w14:paraId="03761B31" w14:textId="77777777" w:rsidR="00DA0F87" w:rsidRDefault="00DA0F87" w:rsidP="001D4F95">
      <w:pPr>
        <w:pStyle w:val="BodyText2"/>
        <w:spacing w:line="240" w:lineRule="auto"/>
        <w:jc w:val="left"/>
      </w:pPr>
    </w:p>
    <w:p w14:paraId="64FDDD92" w14:textId="77777777" w:rsidR="00DA0F87" w:rsidRDefault="00DA0F87" w:rsidP="001D4F95">
      <w:pPr>
        <w:pStyle w:val="BodyText2"/>
        <w:keepNext/>
        <w:spacing w:line="240" w:lineRule="auto"/>
        <w:jc w:val="left"/>
        <w:rPr>
          <w:b/>
        </w:rPr>
      </w:pPr>
      <w:r>
        <w:rPr>
          <w:b/>
        </w:rPr>
        <w:t>CRUSHED STONE</w:t>
      </w:r>
    </w:p>
    <w:p w14:paraId="7A2A21C5" w14:textId="77777777" w:rsidR="000D7A44" w:rsidRDefault="000D7A44" w:rsidP="001D4F95">
      <w:pPr>
        <w:pStyle w:val="BodyText2"/>
        <w:keepNext/>
        <w:spacing w:line="240" w:lineRule="auto"/>
        <w:jc w:val="left"/>
      </w:pPr>
    </w:p>
    <w:p w14:paraId="3D5E8CCF" w14:textId="77777777" w:rsidR="00DA0F87" w:rsidRDefault="00DA0F87" w:rsidP="004D6B63">
      <w:pPr>
        <w:pStyle w:val="BodyText2"/>
        <w:spacing w:line="240" w:lineRule="auto"/>
        <w:jc w:val="left"/>
      </w:pPr>
      <w:r>
        <w:t xml:space="preserve">When crushed stone is required to affect soil stability or drainage it shall meet the </w:t>
      </w:r>
      <w:proofErr w:type="spellStart"/>
      <w:r>
        <w:t>gradation</w:t>
      </w:r>
      <w:proofErr w:type="spellEnd"/>
      <w:r>
        <w:t xml:space="preserve"> requirement below.</w:t>
      </w:r>
    </w:p>
    <w:p w14:paraId="6F4CBFFB" w14:textId="77777777" w:rsidR="00DA0F87" w:rsidRDefault="00DA0F87" w:rsidP="001D4F95">
      <w:pPr>
        <w:pStyle w:val="BodyText2"/>
        <w:spacing w:line="240" w:lineRule="auto"/>
        <w:jc w:val="left"/>
      </w:pPr>
    </w:p>
    <w:p w14:paraId="6E6DF7C4" w14:textId="77777777" w:rsidR="00DA0F87" w:rsidRPr="0037227F" w:rsidRDefault="00DA0F87" w:rsidP="001D4F95">
      <w:pPr>
        <w:pStyle w:val="BodyText2"/>
        <w:keepNext/>
        <w:spacing w:line="240" w:lineRule="auto"/>
        <w:jc w:val="left"/>
        <w:rPr>
          <w:u w:val="single"/>
        </w:rPr>
      </w:pPr>
      <w:r w:rsidRPr="0037227F">
        <w:tab/>
      </w:r>
      <w:r w:rsidRPr="0037227F">
        <w:tab/>
      </w:r>
      <w:r w:rsidRPr="0037227F">
        <w:rPr>
          <w:u w:val="single"/>
        </w:rPr>
        <w:t>Sieve Sizes</w:t>
      </w:r>
      <w:r w:rsidRPr="00A12F91">
        <w:tab/>
      </w:r>
      <w:r w:rsidRPr="00A12F91">
        <w:tab/>
      </w:r>
      <w:r w:rsidRPr="0037227F">
        <w:rPr>
          <w:u w:val="single"/>
        </w:rPr>
        <w:t>Percent Passing by Weight</w:t>
      </w:r>
    </w:p>
    <w:p w14:paraId="0BC71683" w14:textId="77777777" w:rsidR="00F0472D" w:rsidRDefault="00F0472D" w:rsidP="001D4F95">
      <w:pPr>
        <w:pStyle w:val="BodyText2"/>
        <w:spacing w:line="240" w:lineRule="auto"/>
        <w:jc w:val="left"/>
      </w:pPr>
      <w:r>
        <w:tab/>
      </w:r>
      <w:r>
        <w:tab/>
        <w:t>2-1/2 inch</w:t>
      </w:r>
      <w:r>
        <w:tab/>
      </w:r>
      <w:r>
        <w:tab/>
        <w:t>100%</w:t>
      </w:r>
    </w:p>
    <w:p w14:paraId="6FB76040" w14:textId="77777777" w:rsidR="00DA0F87" w:rsidRDefault="00DA0F87" w:rsidP="001D4F95">
      <w:pPr>
        <w:pStyle w:val="BodyText2"/>
        <w:spacing w:line="240" w:lineRule="auto"/>
        <w:jc w:val="left"/>
      </w:pPr>
      <w:r w:rsidRPr="0037227F">
        <w:tab/>
      </w:r>
      <w:r w:rsidRPr="0037227F">
        <w:tab/>
      </w:r>
      <w:r>
        <w:t>2-inch</w:t>
      </w:r>
      <w:r>
        <w:tab/>
      </w:r>
      <w:r>
        <w:tab/>
      </w:r>
      <w:r>
        <w:tab/>
      </w:r>
      <w:r w:rsidR="00F0472D">
        <w:t>90-</w:t>
      </w:r>
      <w:r>
        <w:t>100%</w:t>
      </w:r>
    </w:p>
    <w:p w14:paraId="68F46E16" w14:textId="77777777" w:rsidR="00DA0F87" w:rsidRDefault="00DA0F87" w:rsidP="001D4F95">
      <w:pPr>
        <w:pStyle w:val="BodyText2"/>
        <w:spacing w:line="240" w:lineRule="auto"/>
        <w:jc w:val="left"/>
      </w:pPr>
      <w:r>
        <w:tab/>
      </w:r>
      <w:r>
        <w:tab/>
        <w:t>1-1/2 inch</w:t>
      </w:r>
      <w:r>
        <w:tab/>
      </w:r>
      <w:r>
        <w:tab/>
      </w:r>
      <w:r w:rsidR="00F0472D">
        <w:t>35</w:t>
      </w:r>
      <w:r>
        <w:t>-</w:t>
      </w:r>
      <w:r w:rsidR="00F0472D">
        <w:t>70</w:t>
      </w:r>
      <w:r>
        <w:t>%</w:t>
      </w:r>
    </w:p>
    <w:p w14:paraId="04301F22" w14:textId="77777777" w:rsidR="00DA0F87" w:rsidRDefault="00DA0F87" w:rsidP="001D4F95">
      <w:pPr>
        <w:pStyle w:val="BodyText2"/>
        <w:spacing w:line="240" w:lineRule="auto"/>
        <w:jc w:val="left"/>
      </w:pPr>
      <w:r>
        <w:tab/>
      </w:r>
      <w:r>
        <w:tab/>
      </w:r>
      <w:r w:rsidRPr="0037227F">
        <w:t>1</w:t>
      </w:r>
      <w:r>
        <w:t>-</w:t>
      </w:r>
      <w:r w:rsidRPr="0037227F">
        <w:t>inch</w:t>
      </w:r>
      <w:r w:rsidRPr="0037227F">
        <w:tab/>
      </w:r>
      <w:r>
        <w:tab/>
      </w:r>
      <w:r w:rsidRPr="0037227F">
        <w:tab/>
      </w:r>
      <w:r w:rsidR="00F0472D">
        <w:t>0</w:t>
      </w:r>
      <w:r>
        <w:t xml:space="preserve"> – </w:t>
      </w:r>
      <w:r w:rsidR="00F0472D">
        <w:t>1</w:t>
      </w:r>
      <w:r>
        <w:t>5</w:t>
      </w:r>
      <w:r w:rsidRPr="0037227F">
        <w:t>%</w:t>
      </w:r>
    </w:p>
    <w:p w14:paraId="4527065C" w14:textId="77777777" w:rsidR="00DA0F87" w:rsidRPr="0037227F" w:rsidRDefault="00DA0F87" w:rsidP="001D4F95">
      <w:pPr>
        <w:pStyle w:val="BodyText2"/>
        <w:spacing w:line="240" w:lineRule="auto"/>
        <w:jc w:val="left"/>
      </w:pPr>
      <w:r w:rsidRPr="0037227F">
        <w:tab/>
      </w:r>
      <w:r w:rsidRPr="0037227F">
        <w:tab/>
      </w:r>
      <w:r>
        <w:t>½ inch</w:t>
      </w:r>
      <w:r w:rsidRPr="0037227F">
        <w:tab/>
      </w:r>
      <w:r w:rsidRPr="0037227F">
        <w:tab/>
      </w:r>
      <w:r w:rsidRPr="0037227F">
        <w:tab/>
      </w:r>
      <w:r>
        <w:t>0</w:t>
      </w:r>
      <w:r w:rsidRPr="0037227F">
        <w:t xml:space="preserve"> – 5%</w:t>
      </w:r>
    </w:p>
    <w:p w14:paraId="052BDB4E" w14:textId="77777777" w:rsidR="00DA0F87" w:rsidRDefault="00DA0F87" w:rsidP="001D4F95">
      <w:pPr>
        <w:pStyle w:val="BodyText2"/>
        <w:spacing w:line="240" w:lineRule="auto"/>
        <w:jc w:val="left"/>
      </w:pPr>
    </w:p>
    <w:p w14:paraId="7E88F7AE" w14:textId="77777777" w:rsidR="00DA0F87" w:rsidRDefault="005051DE" w:rsidP="001D4F95">
      <w:pPr>
        <w:keepNext/>
        <w:rPr>
          <w:b/>
        </w:rPr>
      </w:pPr>
      <w:r>
        <w:rPr>
          <w:b/>
        </w:rPr>
        <w:t xml:space="preserve">UTILITY </w:t>
      </w:r>
      <w:r w:rsidR="00DA0F87" w:rsidRPr="0037227F">
        <w:rPr>
          <w:b/>
        </w:rPr>
        <w:t>COVER MATERIAL</w:t>
      </w:r>
    </w:p>
    <w:p w14:paraId="6792BED3" w14:textId="77777777" w:rsidR="000D7A44" w:rsidRPr="0037227F" w:rsidRDefault="000D7A44" w:rsidP="001D4F95">
      <w:pPr>
        <w:keepNext/>
      </w:pPr>
    </w:p>
    <w:p w14:paraId="03AFA529" w14:textId="77777777" w:rsidR="00DA0F87" w:rsidRDefault="00DA0F87" w:rsidP="004D6B63">
      <w:pPr>
        <w:pStyle w:val="BodyText2"/>
        <w:spacing w:line="240" w:lineRule="auto"/>
        <w:jc w:val="left"/>
      </w:pPr>
      <w:r w:rsidRPr="0037227F">
        <w:t xml:space="preserve">Material </w:t>
      </w:r>
      <w:r w:rsidR="001D4606">
        <w:t>that</w:t>
      </w:r>
      <w:r w:rsidRPr="0037227F">
        <w:t xml:space="preserve"> is to be used around and over the </w:t>
      </w:r>
      <w:r w:rsidR="004C393F">
        <w:t>pipe</w:t>
      </w:r>
      <w:r w:rsidRPr="0037227F">
        <w:t xml:space="preserve"> and above the pipe bedding shall be termed</w:t>
      </w:r>
      <w:r w:rsidR="005051DE">
        <w:t xml:space="preserve"> utility</w:t>
      </w:r>
      <w:r w:rsidRPr="0037227F">
        <w:t xml:space="preserve"> cover material.  </w:t>
      </w:r>
      <w:r>
        <w:t xml:space="preserve">The </w:t>
      </w:r>
      <w:r w:rsidR="005E1B77">
        <w:t xml:space="preserve">utility </w:t>
      </w:r>
      <w:r>
        <w:t xml:space="preserve">cover material for </w:t>
      </w:r>
      <w:r w:rsidR="004C393F">
        <w:t>pipe</w:t>
      </w:r>
      <w:r>
        <w:t xml:space="preserve"> shall be the same as the bedding material.</w:t>
      </w:r>
      <w:r w:rsidRPr="0037227F">
        <w:t xml:space="preserve">  </w:t>
      </w:r>
    </w:p>
    <w:p w14:paraId="045FB6B8" w14:textId="77777777" w:rsidR="00DA0F87" w:rsidRDefault="00DA0F87">
      <w:pPr>
        <w:pStyle w:val="BodyText2"/>
        <w:spacing w:line="240" w:lineRule="auto"/>
        <w:jc w:val="left"/>
      </w:pPr>
    </w:p>
    <w:p w14:paraId="66F15362" w14:textId="77777777" w:rsidR="00DA0F87" w:rsidRDefault="00DA0F87" w:rsidP="001D4F95">
      <w:pPr>
        <w:keepNext/>
        <w:rPr>
          <w:b/>
        </w:rPr>
      </w:pPr>
      <w:r>
        <w:rPr>
          <w:b/>
        </w:rPr>
        <w:t>CONTROLLED BACKFILL</w:t>
      </w:r>
    </w:p>
    <w:p w14:paraId="5318CCB0" w14:textId="77777777" w:rsidR="000D7A44" w:rsidRPr="00FA710B" w:rsidRDefault="000D7A44" w:rsidP="001D4F95">
      <w:pPr>
        <w:keepNext/>
        <w:rPr>
          <w:b/>
        </w:rPr>
      </w:pPr>
    </w:p>
    <w:p w14:paraId="79715FF7" w14:textId="77777777" w:rsidR="00DA0F87" w:rsidRPr="00A10479" w:rsidRDefault="005136A9" w:rsidP="001D4F95">
      <w:pPr>
        <w:pStyle w:val="BodyTextIndent"/>
        <w:spacing w:line="240" w:lineRule="auto"/>
        <w:ind w:left="0"/>
        <w:jc w:val="left"/>
        <w:rPr>
          <w:b w:val="0"/>
          <w:i w:val="0"/>
          <w:color w:val="auto"/>
        </w:rPr>
      </w:pPr>
      <w:r>
        <w:rPr>
          <w:b w:val="0"/>
          <w:i w:val="0"/>
          <w:color w:val="auto"/>
        </w:rPr>
        <w:t>Granular material</w:t>
      </w:r>
      <w:r w:rsidR="00DA0F87" w:rsidRPr="00A719F3">
        <w:rPr>
          <w:b w:val="0"/>
          <w:i w:val="0"/>
          <w:color w:val="auto"/>
        </w:rPr>
        <w:t>,</w:t>
      </w:r>
      <w:r w:rsidR="00DA0F87">
        <w:rPr>
          <w:b w:val="0"/>
          <w:i w:val="0"/>
          <w:color w:val="auto"/>
        </w:rPr>
        <w:t xml:space="preserve"> meeting the following above all direct buried utilities:</w:t>
      </w:r>
    </w:p>
    <w:p w14:paraId="0D7B7361" w14:textId="77777777" w:rsidR="00DA0F87" w:rsidRDefault="00DA0F87" w:rsidP="001D4F95">
      <w:pPr>
        <w:pStyle w:val="BodyTextIndent"/>
        <w:spacing w:line="240" w:lineRule="auto"/>
        <w:ind w:left="0"/>
        <w:jc w:val="left"/>
        <w:rPr>
          <w:i w:val="0"/>
          <w:color w:val="auto"/>
        </w:rPr>
      </w:pPr>
    </w:p>
    <w:p w14:paraId="54061266" w14:textId="77777777" w:rsidR="00DA0F87" w:rsidRPr="00544A08" w:rsidRDefault="00DA0F87" w:rsidP="001D4F95">
      <w:pPr>
        <w:pStyle w:val="BodyTextIndent"/>
        <w:keepNext/>
        <w:spacing w:line="240" w:lineRule="auto"/>
        <w:ind w:left="0"/>
        <w:jc w:val="left"/>
        <w:rPr>
          <w:b w:val="0"/>
          <w:i w:val="0"/>
          <w:color w:val="auto"/>
          <w:u w:val="single"/>
        </w:rPr>
      </w:pPr>
      <w:r w:rsidRPr="009F4213">
        <w:rPr>
          <w:b w:val="0"/>
          <w:i w:val="0"/>
          <w:color w:val="auto"/>
        </w:rPr>
        <w:tab/>
      </w:r>
      <w:r w:rsidRPr="009F4213">
        <w:rPr>
          <w:b w:val="0"/>
          <w:i w:val="0"/>
          <w:color w:val="auto"/>
        </w:rPr>
        <w:tab/>
      </w:r>
      <w:r w:rsidRPr="009F4213">
        <w:rPr>
          <w:b w:val="0"/>
          <w:i w:val="0"/>
          <w:color w:val="auto"/>
          <w:u w:val="single"/>
        </w:rPr>
        <w:t>Sieve Size</w:t>
      </w:r>
      <w:r w:rsidRPr="009F4213">
        <w:rPr>
          <w:b w:val="0"/>
          <w:i w:val="0"/>
          <w:color w:val="auto"/>
        </w:rPr>
        <w:tab/>
      </w:r>
      <w:r w:rsidRPr="009F4213">
        <w:rPr>
          <w:b w:val="0"/>
          <w:i w:val="0"/>
          <w:color w:val="auto"/>
        </w:rPr>
        <w:tab/>
      </w:r>
      <w:r>
        <w:rPr>
          <w:b w:val="0"/>
          <w:i w:val="0"/>
          <w:color w:val="auto"/>
          <w:u w:val="single"/>
        </w:rPr>
        <w:t>Percent</w:t>
      </w:r>
      <w:r w:rsidRPr="009F4213">
        <w:rPr>
          <w:b w:val="0"/>
          <w:i w:val="0"/>
          <w:color w:val="auto"/>
          <w:u w:val="single"/>
        </w:rPr>
        <w:t xml:space="preserve"> </w:t>
      </w:r>
      <w:r>
        <w:rPr>
          <w:b w:val="0"/>
          <w:i w:val="0"/>
          <w:color w:val="auto"/>
          <w:u w:val="single"/>
        </w:rPr>
        <w:t>Pa</w:t>
      </w:r>
      <w:r w:rsidRPr="009F4213">
        <w:rPr>
          <w:b w:val="0"/>
          <w:i w:val="0"/>
          <w:color w:val="auto"/>
          <w:u w:val="single"/>
        </w:rPr>
        <w:t xml:space="preserve">ssing by </w:t>
      </w:r>
      <w:r>
        <w:rPr>
          <w:b w:val="0"/>
          <w:i w:val="0"/>
          <w:color w:val="auto"/>
          <w:u w:val="single"/>
        </w:rPr>
        <w:t>W</w:t>
      </w:r>
      <w:r w:rsidRPr="009F4213">
        <w:rPr>
          <w:b w:val="0"/>
          <w:i w:val="0"/>
          <w:color w:val="auto"/>
          <w:u w:val="single"/>
        </w:rPr>
        <w:t>eight</w:t>
      </w:r>
    </w:p>
    <w:p w14:paraId="07FCBBCF" w14:textId="77777777" w:rsidR="00DA0F87" w:rsidRPr="009F4213" w:rsidRDefault="00DA0F87" w:rsidP="001D4F95">
      <w:pPr>
        <w:pStyle w:val="BodyTextIndent"/>
        <w:spacing w:line="240" w:lineRule="auto"/>
        <w:ind w:left="0"/>
        <w:jc w:val="left"/>
        <w:rPr>
          <w:b w:val="0"/>
          <w:i w:val="0"/>
          <w:color w:val="auto"/>
        </w:rPr>
      </w:pPr>
      <w:r>
        <w:rPr>
          <w:b w:val="0"/>
          <w:i w:val="0"/>
          <w:color w:val="auto"/>
        </w:rPr>
        <w:tab/>
      </w:r>
      <w:r>
        <w:rPr>
          <w:b w:val="0"/>
          <w:i w:val="0"/>
          <w:color w:val="auto"/>
        </w:rPr>
        <w:tab/>
        <w:t>1</w:t>
      </w:r>
      <w:r w:rsidRPr="009F4213">
        <w:rPr>
          <w:b w:val="0"/>
          <w:i w:val="0"/>
          <w:color w:val="auto"/>
        </w:rPr>
        <w:t xml:space="preserve"> inch</w:t>
      </w:r>
      <w:r w:rsidRPr="009F4213">
        <w:rPr>
          <w:b w:val="0"/>
          <w:i w:val="0"/>
          <w:color w:val="auto"/>
        </w:rPr>
        <w:tab/>
      </w:r>
      <w:r w:rsidRPr="009F4213">
        <w:rPr>
          <w:b w:val="0"/>
          <w:i w:val="0"/>
          <w:color w:val="auto"/>
        </w:rPr>
        <w:tab/>
      </w:r>
      <w:r w:rsidRPr="009F4213">
        <w:rPr>
          <w:b w:val="0"/>
          <w:i w:val="0"/>
          <w:color w:val="auto"/>
        </w:rPr>
        <w:tab/>
        <w:t>100</w:t>
      </w:r>
    </w:p>
    <w:p w14:paraId="05BDA522" w14:textId="77777777" w:rsidR="00DA0F87" w:rsidRDefault="00DA0F87" w:rsidP="001D4F95">
      <w:pPr>
        <w:pStyle w:val="BodyTextIndent"/>
        <w:spacing w:line="240" w:lineRule="auto"/>
        <w:ind w:left="0"/>
        <w:jc w:val="left"/>
        <w:rPr>
          <w:b w:val="0"/>
          <w:i w:val="0"/>
          <w:color w:val="auto"/>
        </w:rPr>
      </w:pPr>
      <w:r>
        <w:rPr>
          <w:b w:val="0"/>
          <w:i w:val="0"/>
          <w:color w:val="auto"/>
        </w:rPr>
        <w:tab/>
      </w:r>
      <w:r>
        <w:rPr>
          <w:b w:val="0"/>
          <w:i w:val="0"/>
          <w:color w:val="auto"/>
        </w:rPr>
        <w:tab/>
        <w:t>3/4</w:t>
      </w:r>
      <w:r w:rsidRPr="009F4213">
        <w:rPr>
          <w:b w:val="0"/>
          <w:i w:val="0"/>
          <w:color w:val="auto"/>
        </w:rPr>
        <w:t xml:space="preserve"> inch</w:t>
      </w:r>
      <w:r w:rsidRPr="009F4213">
        <w:rPr>
          <w:b w:val="0"/>
          <w:i w:val="0"/>
          <w:color w:val="auto"/>
        </w:rPr>
        <w:tab/>
      </w:r>
      <w:r w:rsidRPr="009F4213">
        <w:rPr>
          <w:b w:val="0"/>
          <w:i w:val="0"/>
          <w:color w:val="auto"/>
        </w:rPr>
        <w:tab/>
      </w:r>
      <w:r w:rsidRPr="009F4213">
        <w:rPr>
          <w:b w:val="0"/>
          <w:i w:val="0"/>
          <w:color w:val="auto"/>
        </w:rPr>
        <w:tab/>
      </w:r>
      <w:r>
        <w:rPr>
          <w:b w:val="0"/>
          <w:i w:val="0"/>
          <w:color w:val="auto"/>
        </w:rPr>
        <w:t>85 - 100</w:t>
      </w:r>
    </w:p>
    <w:p w14:paraId="5774ADEA" w14:textId="77777777" w:rsidR="00DA0F87" w:rsidRPr="009F4213" w:rsidRDefault="00DA0F87" w:rsidP="001D4F95">
      <w:pPr>
        <w:pStyle w:val="BodyTextIndent"/>
        <w:spacing w:line="240" w:lineRule="auto"/>
        <w:ind w:left="0"/>
        <w:jc w:val="left"/>
        <w:rPr>
          <w:b w:val="0"/>
          <w:i w:val="0"/>
          <w:color w:val="auto"/>
        </w:rPr>
      </w:pPr>
      <w:r>
        <w:rPr>
          <w:b w:val="0"/>
          <w:i w:val="0"/>
          <w:color w:val="auto"/>
        </w:rPr>
        <w:tab/>
      </w:r>
      <w:r>
        <w:rPr>
          <w:b w:val="0"/>
          <w:i w:val="0"/>
          <w:color w:val="auto"/>
        </w:rPr>
        <w:tab/>
        <w:t>3/8 inch</w:t>
      </w:r>
      <w:r>
        <w:rPr>
          <w:b w:val="0"/>
          <w:i w:val="0"/>
          <w:color w:val="auto"/>
        </w:rPr>
        <w:tab/>
      </w:r>
      <w:r>
        <w:rPr>
          <w:b w:val="0"/>
          <w:i w:val="0"/>
          <w:color w:val="auto"/>
        </w:rPr>
        <w:tab/>
      </w:r>
      <w:r>
        <w:rPr>
          <w:b w:val="0"/>
          <w:i w:val="0"/>
          <w:color w:val="auto"/>
        </w:rPr>
        <w:tab/>
        <w:t>50 - 80</w:t>
      </w:r>
    </w:p>
    <w:p w14:paraId="3240DC6D" w14:textId="77777777" w:rsidR="00DA0F87" w:rsidRDefault="00DA0F87" w:rsidP="001D4F95">
      <w:pPr>
        <w:pStyle w:val="BodyTextIndent"/>
        <w:spacing w:line="240" w:lineRule="auto"/>
        <w:ind w:left="0"/>
        <w:jc w:val="left"/>
        <w:rPr>
          <w:b w:val="0"/>
          <w:i w:val="0"/>
          <w:color w:val="auto"/>
        </w:rPr>
      </w:pPr>
      <w:r>
        <w:rPr>
          <w:b w:val="0"/>
          <w:i w:val="0"/>
          <w:color w:val="auto"/>
        </w:rPr>
        <w:tab/>
      </w:r>
      <w:r>
        <w:rPr>
          <w:b w:val="0"/>
          <w:i w:val="0"/>
          <w:color w:val="auto"/>
        </w:rPr>
        <w:tab/>
      </w:r>
      <w:r w:rsidRPr="009F4213">
        <w:rPr>
          <w:b w:val="0"/>
          <w:i w:val="0"/>
          <w:color w:val="auto"/>
        </w:rPr>
        <w:t>No. 4</w:t>
      </w:r>
      <w:r w:rsidRPr="009F4213">
        <w:rPr>
          <w:b w:val="0"/>
          <w:i w:val="0"/>
          <w:color w:val="auto"/>
        </w:rPr>
        <w:tab/>
      </w:r>
      <w:r w:rsidRPr="009F4213">
        <w:rPr>
          <w:b w:val="0"/>
          <w:i w:val="0"/>
          <w:color w:val="auto"/>
        </w:rPr>
        <w:tab/>
      </w:r>
      <w:r w:rsidRPr="009F4213">
        <w:rPr>
          <w:b w:val="0"/>
          <w:i w:val="0"/>
          <w:color w:val="auto"/>
        </w:rPr>
        <w:tab/>
      </w:r>
      <w:r>
        <w:rPr>
          <w:b w:val="0"/>
          <w:i w:val="0"/>
          <w:color w:val="auto"/>
        </w:rPr>
        <w:t>35 -</w:t>
      </w:r>
      <w:r w:rsidRPr="009F4213">
        <w:rPr>
          <w:b w:val="0"/>
          <w:i w:val="0"/>
          <w:color w:val="auto"/>
        </w:rPr>
        <w:t xml:space="preserve"> </w:t>
      </w:r>
      <w:r>
        <w:rPr>
          <w:b w:val="0"/>
          <w:i w:val="0"/>
          <w:color w:val="auto"/>
        </w:rPr>
        <w:t>60</w:t>
      </w:r>
    </w:p>
    <w:p w14:paraId="7D550315" w14:textId="77777777" w:rsidR="00DA0F87" w:rsidRDefault="00DA0F87" w:rsidP="001D4F95">
      <w:pPr>
        <w:pStyle w:val="BodyTextIndent"/>
        <w:spacing w:line="240" w:lineRule="auto"/>
        <w:ind w:left="0"/>
        <w:jc w:val="left"/>
        <w:rPr>
          <w:b w:val="0"/>
          <w:i w:val="0"/>
          <w:color w:val="auto"/>
        </w:rPr>
      </w:pPr>
      <w:r>
        <w:rPr>
          <w:b w:val="0"/>
          <w:i w:val="0"/>
          <w:color w:val="auto"/>
        </w:rPr>
        <w:tab/>
      </w:r>
      <w:r>
        <w:rPr>
          <w:b w:val="0"/>
          <w:i w:val="0"/>
          <w:color w:val="auto"/>
        </w:rPr>
        <w:tab/>
        <w:t>No. 10</w:t>
      </w:r>
      <w:r>
        <w:rPr>
          <w:b w:val="0"/>
          <w:i w:val="0"/>
          <w:color w:val="auto"/>
        </w:rPr>
        <w:tab/>
      </w:r>
      <w:r>
        <w:rPr>
          <w:b w:val="0"/>
          <w:i w:val="0"/>
          <w:color w:val="auto"/>
        </w:rPr>
        <w:tab/>
      </w:r>
      <w:r>
        <w:rPr>
          <w:b w:val="0"/>
          <w:i w:val="0"/>
          <w:color w:val="auto"/>
        </w:rPr>
        <w:tab/>
        <w:t>25 – 50</w:t>
      </w:r>
    </w:p>
    <w:p w14:paraId="41643364" w14:textId="77777777" w:rsidR="00DA0F87" w:rsidRPr="009F4213" w:rsidRDefault="00DA0F87" w:rsidP="001D4F95">
      <w:pPr>
        <w:pStyle w:val="BodyTextIndent"/>
        <w:spacing w:line="240" w:lineRule="auto"/>
        <w:ind w:left="0"/>
        <w:jc w:val="left"/>
        <w:rPr>
          <w:b w:val="0"/>
          <w:i w:val="0"/>
          <w:color w:val="auto"/>
        </w:rPr>
      </w:pPr>
      <w:r>
        <w:rPr>
          <w:b w:val="0"/>
          <w:i w:val="0"/>
          <w:color w:val="auto"/>
        </w:rPr>
        <w:tab/>
      </w:r>
      <w:r>
        <w:rPr>
          <w:b w:val="0"/>
          <w:i w:val="0"/>
          <w:color w:val="auto"/>
        </w:rPr>
        <w:tab/>
        <w:t>No. 40</w:t>
      </w:r>
      <w:r>
        <w:rPr>
          <w:b w:val="0"/>
          <w:i w:val="0"/>
          <w:color w:val="auto"/>
        </w:rPr>
        <w:tab/>
      </w:r>
      <w:r>
        <w:rPr>
          <w:b w:val="0"/>
          <w:i w:val="0"/>
          <w:color w:val="auto"/>
        </w:rPr>
        <w:tab/>
      </w:r>
      <w:r>
        <w:rPr>
          <w:b w:val="0"/>
          <w:i w:val="0"/>
          <w:color w:val="auto"/>
        </w:rPr>
        <w:tab/>
        <w:t>15 - 30</w:t>
      </w:r>
    </w:p>
    <w:p w14:paraId="3C14596C" w14:textId="77777777" w:rsidR="00DA0F87" w:rsidRPr="009F4213" w:rsidRDefault="00DA0F87" w:rsidP="001D4F95">
      <w:pPr>
        <w:pStyle w:val="BodyTextIndent"/>
        <w:spacing w:line="240" w:lineRule="auto"/>
        <w:ind w:left="0"/>
        <w:jc w:val="left"/>
        <w:rPr>
          <w:b w:val="0"/>
          <w:i w:val="0"/>
          <w:color w:val="auto"/>
        </w:rPr>
      </w:pPr>
      <w:r>
        <w:rPr>
          <w:b w:val="0"/>
          <w:i w:val="0"/>
          <w:color w:val="auto"/>
        </w:rPr>
        <w:tab/>
      </w:r>
      <w:r>
        <w:rPr>
          <w:b w:val="0"/>
          <w:i w:val="0"/>
          <w:color w:val="auto"/>
        </w:rPr>
        <w:tab/>
      </w:r>
      <w:r w:rsidRPr="009F4213">
        <w:rPr>
          <w:b w:val="0"/>
          <w:i w:val="0"/>
          <w:color w:val="auto"/>
        </w:rPr>
        <w:t xml:space="preserve">No. </w:t>
      </w:r>
      <w:r>
        <w:rPr>
          <w:b w:val="0"/>
          <w:i w:val="0"/>
          <w:color w:val="auto"/>
        </w:rPr>
        <w:t>200</w:t>
      </w:r>
      <w:r w:rsidRPr="009F4213">
        <w:rPr>
          <w:b w:val="0"/>
          <w:i w:val="0"/>
          <w:color w:val="auto"/>
        </w:rPr>
        <w:tab/>
      </w:r>
      <w:r w:rsidRPr="009F4213">
        <w:rPr>
          <w:b w:val="0"/>
          <w:i w:val="0"/>
          <w:color w:val="auto"/>
        </w:rPr>
        <w:tab/>
      </w:r>
      <w:r w:rsidRPr="009F4213">
        <w:rPr>
          <w:b w:val="0"/>
          <w:i w:val="0"/>
          <w:color w:val="auto"/>
        </w:rPr>
        <w:tab/>
      </w:r>
      <w:r>
        <w:rPr>
          <w:b w:val="0"/>
          <w:i w:val="0"/>
          <w:color w:val="auto"/>
        </w:rPr>
        <w:t>5 - 15</w:t>
      </w:r>
    </w:p>
    <w:p w14:paraId="73B752C2" w14:textId="77777777" w:rsidR="00DA0F87" w:rsidRDefault="00DA0F87" w:rsidP="001D4F95"/>
    <w:p w14:paraId="5AEEC41A" w14:textId="77777777" w:rsidR="00DA0F87" w:rsidRDefault="00DA0F87" w:rsidP="001D4F95">
      <w:pPr>
        <w:pStyle w:val="BodyTextIndent"/>
        <w:keepNext/>
        <w:spacing w:line="240" w:lineRule="auto"/>
        <w:ind w:left="0"/>
        <w:jc w:val="left"/>
        <w:rPr>
          <w:i w:val="0"/>
          <w:color w:val="auto"/>
        </w:rPr>
      </w:pPr>
      <w:r>
        <w:rPr>
          <w:i w:val="0"/>
          <w:color w:val="auto"/>
        </w:rPr>
        <w:t xml:space="preserve">EARTH </w:t>
      </w:r>
      <w:r w:rsidRPr="009F4213">
        <w:rPr>
          <w:i w:val="0"/>
          <w:color w:val="auto"/>
        </w:rPr>
        <w:t>BACKFILL</w:t>
      </w:r>
    </w:p>
    <w:p w14:paraId="14E5FB61" w14:textId="77777777" w:rsidR="000D7A44" w:rsidRPr="009F4213" w:rsidRDefault="000D7A44" w:rsidP="001D4F95">
      <w:pPr>
        <w:pStyle w:val="BodyTextIndent"/>
        <w:keepNext/>
        <w:spacing w:line="240" w:lineRule="auto"/>
        <w:ind w:left="0"/>
        <w:jc w:val="left"/>
        <w:rPr>
          <w:i w:val="0"/>
          <w:color w:val="auto"/>
        </w:rPr>
      </w:pPr>
    </w:p>
    <w:p w14:paraId="55E97B39" w14:textId="77777777" w:rsidR="00DA0F87" w:rsidRDefault="00DA0F87" w:rsidP="001D4F95">
      <w:pPr>
        <w:pStyle w:val="BodyTextIndent"/>
        <w:spacing w:line="240" w:lineRule="auto"/>
        <w:ind w:left="0"/>
        <w:jc w:val="left"/>
        <w:rPr>
          <w:b w:val="0"/>
          <w:i w:val="0"/>
          <w:color w:val="auto"/>
        </w:rPr>
      </w:pPr>
      <w:r w:rsidRPr="009F4213">
        <w:rPr>
          <w:b w:val="0"/>
          <w:i w:val="0"/>
          <w:color w:val="auto"/>
        </w:rPr>
        <w:t xml:space="preserve">Sand/gravel non-cohesive non-expansive, free of vegetable matter, </w:t>
      </w:r>
      <w:proofErr w:type="gramStart"/>
      <w:r w:rsidRPr="009F4213">
        <w:rPr>
          <w:b w:val="0"/>
          <w:i w:val="0"/>
          <w:color w:val="auto"/>
        </w:rPr>
        <w:t>clay ,</w:t>
      </w:r>
      <w:proofErr w:type="gramEnd"/>
      <w:r w:rsidRPr="009F4213">
        <w:rPr>
          <w:b w:val="0"/>
          <w:i w:val="0"/>
          <w:color w:val="auto"/>
        </w:rPr>
        <w:t xml:space="preserve"> rubbish, rock larger than 2 inches, boulders, concrete, paving, masonry debris, waste, frozen materials, other inorganic and deleterious materials.</w:t>
      </w:r>
      <w:r>
        <w:rPr>
          <w:b w:val="0"/>
          <w:i w:val="0"/>
          <w:color w:val="auto"/>
        </w:rPr>
        <w:t xml:space="preserve">  Existing material meeting these requirements can be reused.</w:t>
      </w:r>
    </w:p>
    <w:p w14:paraId="79292261" w14:textId="77777777" w:rsidR="00DA0F87" w:rsidRDefault="00DA0F87" w:rsidP="001D4F95">
      <w:pPr>
        <w:pStyle w:val="BodyTextIndent"/>
        <w:spacing w:line="240" w:lineRule="auto"/>
        <w:ind w:left="0"/>
        <w:jc w:val="left"/>
        <w:rPr>
          <w:b w:val="0"/>
          <w:i w:val="0"/>
          <w:color w:val="auto"/>
        </w:rPr>
      </w:pPr>
    </w:p>
    <w:p w14:paraId="3A18D9ED" w14:textId="77777777" w:rsidR="00DA0F87" w:rsidRDefault="00DA0F87" w:rsidP="001D4F95">
      <w:pPr>
        <w:keepNext/>
        <w:rPr>
          <w:b/>
        </w:rPr>
      </w:pPr>
      <w:r>
        <w:rPr>
          <w:b/>
        </w:rPr>
        <w:t>FLOWABLE FILL</w:t>
      </w:r>
    </w:p>
    <w:p w14:paraId="666D2825" w14:textId="77777777" w:rsidR="000D7A44" w:rsidRDefault="000D7A44" w:rsidP="001D4F95">
      <w:pPr>
        <w:keepNext/>
      </w:pPr>
    </w:p>
    <w:p w14:paraId="04AA057C" w14:textId="77777777" w:rsidR="00DA0F87" w:rsidRDefault="00DA0F87" w:rsidP="004D6B63">
      <w:r w:rsidRPr="009F4213">
        <w:t>Controlled low strength material (CLSM) or flowable slurry fill.</w:t>
      </w:r>
    </w:p>
    <w:p w14:paraId="09A12B0F" w14:textId="77777777" w:rsidR="00DA0F87" w:rsidRPr="009F4213" w:rsidRDefault="00DA0F87"/>
    <w:p w14:paraId="06FD9D18" w14:textId="77777777" w:rsidR="00DA0F87" w:rsidRPr="009F4213" w:rsidRDefault="00DA0F87">
      <w:r w:rsidRPr="009F4213">
        <w:tab/>
      </w:r>
      <w:r>
        <w:tab/>
      </w:r>
      <w:r w:rsidRPr="009F4213">
        <w:t xml:space="preserve">Cement:  Any Type, 100 </w:t>
      </w:r>
      <w:proofErr w:type="spellStart"/>
      <w:r w:rsidRPr="009F4213">
        <w:t>lb</w:t>
      </w:r>
      <w:proofErr w:type="spellEnd"/>
      <w:r w:rsidRPr="009F4213">
        <w:t>/cu. yd &amp; 50 lb. per cu. yd.</w:t>
      </w:r>
    </w:p>
    <w:p w14:paraId="4A804F80" w14:textId="77777777" w:rsidR="00DA0F87" w:rsidRPr="009F4213" w:rsidRDefault="00DA0F87">
      <w:r w:rsidRPr="009F4213">
        <w:lastRenderedPageBreak/>
        <w:tab/>
      </w:r>
      <w:r>
        <w:tab/>
      </w:r>
      <w:r w:rsidRPr="009F4213">
        <w:t>Aggregate:  None required for slurry fill, sand for utility support.</w:t>
      </w:r>
    </w:p>
    <w:p w14:paraId="3776BAAA" w14:textId="77777777" w:rsidR="00DA0F87" w:rsidRDefault="00DA0F87">
      <w:r w:rsidRPr="009F4213">
        <w:tab/>
      </w:r>
      <w:r>
        <w:tab/>
      </w:r>
      <w:r w:rsidR="0039358A">
        <w:t xml:space="preserve">Strength:  50 – </w:t>
      </w:r>
      <w:r w:rsidR="00850AF2">
        <w:t xml:space="preserve">100 </w:t>
      </w:r>
      <w:r w:rsidR="00850AF2" w:rsidRPr="009F4213">
        <w:t>psi</w:t>
      </w:r>
      <w:r w:rsidRPr="009F4213">
        <w:t xml:space="preserve"> @ 28 days.</w:t>
      </w:r>
    </w:p>
    <w:p w14:paraId="60E3EB71" w14:textId="77777777" w:rsidR="005E7BDF" w:rsidRPr="009F4213" w:rsidRDefault="005E7BDF">
      <w:r>
        <w:tab/>
      </w:r>
      <w:r>
        <w:tab/>
      </w:r>
    </w:p>
    <w:p w14:paraId="22CC262B" w14:textId="77777777" w:rsidR="00EC0271" w:rsidRDefault="00DA0F87">
      <w:r w:rsidRPr="009F4213">
        <w:tab/>
      </w:r>
      <w:r>
        <w:tab/>
      </w:r>
      <w:r w:rsidRPr="009F4213">
        <w:t>Fly Ash:  Any cl</w:t>
      </w:r>
      <w:r>
        <w:t>ass in quantity equal to cement</w:t>
      </w:r>
      <w:r w:rsidR="00EC0271" w:rsidRPr="00EC0271">
        <w:t xml:space="preserve"> </w:t>
      </w:r>
    </w:p>
    <w:p w14:paraId="0CE10A7A" w14:textId="77777777" w:rsidR="00DA0F87" w:rsidRDefault="00EC0271" w:rsidP="00367D2A">
      <w:pPr>
        <w:ind w:left="720" w:firstLine="720"/>
      </w:pPr>
      <w:r>
        <w:t>Density: 50 to 80 pounds per cubic foot</w:t>
      </w:r>
      <w:r w:rsidR="00DA0F87">
        <w:t>.</w:t>
      </w:r>
    </w:p>
    <w:p w14:paraId="305BAF68" w14:textId="77777777" w:rsidR="00DA0F87" w:rsidRPr="009F4213" w:rsidRDefault="00DA0F87"/>
    <w:p w14:paraId="4864EE64" w14:textId="77777777" w:rsidR="00CD1201" w:rsidRDefault="00DA0F87" w:rsidP="001D4F95">
      <w:r w:rsidRPr="009F4213">
        <w:t xml:space="preserve">Thoroughly mix in a clean </w:t>
      </w:r>
      <w:proofErr w:type="gramStart"/>
      <w:r w:rsidRPr="009F4213">
        <w:t>ready mix</w:t>
      </w:r>
      <w:proofErr w:type="gramEnd"/>
      <w:r w:rsidRPr="009F4213">
        <w:t xml:space="preserve"> truck; run mixer at mixing speed for one minute just prior to placement to insure an even mixture.</w:t>
      </w:r>
    </w:p>
    <w:p w14:paraId="631A425A" w14:textId="77777777" w:rsidR="00B32CE2" w:rsidRDefault="00B32CE2" w:rsidP="001D4F95">
      <w:pPr>
        <w:pStyle w:val="BodyText2"/>
        <w:spacing w:line="240" w:lineRule="auto"/>
        <w:jc w:val="left"/>
      </w:pPr>
    </w:p>
    <w:p w14:paraId="0170503D" w14:textId="77777777" w:rsidR="00CD1201" w:rsidRDefault="00CD1201" w:rsidP="001D4F95">
      <w:pPr>
        <w:pStyle w:val="BodyText2"/>
        <w:keepNext/>
        <w:spacing w:line="240" w:lineRule="auto"/>
        <w:jc w:val="left"/>
        <w:rPr>
          <w:b/>
          <w:caps/>
        </w:rPr>
      </w:pPr>
      <w:r>
        <w:rPr>
          <w:b/>
          <w:caps/>
        </w:rPr>
        <w:t>Cement Slurry Grout</w:t>
      </w:r>
    </w:p>
    <w:p w14:paraId="4CC2E9F5" w14:textId="77777777" w:rsidR="000D7A44" w:rsidRDefault="000D7A44" w:rsidP="001D4F95">
      <w:pPr>
        <w:pStyle w:val="BodyText2"/>
        <w:keepNext/>
        <w:spacing w:line="240" w:lineRule="auto"/>
        <w:jc w:val="left"/>
        <w:rPr>
          <w:b/>
          <w:caps/>
        </w:rPr>
      </w:pPr>
    </w:p>
    <w:p w14:paraId="6C9645E0" w14:textId="77777777" w:rsidR="00CD1201" w:rsidRDefault="00CD1201" w:rsidP="001D4F95">
      <w:pPr>
        <w:tabs>
          <w:tab w:val="left" w:pos="720"/>
          <w:tab w:val="left" w:pos="1440"/>
          <w:tab w:val="left" w:pos="2160"/>
          <w:tab w:val="left" w:pos="2880"/>
          <w:tab w:val="left" w:pos="3600"/>
        </w:tabs>
      </w:pPr>
      <w:r>
        <w:t xml:space="preserve">Portland </w:t>
      </w:r>
      <w:proofErr w:type="gramStart"/>
      <w:r>
        <w:t>cement based</w:t>
      </w:r>
      <w:proofErr w:type="gramEnd"/>
      <w:r>
        <w:t xml:space="preserve"> grout having a slump of 10”-12” and the following mix proportion (per </w:t>
      </w:r>
      <w:r w:rsidR="00767966">
        <w:t>CY</w:t>
      </w:r>
      <w:r>
        <w:t>):</w:t>
      </w:r>
    </w:p>
    <w:p w14:paraId="5C03A0ED" w14:textId="77777777" w:rsidR="00CD1201" w:rsidRDefault="00CD1201" w:rsidP="001D4F95">
      <w:pPr>
        <w:ind w:left="720"/>
      </w:pPr>
    </w:p>
    <w:p w14:paraId="12419C5C" w14:textId="77777777" w:rsidR="00CD1201" w:rsidRDefault="00CD1201" w:rsidP="001D4F95">
      <w:pPr>
        <w:ind w:left="720"/>
      </w:pPr>
      <w:r>
        <w:t>Type 1 Portland Cement</w:t>
      </w:r>
      <w:r>
        <w:tab/>
      </w:r>
      <w:r>
        <w:tab/>
      </w:r>
      <w:r>
        <w:tab/>
        <w:t>100#</w:t>
      </w:r>
    </w:p>
    <w:p w14:paraId="7A183D5A" w14:textId="77777777" w:rsidR="00CD1201" w:rsidRDefault="00CD1201" w:rsidP="001D4F95">
      <w:pPr>
        <w:ind w:left="720"/>
      </w:pPr>
      <w:r>
        <w:t>Class C Fly Ash</w:t>
      </w:r>
      <w:r>
        <w:tab/>
      </w:r>
      <w:r>
        <w:tab/>
      </w:r>
      <w:r>
        <w:tab/>
      </w:r>
      <w:r>
        <w:tab/>
        <w:t>300#</w:t>
      </w:r>
    </w:p>
    <w:p w14:paraId="0EF68DED" w14:textId="77777777" w:rsidR="00CD1201" w:rsidRDefault="00CD1201" w:rsidP="001D4F95">
      <w:pPr>
        <w:ind w:left="720"/>
      </w:pPr>
      <w:r>
        <w:t>Fine Aggregate</w:t>
      </w:r>
      <w:r>
        <w:tab/>
      </w:r>
      <w:r>
        <w:tab/>
      </w:r>
      <w:r>
        <w:tab/>
      </w:r>
      <w:r>
        <w:tab/>
        <w:t>2700#</w:t>
      </w:r>
    </w:p>
    <w:p w14:paraId="23AF63B0" w14:textId="77777777" w:rsidR="00CD1201" w:rsidRDefault="00CD1201" w:rsidP="001D4F95">
      <w:pPr>
        <w:ind w:left="720"/>
      </w:pPr>
      <w:r>
        <w:t>Water</w:t>
      </w:r>
      <w:r>
        <w:tab/>
      </w:r>
      <w:r>
        <w:tab/>
      </w:r>
      <w:r>
        <w:tab/>
      </w:r>
      <w:r>
        <w:tab/>
      </w:r>
      <w:r>
        <w:tab/>
        <w:t>400#</w:t>
      </w:r>
    </w:p>
    <w:p w14:paraId="1A901F52" w14:textId="77777777" w:rsidR="00CD1201" w:rsidRDefault="00CD1201" w:rsidP="001D4F95">
      <w:pPr>
        <w:ind w:left="720"/>
      </w:pPr>
      <w:r>
        <w:t>Air Entraining Admixture</w:t>
      </w:r>
      <w:r>
        <w:tab/>
      </w:r>
      <w:r>
        <w:tab/>
      </w:r>
      <w:r>
        <w:tab/>
        <w:t>35 oz</w:t>
      </w:r>
    </w:p>
    <w:p w14:paraId="260E521A" w14:textId="77777777" w:rsidR="00CD1201" w:rsidRDefault="00CD1201" w:rsidP="001D4F95"/>
    <w:p w14:paraId="0E706399" w14:textId="0EEEBB4C" w:rsidR="008A716D" w:rsidRDefault="00CD1201" w:rsidP="001D4F95">
      <w:r>
        <w:t>Similar mix designs that are suitable for the intended use will be considered.</w:t>
      </w:r>
    </w:p>
    <w:p w14:paraId="7793FD64" w14:textId="14D58240" w:rsidR="00E133EB" w:rsidRDefault="00E133EB" w:rsidP="001D4F95"/>
    <w:p w14:paraId="5DF29CDA" w14:textId="0F00275A" w:rsidR="00E133EB" w:rsidRDefault="00E133EB" w:rsidP="00E133EB">
      <w:pPr>
        <w:pStyle w:val="BodyText2"/>
        <w:keepNext/>
        <w:spacing w:line="240" w:lineRule="auto"/>
        <w:jc w:val="left"/>
        <w:rPr>
          <w:b/>
          <w:caps/>
        </w:rPr>
      </w:pPr>
      <w:r w:rsidRPr="001B1784">
        <w:rPr>
          <w:b/>
          <w:caps/>
        </w:rPr>
        <w:t xml:space="preserve">UTILITY </w:t>
      </w:r>
      <w:r>
        <w:rPr>
          <w:b/>
          <w:caps/>
        </w:rPr>
        <w:t xml:space="preserve">LOCATOR </w:t>
      </w:r>
      <w:r w:rsidRPr="001B1784">
        <w:rPr>
          <w:b/>
          <w:caps/>
        </w:rPr>
        <w:t>MARKER BALLS</w:t>
      </w:r>
    </w:p>
    <w:p w14:paraId="7D0E65D4" w14:textId="6BAF1050" w:rsidR="00E133EB" w:rsidRPr="001B1784" w:rsidRDefault="00E133EB" w:rsidP="001B1784">
      <w:pPr>
        <w:pStyle w:val="BodyText2"/>
        <w:keepNext/>
        <w:spacing w:line="240" w:lineRule="auto"/>
        <w:jc w:val="left"/>
        <w:rPr>
          <w:b/>
          <w:caps/>
        </w:rPr>
      </w:pPr>
    </w:p>
    <w:p w14:paraId="08A9A83F" w14:textId="77777777" w:rsidR="00292A05" w:rsidRDefault="00292A05" w:rsidP="001D4F95"/>
    <w:p w14:paraId="6FA82D2F" w14:textId="4C0C8E1B" w:rsidR="0065469A" w:rsidRDefault="001B1784" w:rsidP="001D4F95">
      <w:r>
        <w:t>EMS XR/</w:t>
      </w:r>
      <w:r w:rsidR="00E133EB">
        <w:t xml:space="preserve">RFID </w:t>
      </w:r>
      <w:r>
        <w:t xml:space="preserve">programable </w:t>
      </w:r>
      <w:r w:rsidR="00E133EB">
        <w:t>direct bury utility marker balls as manufactured by 3M or approved equal.  Markers shall be omnidirectional and suitable for direct bury.  Markers shall have a temperature range of -4°F to 122°F.  Markers shall be individually programmable, reprogrammable, and readable to a depth of 5 feet below grade.</w:t>
      </w:r>
      <w:r w:rsidR="00D8398C">
        <w:t xml:space="preserve">  Markers shall have passive antenna design and work without external power source.  </w:t>
      </w:r>
    </w:p>
    <w:p w14:paraId="552F68F5" w14:textId="3E1EAFB3" w:rsidR="00E133EB" w:rsidRDefault="00E133EB" w:rsidP="001D4F95"/>
    <w:p w14:paraId="3A474D0E" w14:textId="77777777" w:rsidR="00E133EB" w:rsidRDefault="00E133EB" w:rsidP="001D4F95"/>
    <w:p w14:paraId="21DA5C09" w14:textId="77777777" w:rsidR="00CD1201" w:rsidRPr="00E165E9" w:rsidRDefault="00CD1201" w:rsidP="004A2581">
      <w:pPr>
        <w:keepNext/>
        <w:jc w:val="center"/>
        <w:rPr>
          <w:b/>
          <w:lang w:val="fr-FR"/>
        </w:rPr>
      </w:pPr>
      <w:r w:rsidRPr="00E165E9">
        <w:rPr>
          <w:b/>
          <w:lang w:val="fr-FR"/>
        </w:rPr>
        <w:t>PART 3 - EXECUTI</w:t>
      </w:r>
      <w:r w:rsidR="008D63B5">
        <w:rPr>
          <w:b/>
          <w:lang w:val="fr-FR"/>
        </w:rPr>
        <w:t>O</w:t>
      </w:r>
      <w:r w:rsidRPr="00E165E9">
        <w:rPr>
          <w:b/>
          <w:lang w:val="fr-FR"/>
        </w:rPr>
        <w:t>N</w:t>
      </w:r>
    </w:p>
    <w:p w14:paraId="510997C4" w14:textId="77777777" w:rsidR="00382215" w:rsidRPr="00E165E9" w:rsidRDefault="00382215" w:rsidP="004A2581">
      <w:pPr>
        <w:keepNext/>
        <w:rPr>
          <w:lang w:val="fr-FR"/>
        </w:rPr>
      </w:pPr>
    </w:p>
    <w:p w14:paraId="78101384" w14:textId="77777777" w:rsidR="00BE7CA5" w:rsidRPr="006F726B" w:rsidRDefault="00CD1201" w:rsidP="004A2581">
      <w:pPr>
        <w:keepNext/>
        <w:rPr>
          <w:b/>
        </w:rPr>
      </w:pPr>
      <w:r w:rsidRPr="006F726B">
        <w:rPr>
          <w:b/>
        </w:rPr>
        <w:t>PREPARATION</w:t>
      </w:r>
    </w:p>
    <w:p w14:paraId="1BC99C93" w14:textId="77777777" w:rsidR="000D7A44" w:rsidRPr="006F726B" w:rsidRDefault="000D7A44" w:rsidP="004A2581">
      <w:pPr>
        <w:keepNext/>
        <w:rPr>
          <w:b/>
        </w:rPr>
      </w:pPr>
    </w:p>
    <w:p w14:paraId="2088835A" w14:textId="77777777" w:rsidR="00382215" w:rsidRPr="004A2581" w:rsidRDefault="00382215" w:rsidP="004A2581">
      <w:pPr>
        <w:keepNext/>
      </w:pPr>
      <w:r w:rsidRPr="004A2581">
        <w:t xml:space="preserve">General Contractor shall excavate and backfill the following utilities in accordance with this </w:t>
      </w:r>
      <w:r w:rsidRPr="006F726B">
        <w:t>section:</w:t>
      </w:r>
    </w:p>
    <w:p w14:paraId="3023E645" w14:textId="77777777" w:rsidR="00382215" w:rsidRPr="004A2581" w:rsidRDefault="00382215" w:rsidP="004A2581">
      <w:pPr>
        <w:ind w:firstLine="720"/>
      </w:pPr>
      <w:r w:rsidRPr="004A2581">
        <w:t>-Steam box conduits, sump &amp; dewatering discharge piping</w:t>
      </w:r>
      <w:r w:rsidR="00351251" w:rsidRPr="006F726B">
        <w:t>, and</w:t>
      </w:r>
      <w:r w:rsidRPr="004A2581">
        <w:t xml:space="preserve"> pits.</w:t>
      </w:r>
    </w:p>
    <w:p w14:paraId="6C459EFC" w14:textId="77777777" w:rsidR="00382215" w:rsidRPr="004A2581" w:rsidRDefault="00382215" w:rsidP="0039358A">
      <w:pPr>
        <w:ind w:left="810" w:hanging="90"/>
      </w:pPr>
      <w:r w:rsidRPr="004A2581">
        <w:t>-Underground chilled water</w:t>
      </w:r>
      <w:r w:rsidR="00857A56" w:rsidRPr="004A2581">
        <w:t xml:space="preserve">, </w:t>
      </w:r>
      <w:r w:rsidR="0039358A">
        <w:t xml:space="preserve">compressed air, raw water, lake water, fuel piping, </w:t>
      </w:r>
      <w:r w:rsidR="00857A56" w:rsidRPr="004A2581">
        <w:t>condenser water,</w:t>
      </w:r>
      <w:r w:rsidR="0039358A">
        <w:t xml:space="preserve"> </w:t>
      </w:r>
      <w:r w:rsidR="00857A56" w:rsidRPr="004A2581">
        <w:t xml:space="preserve">hot water, </w:t>
      </w:r>
      <w:proofErr w:type="gramStart"/>
      <w:r w:rsidR="00857A56" w:rsidRPr="004A2581">
        <w:t>steam</w:t>
      </w:r>
      <w:proofErr w:type="gramEnd"/>
      <w:r w:rsidR="00857A56" w:rsidRPr="004A2581">
        <w:t xml:space="preserve"> and condensate direct bury</w:t>
      </w:r>
      <w:r w:rsidRPr="004A2581">
        <w:t xml:space="preserve"> pip</w:t>
      </w:r>
      <w:r w:rsidR="00857A56" w:rsidRPr="004A2581">
        <w:t>ing</w:t>
      </w:r>
    </w:p>
    <w:p w14:paraId="45F1130C" w14:textId="77777777" w:rsidR="00382215" w:rsidRPr="004A2581" w:rsidRDefault="00382215" w:rsidP="004A2581">
      <w:pPr>
        <w:ind w:firstLine="720"/>
      </w:pPr>
      <w:r w:rsidRPr="004A2581">
        <w:t xml:space="preserve">-Underground primary/signal vaults and </w:t>
      </w:r>
      <w:r w:rsidR="002F2662" w:rsidRPr="004A2581">
        <w:t>duct banks</w:t>
      </w:r>
    </w:p>
    <w:p w14:paraId="4C74839B" w14:textId="77777777" w:rsidR="00382215" w:rsidRPr="004A2581" w:rsidRDefault="00382215" w:rsidP="004A2581">
      <w:pPr>
        <w:ind w:firstLine="720"/>
      </w:pPr>
      <w:r w:rsidRPr="004A2581">
        <w:t xml:space="preserve">-Storm </w:t>
      </w:r>
      <w:r w:rsidR="00EC0271">
        <w:t xml:space="preserve">sewer </w:t>
      </w:r>
      <w:r w:rsidRPr="004A2581">
        <w:t xml:space="preserve">and sanitary </w:t>
      </w:r>
      <w:r w:rsidR="00EC0271">
        <w:t xml:space="preserve">sewer </w:t>
      </w:r>
      <w:r w:rsidRPr="004A2581">
        <w:t>piping.</w:t>
      </w:r>
    </w:p>
    <w:p w14:paraId="2CE9BFC1" w14:textId="77777777" w:rsidR="00351251" w:rsidRDefault="006E70EB" w:rsidP="004A2581">
      <w:pPr>
        <w:ind w:firstLine="720"/>
      </w:pPr>
      <w:r w:rsidRPr="004A2581">
        <w:t xml:space="preserve">-Water </w:t>
      </w:r>
      <w:r w:rsidR="00EC0271">
        <w:t>m</w:t>
      </w:r>
      <w:r w:rsidR="00EC0271" w:rsidRPr="004A2581">
        <w:t xml:space="preserve">ain </w:t>
      </w:r>
    </w:p>
    <w:p w14:paraId="1E6E1EEA" w14:textId="77777777" w:rsidR="00EC0271" w:rsidRDefault="00382215" w:rsidP="004A2581">
      <w:pPr>
        <w:ind w:firstLine="720"/>
      </w:pPr>
      <w:r w:rsidRPr="004A2581">
        <w:t>-Direct buried power and signal conduits</w:t>
      </w:r>
    </w:p>
    <w:p w14:paraId="01A4BBA5" w14:textId="77777777" w:rsidR="008A716D" w:rsidRPr="004A2581" w:rsidRDefault="00EC0271" w:rsidP="004A2581">
      <w:pPr>
        <w:ind w:firstLine="720"/>
      </w:pPr>
      <w:r>
        <w:t>-B</w:t>
      </w:r>
      <w:r w:rsidRPr="004A2581">
        <w:t>uilding services</w:t>
      </w:r>
      <w:r>
        <w:t xml:space="preserve"> for underground utilities listed above</w:t>
      </w:r>
      <w:r w:rsidR="00382215" w:rsidRPr="004A2581">
        <w:t>.</w:t>
      </w:r>
    </w:p>
    <w:p w14:paraId="27BF6B1B" w14:textId="77777777" w:rsidR="006E70EB" w:rsidRPr="004A2581" w:rsidRDefault="006E70EB" w:rsidP="004A2581"/>
    <w:p w14:paraId="757CAD31" w14:textId="77777777" w:rsidR="00CD1201" w:rsidRDefault="00CD1201" w:rsidP="004A2581">
      <w:r>
        <w:t xml:space="preserve">Review </w:t>
      </w:r>
      <w:r w:rsidR="00834521">
        <w:t>drawings</w:t>
      </w:r>
      <w:r>
        <w:t xml:space="preserve"> and prepare </w:t>
      </w:r>
      <w:r w:rsidR="00767966">
        <w:t>work plan</w:t>
      </w:r>
      <w:r>
        <w:t xml:space="preserve"> and schedule.  Coordinate any necessary interruptions in utility service with </w:t>
      </w:r>
      <w:r w:rsidR="00F14946">
        <w:t>DFD Project</w:t>
      </w:r>
      <w:r>
        <w:t xml:space="preserve"> Representative, in accordance with other specification sections.</w:t>
      </w:r>
    </w:p>
    <w:p w14:paraId="4B0D39F5" w14:textId="77777777" w:rsidR="00E17F85" w:rsidRDefault="00E17F85" w:rsidP="00E17F85"/>
    <w:p w14:paraId="557545B1" w14:textId="77777777" w:rsidR="00E17F85" w:rsidRDefault="00E17F85" w:rsidP="00E17F85">
      <w:r>
        <w:t>Test pits, potholes or other means used to verify the location of existing underground facilities that are shown on the plans are considered incidental to utility installation.</w:t>
      </w:r>
    </w:p>
    <w:p w14:paraId="0EFF8167" w14:textId="77777777" w:rsidR="00C24085" w:rsidRDefault="00C24085" w:rsidP="00C24085">
      <w:pPr>
        <w:ind w:left="720"/>
        <w:rPr>
          <w:b/>
          <w:i/>
          <w:color w:val="FF0000"/>
        </w:rPr>
      </w:pPr>
    </w:p>
    <w:p w14:paraId="7B1407AF" w14:textId="77777777" w:rsidR="00C24085" w:rsidRPr="00F14946" w:rsidRDefault="00C24085" w:rsidP="00C24085">
      <w:pPr>
        <w:ind w:left="720"/>
        <w:rPr>
          <w:b/>
          <w:i/>
          <w:color w:val="FF0000"/>
        </w:rPr>
      </w:pPr>
      <w:r w:rsidRPr="00C4453A">
        <w:rPr>
          <w:b/>
          <w:i/>
          <w:color w:val="FF0000"/>
        </w:rPr>
        <w:t xml:space="preserve">Note to the designer: </w:t>
      </w:r>
      <w:r w:rsidR="00A05F3A">
        <w:rPr>
          <w:b/>
          <w:i/>
          <w:color w:val="FF0000"/>
        </w:rPr>
        <w:t>Include the last sentence in the</w:t>
      </w:r>
      <w:r>
        <w:rPr>
          <w:b/>
          <w:i/>
          <w:color w:val="FF0000"/>
        </w:rPr>
        <w:t xml:space="preserve"> paragraph below if </w:t>
      </w:r>
      <w:r w:rsidRPr="00F14946">
        <w:rPr>
          <w:b/>
          <w:i/>
          <w:color w:val="FF0000"/>
        </w:rPr>
        <w:t xml:space="preserve">stockpiling of excavated and/or imported materials </w:t>
      </w:r>
      <w:r>
        <w:rPr>
          <w:b/>
          <w:i/>
          <w:color w:val="FF0000"/>
        </w:rPr>
        <w:t>is allowed in the staging area or project area</w:t>
      </w:r>
      <w:r w:rsidRPr="00F14946">
        <w:rPr>
          <w:b/>
          <w:i/>
          <w:color w:val="FF0000"/>
        </w:rPr>
        <w:t>.</w:t>
      </w:r>
    </w:p>
    <w:p w14:paraId="4A77B86A" w14:textId="77777777" w:rsidR="00C24085" w:rsidRPr="00367D2A" w:rsidRDefault="00CD1201" w:rsidP="00C24085">
      <w:pPr>
        <w:rPr>
          <w:color w:val="FF0000"/>
        </w:rPr>
      </w:pPr>
      <w:r>
        <w:t xml:space="preserve">Remove topsoil from work area.  </w:t>
      </w:r>
      <w:r w:rsidR="00767966">
        <w:t>Saw cut</w:t>
      </w:r>
      <w:r>
        <w:t xml:space="preserve"> and remove pavement from the work area.</w:t>
      </w:r>
      <w:r w:rsidR="006E70EB">
        <w:t xml:space="preserve">  Remove excavated materials throughout the day.  Deliver imported materials as needed throughout the day.</w:t>
      </w:r>
      <w:r w:rsidR="00C24085" w:rsidRPr="00C24085">
        <w:t xml:space="preserve"> </w:t>
      </w:r>
      <w:r w:rsidR="00C24085">
        <w:t xml:space="preserve"> </w:t>
      </w:r>
      <w:r w:rsidR="00C24085" w:rsidRPr="00367D2A">
        <w:rPr>
          <w:i/>
          <w:color w:val="FF0000"/>
        </w:rPr>
        <w:t xml:space="preserve">[Locate bedding, </w:t>
      </w:r>
      <w:proofErr w:type="gramStart"/>
      <w:r w:rsidR="00C24085" w:rsidRPr="00367D2A">
        <w:rPr>
          <w:i/>
          <w:color w:val="FF0000"/>
        </w:rPr>
        <w:t>backfill</w:t>
      </w:r>
      <w:proofErr w:type="gramEnd"/>
      <w:r w:rsidR="00C24085" w:rsidRPr="00367D2A">
        <w:rPr>
          <w:i/>
          <w:color w:val="FF0000"/>
        </w:rPr>
        <w:t xml:space="preserve"> and spoil piles in accordance with all governing safety requirements, and do not interfere with public travel, adjacent landowners or other construction activities.]  </w:t>
      </w:r>
    </w:p>
    <w:p w14:paraId="6DEA8D73" w14:textId="77777777" w:rsidR="005C2055" w:rsidRPr="005C2055" w:rsidRDefault="005C2055" w:rsidP="004A2581"/>
    <w:p w14:paraId="5A4177E7" w14:textId="77777777" w:rsidR="005C2055" w:rsidRDefault="005C2055" w:rsidP="005C2055">
      <w:r>
        <w:t xml:space="preserve">The same trench may not obstruct more than one street at one time without an approved traffic control plan and posted detour in accordance with Section 30 05 00 Common Work Results for </w:t>
      </w:r>
      <w:r w:rsidR="008626F6">
        <w:t xml:space="preserve">All </w:t>
      </w:r>
      <w:r>
        <w:t>Exterior Work.</w:t>
      </w:r>
    </w:p>
    <w:p w14:paraId="1CA1ADF7" w14:textId="77777777" w:rsidR="00382215" w:rsidRPr="005C2055" w:rsidRDefault="00382215" w:rsidP="00F14946"/>
    <w:p w14:paraId="019B966E" w14:textId="77777777" w:rsidR="00CD1201" w:rsidRDefault="00CD1201" w:rsidP="004A2581">
      <w:pPr>
        <w:keepNext/>
        <w:rPr>
          <w:b/>
        </w:rPr>
      </w:pPr>
      <w:r>
        <w:rPr>
          <w:b/>
        </w:rPr>
        <w:t>CONNECTIONS TO EXISTING UTILITIES</w:t>
      </w:r>
    </w:p>
    <w:p w14:paraId="48E6A831" w14:textId="77777777" w:rsidR="000D7A44" w:rsidRDefault="000D7A44" w:rsidP="004A2581">
      <w:pPr>
        <w:keepNext/>
        <w:rPr>
          <w:b/>
        </w:rPr>
      </w:pPr>
    </w:p>
    <w:p w14:paraId="53CF3C6A" w14:textId="77777777" w:rsidR="00CD1201" w:rsidRDefault="00CD1201" w:rsidP="004A2581">
      <w:r>
        <w:t>Connect to existing utilities in accordance with the requirements of other pertinent specification sections.</w:t>
      </w:r>
    </w:p>
    <w:p w14:paraId="504D80EE" w14:textId="77777777" w:rsidR="00CD1201" w:rsidRDefault="00CD1201" w:rsidP="004A2581"/>
    <w:p w14:paraId="4857FCCF" w14:textId="77777777" w:rsidR="00CD1201" w:rsidRDefault="00CD1201" w:rsidP="004A2581">
      <w:pPr>
        <w:pStyle w:val="Heading4"/>
        <w:spacing w:line="240" w:lineRule="auto"/>
        <w:jc w:val="left"/>
        <w:rPr>
          <w:caps/>
        </w:rPr>
      </w:pPr>
      <w:r>
        <w:rPr>
          <w:caps/>
        </w:rPr>
        <w:t>dewatering</w:t>
      </w:r>
    </w:p>
    <w:p w14:paraId="728A5C93" w14:textId="77777777" w:rsidR="000D7A44" w:rsidRPr="004A2581" w:rsidRDefault="000D7A44" w:rsidP="004A2581">
      <w:pPr>
        <w:keepNext/>
      </w:pPr>
    </w:p>
    <w:p w14:paraId="410E6944" w14:textId="77777777" w:rsidR="00CD1201" w:rsidRDefault="00CD1201" w:rsidP="004A2581">
      <w:pPr>
        <w:pStyle w:val="BodyText2"/>
        <w:spacing w:line="240" w:lineRule="auto"/>
        <w:jc w:val="left"/>
      </w:pPr>
      <w:r>
        <w:t xml:space="preserve">Dewatering shall be completed in accordance with Section </w:t>
      </w:r>
      <w:r w:rsidR="00B7020E">
        <w:t>31 23-19</w:t>
      </w:r>
      <w:r w:rsidR="00C511D9">
        <w:t xml:space="preserve"> </w:t>
      </w:r>
      <w:r w:rsidR="00B7020E">
        <w:t>–</w:t>
      </w:r>
      <w:r>
        <w:t xml:space="preserve"> </w:t>
      </w:r>
      <w:r w:rsidR="00B7020E">
        <w:t>Dewatering</w:t>
      </w:r>
      <w:r w:rsidR="006E70EB">
        <w:t>.</w:t>
      </w:r>
    </w:p>
    <w:p w14:paraId="60E924E7" w14:textId="77777777" w:rsidR="006E70EB" w:rsidRDefault="006E70EB" w:rsidP="004A2581">
      <w:pPr>
        <w:pStyle w:val="BodyText2"/>
        <w:spacing w:line="240" w:lineRule="auto"/>
        <w:jc w:val="left"/>
      </w:pPr>
    </w:p>
    <w:p w14:paraId="6B398B88" w14:textId="77777777" w:rsidR="00B7020E" w:rsidRDefault="006E70EB" w:rsidP="004A2581">
      <w:pPr>
        <w:pStyle w:val="BodyText2"/>
        <w:spacing w:line="240" w:lineRule="auto"/>
        <w:jc w:val="left"/>
      </w:pPr>
      <w:r>
        <w:t>Provide erosion control in accordance with Section 31 25 00 – Erosion Control.</w:t>
      </w:r>
    </w:p>
    <w:p w14:paraId="19AAC38A" w14:textId="77777777" w:rsidR="006E70EB" w:rsidRDefault="006E70EB" w:rsidP="004A2581">
      <w:pPr>
        <w:pStyle w:val="BodyText2"/>
        <w:spacing w:line="240" w:lineRule="auto"/>
        <w:jc w:val="left"/>
      </w:pPr>
    </w:p>
    <w:p w14:paraId="471C4499" w14:textId="77777777" w:rsidR="006304C9" w:rsidRPr="00740A44" w:rsidRDefault="006304C9" w:rsidP="006304C9">
      <w:pPr>
        <w:pStyle w:val="Header"/>
        <w:keepNext/>
        <w:tabs>
          <w:tab w:val="clear" w:pos="4320"/>
          <w:tab w:val="clear" w:pos="8640"/>
        </w:tabs>
        <w:rPr>
          <w:b/>
          <w:caps/>
        </w:rPr>
      </w:pPr>
      <w:r w:rsidRPr="00740A44">
        <w:rPr>
          <w:b/>
          <w:caps/>
        </w:rPr>
        <w:t>drainage protection</w:t>
      </w:r>
    </w:p>
    <w:p w14:paraId="228075A7" w14:textId="77777777" w:rsidR="006304C9" w:rsidRDefault="006304C9" w:rsidP="006304C9">
      <w:pPr>
        <w:pStyle w:val="Header"/>
        <w:keepNext/>
        <w:tabs>
          <w:tab w:val="clear" w:pos="4320"/>
          <w:tab w:val="clear" w:pos="8640"/>
        </w:tabs>
      </w:pPr>
    </w:p>
    <w:p w14:paraId="352E59DE" w14:textId="77777777" w:rsidR="006304C9" w:rsidRDefault="006304C9" w:rsidP="006304C9">
      <w:pPr>
        <w:pStyle w:val="Header"/>
        <w:tabs>
          <w:tab w:val="clear" w:pos="4320"/>
          <w:tab w:val="clear" w:pos="8640"/>
        </w:tabs>
      </w:pPr>
      <w:r>
        <w:t xml:space="preserve">Prevent surface drainage from entering utility excavations and trenches.  Shape area to direct water away from excavation or trench with diversions such as berms, or ditches.  If drainage must cross the excavation or trench, use culverts or other structure to minimize water entering the excavation or trench. </w:t>
      </w:r>
    </w:p>
    <w:p w14:paraId="4E3A5717" w14:textId="77777777" w:rsidR="006304C9" w:rsidRDefault="006304C9" w:rsidP="006304C9">
      <w:pPr>
        <w:pStyle w:val="Header"/>
        <w:tabs>
          <w:tab w:val="clear" w:pos="4320"/>
          <w:tab w:val="clear" w:pos="8640"/>
        </w:tabs>
      </w:pPr>
    </w:p>
    <w:p w14:paraId="2F2BE519" w14:textId="77777777" w:rsidR="006304C9" w:rsidRPr="00740A44" w:rsidRDefault="006304C9" w:rsidP="006304C9">
      <w:pPr>
        <w:pStyle w:val="Header"/>
        <w:tabs>
          <w:tab w:val="clear" w:pos="4320"/>
          <w:tab w:val="clear" w:pos="8640"/>
        </w:tabs>
        <w:ind w:left="720"/>
        <w:rPr>
          <w:i/>
          <w:color w:val="FF0000"/>
        </w:rPr>
      </w:pPr>
      <w:r w:rsidRPr="00C4453A">
        <w:rPr>
          <w:b/>
          <w:i/>
          <w:color w:val="FF0000"/>
        </w:rPr>
        <w:t>Note to the designer:</w:t>
      </w:r>
      <w:r>
        <w:rPr>
          <w:b/>
          <w:i/>
          <w:color w:val="FF0000"/>
        </w:rPr>
        <w:t xml:space="preserve"> Excavations for tunnels, steam pits and box conduits may require extra protection from surface drainage</w:t>
      </w:r>
      <w:r w:rsidRPr="004A2581">
        <w:rPr>
          <w:b/>
          <w:i/>
          <w:color w:val="FF0000"/>
        </w:rPr>
        <w:t>.</w:t>
      </w:r>
      <w:r>
        <w:rPr>
          <w:b/>
          <w:i/>
          <w:color w:val="FF0000"/>
        </w:rPr>
        <w:t xml:space="preserve"> Include the following paragraph for those systems.</w:t>
      </w:r>
    </w:p>
    <w:p w14:paraId="4200BE75" w14:textId="77777777" w:rsidR="006304C9" w:rsidRPr="00740A44" w:rsidRDefault="006304C9" w:rsidP="006304C9">
      <w:pPr>
        <w:rPr>
          <w:i/>
        </w:rPr>
      </w:pPr>
      <w:r w:rsidRPr="00740A44">
        <w:rPr>
          <w:i/>
          <w:color w:val="FF0000"/>
        </w:rPr>
        <w:t>[Provide a dewatering sump with pump and emergency generator power in each excavation from the first day of excavation until the excavation is backfilled.  Provide a sump with a pump and emergency generator power in each tunnel, new and existing steam pits from the first day of excavation until the excavation is backfilled and the permanent sump pumps are installed.]</w:t>
      </w:r>
    </w:p>
    <w:p w14:paraId="31976832" w14:textId="77777777" w:rsidR="006304C9" w:rsidRPr="00740A44" w:rsidRDefault="006304C9" w:rsidP="006304C9">
      <w:pPr>
        <w:pStyle w:val="Header"/>
        <w:tabs>
          <w:tab w:val="clear" w:pos="4320"/>
          <w:tab w:val="clear" w:pos="8640"/>
        </w:tabs>
      </w:pPr>
    </w:p>
    <w:p w14:paraId="188509E7" w14:textId="77777777" w:rsidR="00CD1201" w:rsidRDefault="00CD1201" w:rsidP="004A2581">
      <w:pPr>
        <w:pStyle w:val="Heading4"/>
        <w:spacing w:line="240" w:lineRule="auto"/>
        <w:jc w:val="left"/>
        <w:rPr>
          <w:b w:val="0"/>
          <w:caps/>
        </w:rPr>
      </w:pPr>
      <w:r>
        <w:rPr>
          <w:caps/>
        </w:rPr>
        <w:t>excavation</w:t>
      </w:r>
    </w:p>
    <w:p w14:paraId="42D99E30" w14:textId="77777777" w:rsidR="002C047F" w:rsidRPr="002C047F" w:rsidRDefault="002C047F" w:rsidP="002C047F"/>
    <w:p w14:paraId="319664EA" w14:textId="77777777" w:rsidR="00B9567E" w:rsidRPr="00740A44" w:rsidRDefault="00B9567E" w:rsidP="00B9567E">
      <w:pPr>
        <w:keepNext/>
        <w:ind w:left="720"/>
        <w:rPr>
          <w:b/>
          <w:i/>
          <w:color w:val="FF0000"/>
        </w:rPr>
      </w:pPr>
      <w:r w:rsidRPr="00C4453A">
        <w:rPr>
          <w:b/>
          <w:i/>
          <w:color w:val="FF0000"/>
        </w:rPr>
        <w:t xml:space="preserve">Note to the designer: </w:t>
      </w:r>
      <w:r>
        <w:rPr>
          <w:b/>
          <w:i/>
          <w:color w:val="FF0000"/>
        </w:rPr>
        <w:t>Include the text in brackets for tunnel, box conduit and pit construction only</w:t>
      </w:r>
      <w:r w:rsidRPr="00F14946">
        <w:rPr>
          <w:b/>
          <w:i/>
          <w:color w:val="FF0000"/>
        </w:rPr>
        <w:t>.</w:t>
      </w:r>
    </w:p>
    <w:p w14:paraId="71AA37CD" w14:textId="77777777" w:rsidR="00CD1201" w:rsidRDefault="00CD1201" w:rsidP="004A2581">
      <w:r>
        <w:t>Excavate to elevations and dimensions necessary to complete construction.  Excavations shall be sufficiently deep to provide for bedding beneath pipes and structures</w:t>
      </w:r>
      <w:r w:rsidR="00B9567E" w:rsidRPr="00B9567E">
        <w:t xml:space="preserve"> </w:t>
      </w:r>
      <w:r w:rsidR="00B9567E">
        <w:t>and as otherwise required to complete the work as shown.</w:t>
      </w:r>
      <w:r w:rsidR="00B32CE2">
        <w:t xml:space="preserve"> </w:t>
      </w:r>
      <w:r w:rsidR="00B9567E" w:rsidRPr="00B9567E">
        <w:t xml:space="preserve">Excavations shall be sufficiently </w:t>
      </w:r>
      <w:r w:rsidR="00B9567E">
        <w:t>wide</w:t>
      </w:r>
      <w:r w:rsidR="00B9567E" w:rsidRPr="00B9567E">
        <w:t xml:space="preserve"> to provide for</w:t>
      </w:r>
      <w:r w:rsidR="00B9567E">
        <w:t xml:space="preserve"> compaction equipment along the side of the pipe and the sidewall of trench or inside wall of trench box, </w:t>
      </w:r>
      <w:proofErr w:type="gramStart"/>
      <w:r w:rsidR="00B9567E">
        <w:t>shield</w:t>
      </w:r>
      <w:proofErr w:type="gramEnd"/>
      <w:r w:rsidR="00B9567E">
        <w:t xml:space="preserve"> or shoring.</w:t>
      </w:r>
      <w:r w:rsidR="00B9567E" w:rsidRPr="00B9567E">
        <w:t xml:space="preserve"> </w:t>
      </w:r>
      <w:r w:rsidR="00B9567E" w:rsidRPr="00367D2A">
        <w:rPr>
          <w:i/>
          <w:color w:val="FF0000"/>
        </w:rPr>
        <w:t>[P</w:t>
      </w:r>
      <w:r w:rsidR="00B32CE2" w:rsidRPr="00367D2A">
        <w:rPr>
          <w:i/>
          <w:color w:val="FF0000"/>
        </w:rPr>
        <w:t xml:space="preserve">rovide </w:t>
      </w:r>
      <w:r w:rsidR="00B9567E" w:rsidRPr="00367D2A">
        <w:rPr>
          <w:i/>
          <w:color w:val="FF0000"/>
        </w:rPr>
        <w:t xml:space="preserve">additional space for </w:t>
      </w:r>
      <w:r w:rsidR="00B32CE2" w:rsidRPr="00367D2A">
        <w:rPr>
          <w:i/>
          <w:color w:val="FF0000"/>
        </w:rPr>
        <w:t>tunnel</w:t>
      </w:r>
      <w:r w:rsidR="00B9567E" w:rsidRPr="00367D2A">
        <w:rPr>
          <w:i/>
          <w:color w:val="FF0000"/>
        </w:rPr>
        <w:t xml:space="preserve">, box conduit and pit </w:t>
      </w:r>
      <w:r w:rsidR="00B32CE2" w:rsidRPr="00367D2A">
        <w:rPr>
          <w:i/>
          <w:color w:val="FF0000"/>
        </w:rPr>
        <w:t>water proofing</w:t>
      </w:r>
      <w:r w:rsidR="00B9567E" w:rsidRPr="00367D2A">
        <w:rPr>
          <w:i/>
          <w:color w:val="FF0000"/>
        </w:rPr>
        <w:t xml:space="preserve"> system application as needed.]</w:t>
      </w:r>
      <w:r w:rsidR="00B32CE2">
        <w:t xml:space="preserve"> </w:t>
      </w:r>
    </w:p>
    <w:p w14:paraId="2A2BA8AA" w14:textId="77777777" w:rsidR="005C2055" w:rsidRDefault="005C2055" w:rsidP="005C2055"/>
    <w:p w14:paraId="67F23887" w14:textId="77777777" w:rsidR="00E17F85" w:rsidRDefault="008626F6" w:rsidP="00E17F85">
      <w:r>
        <w:t>T</w:t>
      </w:r>
      <w:r w:rsidR="00E17F85">
        <w:t xml:space="preserve">he Contractor shall provide all trench soil retention, </w:t>
      </w:r>
      <w:r w:rsidR="000723B2">
        <w:t xml:space="preserve">trench boxes, </w:t>
      </w:r>
      <w:r w:rsidR="00E17F85">
        <w:t xml:space="preserve">sheeting and/or bracing needed to protect the work, existing property, utilities, pavement, and existing improvements, and to provide safe working conditions in the trench. </w:t>
      </w:r>
      <w:r w:rsidR="00B9567E">
        <w:t xml:space="preserve"> </w:t>
      </w:r>
      <w:r w:rsidR="00E17F85">
        <w:t xml:space="preserve">Removal of any trench soil retention, sheeting and/or bracing from the trench shall </w:t>
      </w:r>
      <w:r w:rsidR="000723B2">
        <w:t>not disturb</w:t>
      </w:r>
      <w:r w:rsidR="00E17F85">
        <w:t xml:space="preserve"> pipe bedding and cover</w:t>
      </w:r>
      <w:r w:rsidR="000723B2">
        <w:t xml:space="preserve"> on new or existing utilities</w:t>
      </w:r>
      <w:r w:rsidR="00E17F85">
        <w:t xml:space="preserve">.  Sheeting and bracing shall be removed unless specific permission </w:t>
      </w:r>
      <w:r w:rsidR="000723B2">
        <w:t xml:space="preserve">to leave it in place </w:t>
      </w:r>
      <w:r w:rsidR="00E17F85">
        <w:t xml:space="preserve">is given by </w:t>
      </w:r>
      <w:r w:rsidR="000723B2">
        <w:t xml:space="preserve">the </w:t>
      </w:r>
      <w:r w:rsidR="00E17F85">
        <w:t xml:space="preserve">DFD </w:t>
      </w:r>
      <w:r w:rsidR="000723B2">
        <w:t>Project Representative</w:t>
      </w:r>
      <w:r w:rsidR="00E17F85">
        <w:t xml:space="preserve">.  </w:t>
      </w:r>
    </w:p>
    <w:p w14:paraId="526F8AC7" w14:textId="77777777" w:rsidR="00E17F85" w:rsidRDefault="00E17F85" w:rsidP="004A2581"/>
    <w:p w14:paraId="1C2BD82D" w14:textId="77777777" w:rsidR="005C2055" w:rsidRDefault="00FF1378" w:rsidP="005C2055">
      <w:r>
        <w:t>Contractor shall not excavate soil or impact the area of influence for structure foundations</w:t>
      </w:r>
      <w:r w:rsidR="00951D9C">
        <w:t xml:space="preserve"> or footings</w:t>
      </w:r>
      <w:r>
        <w:t>.</w:t>
      </w:r>
      <w:r w:rsidRPr="009F4213">
        <w:t xml:space="preserve"> </w:t>
      </w:r>
      <w:r>
        <w:t xml:space="preserve"> Notify DFD Project Representative </w:t>
      </w:r>
      <w:r w:rsidR="00951D9C">
        <w:t xml:space="preserve">and </w:t>
      </w:r>
      <w:r w:rsidR="006779F0">
        <w:t>A/E</w:t>
      </w:r>
      <w:r w:rsidR="00951D9C">
        <w:t xml:space="preserve"> </w:t>
      </w:r>
      <w:r>
        <w:t>immediately if foundations or footings are undermined, cracked, damaged or appear unstable.</w:t>
      </w:r>
    </w:p>
    <w:p w14:paraId="5910EEB1" w14:textId="77777777" w:rsidR="00ED035B" w:rsidRPr="009F4213" w:rsidRDefault="00ED035B" w:rsidP="005C2055"/>
    <w:p w14:paraId="79A1ECEA" w14:textId="77777777" w:rsidR="00ED035B" w:rsidRPr="00E34506" w:rsidRDefault="00ED035B" w:rsidP="00ED035B">
      <w:pPr>
        <w:ind w:right="72"/>
        <w:rPr>
          <w:spacing w:val="4"/>
        </w:rPr>
      </w:pPr>
      <w:r>
        <w:rPr>
          <w:spacing w:val="4"/>
        </w:rPr>
        <w:t>Unless noted on the drawings, t</w:t>
      </w:r>
      <w:r w:rsidRPr="00E34506">
        <w:rPr>
          <w:spacing w:val="4"/>
        </w:rPr>
        <w:t xml:space="preserve">he Contractor shall remove all vegetation along the </w:t>
      </w:r>
      <w:r>
        <w:rPr>
          <w:spacing w:val="4"/>
        </w:rPr>
        <w:t xml:space="preserve">full width of the </w:t>
      </w:r>
      <w:r w:rsidRPr="00E34506">
        <w:rPr>
          <w:spacing w:val="4"/>
        </w:rPr>
        <w:t xml:space="preserve">trench </w:t>
      </w:r>
      <w:r w:rsidRPr="00E34506">
        <w:rPr>
          <w:spacing w:val="2"/>
        </w:rPr>
        <w:t xml:space="preserve">before beginning excavation.  </w:t>
      </w:r>
      <w:r>
        <w:rPr>
          <w:spacing w:val="4"/>
        </w:rPr>
        <w:t>V</w:t>
      </w:r>
      <w:r w:rsidRPr="00E34506">
        <w:rPr>
          <w:spacing w:val="4"/>
        </w:rPr>
        <w:t xml:space="preserve">egetation </w:t>
      </w:r>
      <w:r>
        <w:rPr>
          <w:spacing w:val="4"/>
        </w:rPr>
        <w:t>and soil containing organic material</w:t>
      </w:r>
      <w:r w:rsidRPr="00E34506">
        <w:rPr>
          <w:spacing w:val="4"/>
        </w:rPr>
        <w:t xml:space="preserve">, </w:t>
      </w:r>
      <w:proofErr w:type="gramStart"/>
      <w:r w:rsidRPr="00E34506">
        <w:rPr>
          <w:spacing w:val="4"/>
        </w:rPr>
        <w:t>rock</w:t>
      </w:r>
      <w:proofErr w:type="gramEnd"/>
      <w:r w:rsidRPr="00E34506">
        <w:rPr>
          <w:spacing w:val="4"/>
        </w:rPr>
        <w:t xml:space="preserve"> or boulders larger than 6 inches in diameter</w:t>
      </w:r>
      <w:r>
        <w:rPr>
          <w:spacing w:val="4"/>
        </w:rPr>
        <w:t xml:space="preserve"> shall not be used for trench backfill</w:t>
      </w:r>
      <w:r w:rsidRPr="00E34506">
        <w:rPr>
          <w:spacing w:val="4"/>
        </w:rPr>
        <w:t>.  Unless otherwise specified, surplus material shall be the property of the Contractor, and shall be disposed of a</w:t>
      </w:r>
      <w:r>
        <w:rPr>
          <w:spacing w:val="4"/>
        </w:rPr>
        <w:t>t Contractor’s cost</w:t>
      </w:r>
      <w:r w:rsidRPr="00E34506">
        <w:rPr>
          <w:spacing w:val="4"/>
        </w:rPr>
        <w:t>.</w:t>
      </w:r>
    </w:p>
    <w:p w14:paraId="540ACD6F" w14:textId="77777777" w:rsidR="00D1426A" w:rsidRDefault="00D1426A" w:rsidP="004A2581"/>
    <w:p w14:paraId="3D78020D" w14:textId="77777777" w:rsidR="00850AF2" w:rsidRDefault="00D1426A" w:rsidP="00850AF2">
      <w:pPr>
        <w:ind w:left="720"/>
        <w:rPr>
          <w:b/>
          <w:i/>
          <w:color w:val="FF0000"/>
        </w:rPr>
      </w:pPr>
      <w:r w:rsidRPr="00C4453A">
        <w:rPr>
          <w:b/>
          <w:i/>
          <w:color w:val="FF0000"/>
        </w:rPr>
        <w:t xml:space="preserve">Note to the designer: </w:t>
      </w:r>
      <w:r>
        <w:rPr>
          <w:b/>
          <w:i/>
          <w:color w:val="FF0000"/>
        </w:rPr>
        <w:t>Specify the type and height of fence that is acceptable for this project location</w:t>
      </w:r>
      <w:r w:rsidRPr="00F14946">
        <w:rPr>
          <w:b/>
          <w:i/>
          <w:color w:val="FF0000"/>
        </w:rPr>
        <w:t>.</w:t>
      </w:r>
      <w:r w:rsidR="00FC07DB">
        <w:rPr>
          <w:b/>
          <w:i/>
          <w:color w:val="FF0000"/>
        </w:rPr>
        <w:t xml:space="preserve">  Edit GR article 18</w:t>
      </w:r>
      <w:r>
        <w:rPr>
          <w:b/>
          <w:i/>
          <w:color w:val="FF0000"/>
        </w:rPr>
        <w:t xml:space="preserve"> Fence </w:t>
      </w:r>
      <w:r w:rsidR="00ED035B">
        <w:rPr>
          <w:b/>
          <w:i/>
          <w:color w:val="FF0000"/>
        </w:rPr>
        <w:t>to be</w:t>
      </w:r>
      <w:r>
        <w:rPr>
          <w:b/>
          <w:i/>
          <w:color w:val="FF0000"/>
        </w:rPr>
        <w:t xml:space="preserve"> consisten</w:t>
      </w:r>
      <w:r w:rsidR="00ED035B">
        <w:rPr>
          <w:b/>
          <w:i/>
          <w:color w:val="FF0000"/>
        </w:rPr>
        <w:t>t</w:t>
      </w:r>
      <w:r>
        <w:rPr>
          <w:b/>
          <w:i/>
          <w:color w:val="FF0000"/>
        </w:rPr>
        <w:t xml:space="preserve"> with this section.</w:t>
      </w:r>
    </w:p>
    <w:p w14:paraId="3FF387B0" w14:textId="77777777" w:rsidR="00CD1201" w:rsidRPr="00EC4B64" w:rsidRDefault="00CD1201" w:rsidP="004A2581">
      <w:r w:rsidRPr="00367D2A">
        <w:t xml:space="preserve">Trench excavation shall be </w:t>
      </w:r>
      <w:r w:rsidR="00B505E0" w:rsidRPr="00367D2A">
        <w:t xml:space="preserve">backfilled when the Contractor is not working in the trench.  </w:t>
      </w:r>
      <w:r w:rsidR="00ED035B">
        <w:t>If trench cannot be backfilled due to progression of work, f</w:t>
      </w:r>
      <w:r w:rsidR="00B505E0">
        <w:t xml:space="preserve">ence shall </w:t>
      </w:r>
      <w:r w:rsidR="00ED035B">
        <w:t xml:space="preserve">be installed and </w:t>
      </w:r>
      <w:r w:rsidR="00B505E0">
        <w:t xml:space="preserve">extend the full length of open trench on </w:t>
      </w:r>
      <w:r w:rsidR="00B505E0">
        <w:lastRenderedPageBreak/>
        <w:t>all side</w:t>
      </w:r>
      <w:r w:rsidR="00ED035B">
        <w:t xml:space="preserve">s. </w:t>
      </w:r>
      <w:r w:rsidR="00ED035B" w:rsidRPr="00367D2A">
        <w:rPr>
          <w:i/>
          <w:color w:val="FF0000"/>
        </w:rPr>
        <w:t>[Fence</w:t>
      </w:r>
      <w:r w:rsidR="00D1426A" w:rsidRPr="00367D2A">
        <w:rPr>
          <w:i/>
          <w:color w:val="FF0000"/>
        </w:rPr>
        <w:t xml:space="preserve"> shall be</w:t>
      </w:r>
      <w:r w:rsidR="00ED035B" w:rsidRPr="00367D2A">
        <w:rPr>
          <w:i/>
          <w:color w:val="FF0000"/>
        </w:rPr>
        <w:t xml:space="preserve"> 6-foot high, </w:t>
      </w:r>
      <w:proofErr w:type="gramStart"/>
      <w:r w:rsidR="00ED035B" w:rsidRPr="00367D2A">
        <w:rPr>
          <w:i/>
          <w:color w:val="FF0000"/>
        </w:rPr>
        <w:t>9</w:t>
      </w:r>
      <w:r w:rsidR="00FC07DB">
        <w:rPr>
          <w:i/>
          <w:color w:val="FF0000"/>
        </w:rPr>
        <w:t xml:space="preserve"> </w:t>
      </w:r>
      <w:r w:rsidR="00ED035B" w:rsidRPr="00367D2A">
        <w:rPr>
          <w:i/>
          <w:color w:val="FF0000"/>
        </w:rPr>
        <w:t>gauge</w:t>
      </w:r>
      <w:proofErr w:type="gramEnd"/>
      <w:r w:rsidR="00ED035B" w:rsidRPr="00367D2A">
        <w:rPr>
          <w:i/>
          <w:color w:val="FF0000"/>
        </w:rPr>
        <w:t xml:space="preserve"> chain link fence fabric </w:t>
      </w:r>
      <w:r w:rsidR="00FC07DB">
        <w:rPr>
          <w:i/>
          <w:color w:val="FF0000"/>
        </w:rPr>
        <w:t xml:space="preserve">mounted </w:t>
      </w:r>
      <w:r w:rsidR="00ED035B" w:rsidRPr="00367D2A">
        <w:rPr>
          <w:i/>
          <w:color w:val="FF0000"/>
        </w:rPr>
        <w:t>on freestanding panels or galvanized steel fence posts.]</w:t>
      </w:r>
    </w:p>
    <w:p w14:paraId="7CA9320B" w14:textId="77777777" w:rsidR="00E17F85" w:rsidRDefault="00E17F85" w:rsidP="00E17F85"/>
    <w:p w14:paraId="01F1B84D" w14:textId="77777777" w:rsidR="00E17F85" w:rsidRDefault="00E17F85">
      <w:pPr>
        <w:ind w:right="72"/>
        <w:rPr>
          <w:spacing w:val="4"/>
        </w:rPr>
      </w:pPr>
      <w:r>
        <w:rPr>
          <w:b/>
          <w:spacing w:val="4"/>
        </w:rPr>
        <w:t xml:space="preserve">UNSTABLE </w:t>
      </w:r>
      <w:r w:rsidR="005051DE">
        <w:rPr>
          <w:b/>
          <w:spacing w:val="4"/>
        </w:rPr>
        <w:t>TRENCH BOTTOM</w:t>
      </w:r>
    </w:p>
    <w:p w14:paraId="31380F75" w14:textId="77777777" w:rsidR="00D8449F" w:rsidRPr="00E34506" w:rsidRDefault="00673042">
      <w:pPr>
        <w:rPr>
          <w:spacing w:val="4"/>
        </w:rPr>
      </w:pPr>
      <w:r w:rsidRPr="00673042">
        <w:rPr>
          <w:spacing w:val="4"/>
        </w:rPr>
        <w:t xml:space="preserve">Notify DFD Project Representative if trench </w:t>
      </w:r>
      <w:r w:rsidR="005051DE">
        <w:rPr>
          <w:spacing w:val="4"/>
        </w:rPr>
        <w:t>bottom</w:t>
      </w:r>
      <w:r w:rsidR="005051DE" w:rsidRPr="00673042">
        <w:rPr>
          <w:spacing w:val="4"/>
        </w:rPr>
        <w:t xml:space="preserve"> </w:t>
      </w:r>
      <w:r w:rsidRPr="00673042">
        <w:rPr>
          <w:spacing w:val="4"/>
        </w:rPr>
        <w:t xml:space="preserve">consists of unstable soil, organic material, </w:t>
      </w:r>
      <w:proofErr w:type="gramStart"/>
      <w:r w:rsidRPr="00673042">
        <w:rPr>
          <w:spacing w:val="4"/>
        </w:rPr>
        <w:t>debris</w:t>
      </w:r>
      <w:proofErr w:type="gramEnd"/>
      <w:r w:rsidRPr="00673042">
        <w:rPr>
          <w:spacing w:val="4"/>
        </w:rPr>
        <w:t xml:space="preserve"> or other </w:t>
      </w:r>
      <w:r w:rsidR="005051DE" w:rsidRPr="00673042">
        <w:rPr>
          <w:spacing w:val="4"/>
        </w:rPr>
        <w:t>un</w:t>
      </w:r>
      <w:r w:rsidR="005051DE">
        <w:rPr>
          <w:spacing w:val="4"/>
        </w:rPr>
        <w:t>desirable</w:t>
      </w:r>
      <w:r w:rsidR="005051DE" w:rsidRPr="00673042">
        <w:rPr>
          <w:spacing w:val="4"/>
        </w:rPr>
        <w:t xml:space="preserve"> </w:t>
      </w:r>
      <w:r w:rsidRPr="00673042">
        <w:rPr>
          <w:spacing w:val="4"/>
        </w:rPr>
        <w:t xml:space="preserve">material. </w:t>
      </w:r>
      <w:r w:rsidR="00D8449F" w:rsidRPr="00E34506">
        <w:rPr>
          <w:spacing w:val="4"/>
        </w:rPr>
        <w:t xml:space="preserve">When this condition arises, the excavation shall be carried to such depth </w:t>
      </w:r>
      <w:r w:rsidR="00D8449F" w:rsidRPr="00EC4B64">
        <w:rPr>
          <w:spacing w:val="4"/>
        </w:rPr>
        <w:t xml:space="preserve">as directed by the </w:t>
      </w:r>
      <w:r w:rsidR="006779F0">
        <w:rPr>
          <w:spacing w:val="4"/>
        </w:rPr>
        <w:t>A/</w:t>
      </w:r>
      <w:r w:rsidR="00D8449F" w:rsidRPr="00EC4B64">
        <w:rPr>
          <w:spacing w:val="4"/>
        </w:rPr>
        <w:t>E.</w:t>
      </w:r>
      <w:r w:rsidR="00D8449F" w:rsidRPr="00E34506">
        <w:rPr>
          <w:spacing w:val="4"/>
        </w:rPr>
        <w:t xml:space="preserve">  Undercut backfill </w:t>
      </w:r>
      <w:proofErr w:type="gramStart"/>
      <w:r w:rsidR="00D8449F" w:rsidRPr="00E34506">
        <w:rPr>
          <w:spacing w:val="4"/>
        </w:rPr>
        <w:t xml:space="preserve">shall be </w:t>
      </w:r>
      <w:r w:rsidR="00D8449F" w:rsidRPr="00E34506">
        <w:rPr>
          <w:spacing w:val="2"/>
        </w:rPr>
        <w:t>shall be</w:t>
      </w:r>
      <w:proofErr w:type="gramEnd"/>
      <w:r w:rsidR="00D8449F" w:rsidRPr="00E34506">
        <w:rPr>
          <w:spacing w:val="2"/>
        </w:rPr>
        <w:t xml:space="preserve"> installed and mechanically compacted to replace the excavated materials to</w:t>
      </w:r>
      <w:r w:rsidR="00D8449F" w:rsidRPr="00E34506">
        <w:rPr>
          <w:spacing w:val="4"/>
        </w:rPr>
        <w:t xml:space="preserve"> </w:t>
      </w:r>
      <w:r w:rsidR="005051DE">
        <w:rPr>
          <w:spacing w:val="4"/>
        </w:rPr>
        <w:t>trench bottom</w:t>
      </w:r>
      <w:r w:rsidR="005051DE" w:rsidRPr="00E34506">
        <w:rPr>
          <w:spacing w:val="4"/>
        </w:rPr>
        <w:t xml:space="preserve"> </w:t>
      </w:r>
      <w:r w:rsidR="00D8449F" w:rsidRPr="00E34506">
        <w:rPr>
          <w:spacing w:val="4"/>
        </w:rPr>
        <w:t xml:space="preserve">subgrade.  </w:t>
      </w:r>
    </w:p>
    <w:p w14:paraId="4EB5B8CC" w14:textId="77777777" w:rsidR="0065469A" w:rsidRDefault="0065469A" w:rsidP="004A2581">
      <w:pPr>
        <w:rPr>
          <w:b/>
        </w:rPr>
      </w:pPr>
    </w:p>
    <w:p w14:paraId="2C7F4AEB" w14:textId="77777777" w:rsidR="009E2C12" w:rsidRDefault="009E2C12" w:rsidP="004A2581">
      <w:pPr>
        <w:keepNext/>
      </w:pPr>
      <w:r w:rsidRPr="00367D2A">
        <w:rPr>
          <w:b/>
        </w:rPr>
        <w:t>SUPPORT OF EXISTING UTIL</w:t>
      </w:r>
      <w:r w:rsidR="00454B37" w:rsidRPr="00367D2A">
        <w:rPr>
          <w:b/>
        </w:rPr>
        <w:t>I</w:t>
      </w:r>
      <w:r w:rsidRPr="00367D2A">
        <w:rPr>
          <w:b/>
        </w:rPr>
        <w:t>TIES</w:t>
      </w:r>
    </w:p>
    <w:p w14:paraId="2A69E6EC" w14:textId="77777777" w:rsidR="002C047F" w:rsidRPr="002C047F" w:rsidRDefault="002C047F" w:rsidP="004A2581">
      <w:pPr>
        <w:keepNext/>
      </w:pPr>
    </w:p>
    <w:p w14:paraId="3BCCC580" w14:textId="77777777" w:rsidR="00673042" w:rsidRPr="00367D2A" w:rsidRDefault="00BE70C6" w:rsidP="002C047F">
      <w:pPr>
        <w:ind w:left="720"/>
      </w:pPr>
      <w:r w:rsidRPr="00C4453A">
        <w:rPr>
          <w:b/>
          <w:i/>
          <w:color w:val="FF0000"/>
        </w:rPr>
        <w:t>Note to the designer:</w:t>
      </w:r>
      <w:r>
        <w:rPr>
          <w:b/>
          <w:i/>
          <w:color w:val="FF0000"/>
        </w:rPr>
        <w:t xml:space="preserve"> Include the text in brackets for excavations that will expose multiple </w:t>
      </w:r>
      <w:r w:rsidR="00272443">
        <w:rPr>
          <w:b/>
          <w:i/>
          <w:color w:val="FF0000"/>
        </w:rPr>
        <w:t xml:space="preserve">and/or </w:t>
      </w:r>
      <w:r>
        <w:rPr>
          <w:b/>
          <w:i/>
          <w:color w:val="FF0000"/>
        </w:rPr>
        <w:t>large utilities at the same time or expose utility or building structures including tunnels, box conduits, manholes and pits.</w:t>
      </w:r>
    </w:p>
    <w:p w14:paraId="39C18A34" w14:textId="77777777" w:rsidR="00B37285" w:rsidRPr="002C047F" w:rsidRDefault="00B37285" w:rsidP="00673042">
      <w:pPr>
        <w:rPr>
          <w:i/>
          <w:color w:val="FF0000"/>
        </w:rPr>
      </w:pPr>
      <w:r w:rsidRPr="00367D2A">
        <w:t>Contractor shall support all tunnels, conduits, sewers, structures, piping, wiring and cables that are exposed due to trenching and excavations.  Support system</w:t>
      </w:r>
      <w:r w:rsidR="004D2644">
        <w:t>s</w:t>
      </w:r>
      <w:r w:rsidRPr="00367D2A">
        <w:t xml:space="preserve"> shall maintain current horizontal alignment, prevent vertical </w:t>
      </w:r>
      <w:proofErr w:type="gramStart"/>
      <w:r w:rsidRPr="00367D2A">
        <w:t>deflection</w:t>
      </w:r>
      <w:proofErr w:type="gramEnd"/>
      <w:r w:rsidRPr="00367D2A">
        <w:t xml:space="preserve"> and stabilize exposed piping, tunnel, duct package or conduit crossing the trench or running lengthwise in or along the trench.</w:t>
      </w:r>
      <w:r w:rsidR="002C047F">
        <w:t xml:space="preserve"> </w:t>
      </w:r>
      <w:r w:rsidR="002C047F">
        <w:rPr>
          <w:i/>
          <w:color w:val="FF0000"/>
        </w:rPr>
        <w:t>[</w:t>
      </w:r>
      <w:r w:rsidR="002C047F" w:rsidRPr="002C047F">
        <w:rPr>
          <w:i/>
          <w:color w:val="FF0000"/>
        </w:rPr>
        <w:t>Support system shall be designed by an engineer licen</w:t>
      </w:r>
      <w:r w:rsidR="002C047F">
        <w:rPr>
          <w:i/>
          <w:color w:val="FF0000"/>
        </w:rPr>
        <w:t>sed in the State of Wisconsin.]</w:t>
      </w:r>
    </w:p>
    <w:p w14:paraId="50DFCA67" w14:textId="77777777" w:rsidR="000D7A44" w:rsidRPr="00367D2A" w:rsidRDefault="000D7A44" w:rsidP="004A2581">
      <w:pPr>
        <w:keepNext/>
        <w:rPr>
          <w:highlight w:val="yellow"/>
        </w:rPr>
      </w:pPr>
    </w:p>
    <w:p w14:paraId="34649F45" w14:textId="77777777" w:rsidR="009E2C12" w:rsidRDefault="009E2C12" w:rsidP="004A2581">
      <w:pPr>
        <w:keepNext/>
        <w:rPr>
          <w:b/>
        </w:rPr>
      </w:pPr>
      <w:r w:rsidRPr="009153F7">
        <w:rPr>
          <w:b/>
        </w:rPr>
        <w:t>INSULATION FOR EXISTING UTILITIES</w:t>
      </w:r>
    </w:p>
    <w:p w14:paraId="133EE958" w14:textId="77777777" w:rsidR="000D7A44" w:rsidRPr="009153F7" w:rsidRDefault="000D7A44" w:rsidP="004A2581">
      <w:pPr>
        <w:keepNext/>
        <w:rPr>
          <w:b/>
        </w:rPr>
      </w:pPr>
    </w:p>
    <w:p w14:paraId="6F8A8F2F" w14:textId="77777777" w:rsidR="009E2C12" w:rsidRDefault="009E2C12" w:rsidP="004A2581">
      <w:r>
        <w:t xml:space="preserve">Contractor shall provide temporary insulation over exposed utilities to </w:t>
      </w:r>
      <w:r w:rsidR="008626F6">
        <w:t>prevent</w:t>
      </w:r>
      <w:r>
        <w:t xml:space="preserve"> </w:t>
      </w:r>
      <w:r w:rsidR="00C77CD3">
        <w:t xml:space="preserve">damage/corrosion, wasted energy and or </w:t>
      </w:r>
      <w:r>
        <w:t>freezing.</w:t>
      </w:r>
    </w:p>
    <w:p w14:paraId="31A40373" w14:textId="77777777" w:rsidR="009E2C12" w:rsidRDefault="009E2C12" w:rsidP="004A2581"/>
    <w:p w14:paraId="7C25128A" w14:textId="77777777" w:rsidR="009E2C12" w:rsidRDefault="009E2C12" w:rsidP="004A2581">
      <w:pPr>
        <w:keepNext/>
        <w:rPr>
          <w:b/>
          <w:caps/>
        </w:rPr>
      </w:pPr>
      <w:r w:rsidRPr="009F4213">
        <w:rPr>
          <w:b/>
          <w:caps/>
        </w:rPr>
        <w:t>bedding</w:t>
      </w:r>
      <w:r>
        <w:rPr>
          <w:b/>
          <w:caps/>
        </w:rPr>
        <w:t xml:space="preserve"> </w:t>
      </w:r>
      <w:r w:rsidRPr="009F4213">
        <w:rPr>
          <w:b/>
          <w:caps/>
        </w:rPr>
        <w:t xml:space="preserve">AND </w:t>
      </w:r>
      <w:r w:rsidR="005051DE">
        <w:rPr>
          <w:b/>
          <w:caps/>
        </w:rPr>
        <w:t xml:space="preserve">UTILITY </w:t>
      </w:r>
      <w:r w:rsidRPr="009F4213">
        <w:rPr>
          <w:b/>
          <w:caps/>
        </w:rPr>
        <w:t>cover</w:t>
      </w:r>
      <w:r w:rsidR="00861502">
        <w:rPr>
          <w:b/>
          <w:caps/>
        </w:rPr>
        <w:t xml:space="preserve"> material</w:t>
      </w:r>
    </w:p>
    <w:p w14:paraId="35452814" w14:textId="77777777" w:rsidR="000D7A44" w:rsidRDefault="000D7A44" w:rsidP="004A2581">
      <w:pPr>
        <w:keepNext/>
        <w:rPr>
          <w:b/>
          <w:caps/>
        </w:rPr>
      </w:pPr>
    </w:p>
    <w:p w14:paraId="391F4921" w14:textId="77777777" w:rsidR="00861502" w:rsidRDefault="003B3472" w:rsidP="00861502">
      <w:r>
        <w:t>Excavate trench to depth and alignment of</w:t>
      </w:r>
      <w:r w:rsidR="00861502" w:rsidRPr="009F4213">
        <w:t xml:space="preserve"> proposed utility lines and grades, allowing for required amount of bedding material</w:t>
      </w:r>
      <w:r w:rsidR="00861502">
        <w:t xml:space="preserve">.  </w:t>
      </w:r>
      <w:r w:rsidR="00861502" w:rsidRPr="009F4213">
        <w:t>Excavation shall be reasonably free of water prior to placement of bedding material.</w:t>
      </w:r>
      <w:r w:rsidR="008626F6" w:rsidRPr="008626F6">
        <w:t xml:space="preserve"> </w:t>
      </w:r>
      <w:r w:rsidR="00FC07DB" w:rsidRPr="009F4213">
        <w:t>Bedding</w:t>
      </w:r>
      <w:r w:rsidR="008626F6" w:rsidRPr="009F4213">
        <w:t xml:space="preserve"> material </w:t>
      </w:r>
      <w:r w:rsidR="00FC07DB">
        <w:t>shall be s</w:t>
      </w:r>
      <w:r w:rsidR="00FC07DB" w:rsidRPr="009F4213">
        <w:t>hape</w:t>
      </w:r>
      <w:r w:rsidR="00FC07DB">
        <w:t>d</w:t>
      </w:r>
      <w:r w:rsidR="00FC07DB" w:rsidRPr="009F4213">
        <w:t xml:space="preserve"> </w:t>
      </w:r>
      <w:r w:rsidR="008626F6" w:rsidRPr="009F4213">
        <w:t xml:space="preserve">to conform to bell of pipe, </w:t>
      </w:r>
      <w:proofErr w:type="gramStart"/>
      <w:r w:rsidR="008626F6" w:rsidRPr="009F4213">
        <w:t>fittings</w:t>
      </w:r>
      <w:proofErr w:type="gramEnd"/>
      <w:r w:rsidR="008626F6" w:rsidRPr="009F4213">
        <w:t xml:space="preserve"> and structures</w:t>
      </w:r>
      <w:r w:rsidR="008626F6">
        <w:t>.</w:t>
      </w:r>
    </w:p>
    <w:p w14:paraId="004543DE" w14:textId="77777777" w:rsidR="00861502" w:rsidRPr="009F4213" w:rsidRDefault="00861502" w:rsidP="00861502"/>
    <w:p w14:paraId="7C495D0F" w14:textId="77777777" w:rsidR="009E2C12" w:rsidRDefault="008626F6" w:rsidP="004A2581">
      <w:r>
        <w:t>If unstable soils are adjacent to bedding and cover material in trench w</w:t>
      </w:r>
      <w:r w:rsidR="001F3467">
        <w:t xml:space="preserve">rap bedding and utility cover </w:t>
      </w:r>
      <w:r w:rsidR="005E1B77">
        <w:t xml:space="preserve">material </w:t>
      </w:r>
      <w:r w:rsidR="001F3467">
        <w:t>in geotextile fabric</w:t>
      </w:r>
      <w:r w:rsidR="009E2C12">
        <w:t>.  Where sheet piling/shoring is abandoned between unstable soil and trench wall geotextile fabric may be omitted.</w:t>
      </w:r>
    </w:p>
    <w:p w14:paraId="2583F83F" w14:textId="77777777" w:rsidR="009E2C12" w:rsidRPr="009153F7" w:rsidRDefault="009E2C12" w:rsidP="004A2581"/>
    <w:p w14:paraId="52D74B0C" w14:textId="77777777" w:rsidR="009E2C12" w:rsidRPr="009F4213" w:rsidRDefault="009E2C12" w:rsidP="004A2581">
      <w:r>
        <w:t xml:space="preserve">Bed </w:t>
      </w:r>
      <w:r w:rsidRPr="009F4213">
        <w:t xml:space="preserve">pipes and place </w:t>
      </w:r>
      <w:r w:rsidR="005E1B77">
        <w:t xml:space="preserve">utility </w:t>
      </w:r>
      <w:r w:rsidRPr="009F4213">
        <w:t>cover material</w:t>
      </w:r>
      <w:r w:rsidR="008626F6" w:rsidRPr="008626F6">
        <w:t xml:space="preserve"> </w:t>
      </w:r>
      <w:r w:rsidR="008626F6" w:rsidRPr="009F4213">
        <w:t>for the utilit</w:t>
      </w:r>
      <w:r w:rsidR="008626F6">
        <w:t>y and pipe type being installed</w:t>
      </w:r>
      <w:r w:rsidRPr="009F4213">
        <w:t xml:space="preserve"> in accordance with detail drawings and the</w:t>
      </w:r>
      <w:r w:rsidR="008626F6" w:rsidRPr="008626F6">
        <w:t xml:space="preserve"> </w:t>
      </w:r>
      <w:r w:rsidR="008626F6">
        <w:t>depth and compaction</w:t>
      </w:r>
      <w:r w:rsidRPr="009F4213">
        <w:t xml:space="preserve"> requirements </w:t>
      </w:r>
      <w:r w:rsidR="00861502">
        <w:t xml:space="preserve">specified in </w:t>
      </w:r>
      <w:r w:rsidR="00861502" w:rsidRPr="00192E28">
        <w:t>table 31 23 16.13-</w:t>
      </w:r>
      <w:proofErr w:type="gramStart"/>
      <w:r w:rsidR="00861502" w:rsidRPr="00192E28">
        <w:t>2</w:t>
      </w:r>
      <w:r w:rsidRPr="009F4213">
        <w:t xml:space="preserve"> </w:t>
      </w:r>
      <w:r>
        <w:t>.</w:t>
      </w:r>
      <w:proofErr w:type="gramEnd"/>
      <w:r w:rsidR="008626F6" w:rsidRPr="008626F6">
        <w:t xml:space="preserve"> </w:t>
      </w:r>
      <w:r w:rsidR="008626F6" w:rsidRPr="009F4213">
        <w:t xml:space="preserve">After placing pipe, support during placement and compaction of initial utility cover material.  </w:t>
      </w:r>
    </w:p>
    <w:p w14:paraId="2866F41C" w14:textId="77777777" w:rsidR="009E2C12" w:rsidRPr="009F4213" w:rsidRDefault="009E2C12" w:rsidP="004A2581"/>
    <w:p w14:paraId="10AFAD77" w14:textId="77777777" w:rsidR="009E2C12" w:rsidRDefault="009E2C12" w:rsidP="004A2581">
      <w:r w:rsidRPr="009F4213">
        <w:t xml:space="preserve">Compaction of </w:t>
      </w:r>
      <w:r w:rsidR="005E1B77">
        <w:t>utility</w:t>
      </w:r>
      <w:r w:rsidR="005E1B77" w:rsidRPr="009F4213">
        <w:t xml:space="preserve"> </w:t>
      </w:r>
      <w:r w:rsidRPr="009F4213">
        <w:t>cover material for pipe and fittings shall be accomplished using hand tools and vibratory plate or tamping type walk behind compactors.</w:t>
      </w:r>
    </w:p>
    <w:p w14:paraId="3E9E7929" w14:textId="77777777" w:rsidR="0065469A" w:rsidRDefault="0065469A" w:rsidP="004A2581">
      <w:pPr>
        <w:rPr>
          <w:b/>
        </w:rPr>
      </w:pPr>
    </w:p>
    <w:p w14:paraId="609AE5F2" w14:textId="77777777" w:rsidR="009E2C12" w:rsidRDefault="009E2C12" w:rsidP="004A2581">
      <w:pPr>
        <w:keepNext/>
        <w:rPr>
          <w:b/>
        </w:rPr>
      </w:pPr>
      <w:r w:rsidRPr="009F4213">
        <w:rPr>
          <w:b/>
        </w:rPr>
        <w:t>BACKFILL AND COMPACTION</w:t>
      </w:r>
    </w:p>
    <w:p w14:paraId="31745CC4" w14:textId="77777777" w:rsidR="008465CF" w:rsidRPr="00367D2A" w:rsidRDefault="008465CF" w:rsidP="00367D2A">
      <w:pPr>
        <w:keepNext/>
        <w:ind w:left="720"/>
        <w:rPr>
          <w:color w:val="FF0000"/>
        </w:rPr>
      </w:pPr>
    </w:p>
    <w:p w14:paraId="58179B9A" w14:textId="77777777" w:rsidR="002C047F" w:rsidRPr="002C047F" w:rsidRDefault="003947E8" w:rsidP="002C047F">
      <w:pPr>
        <w:keepNext/>
        <w:ind w:left="720"/>
        <w:rPr>
          <w:b/>
          <w:i/>
          <w:color w:val="FF0000"/>
        </w:rPr>
      </w:pPr>
      <w:r w:rsidRPr="00C4453A">
        <w:rPr>
          <w:b/>
          <w:i/>
          <w:color w:val="FF0000"/>
        </w:rPr>
        <w:t xml:space="preserve">Note to the designer: </w:t>
      </w:r>
      <w:r>
        <w:rPr>
          <w:b/>
          <w:i/>
          <w:color w:val="FF0000"/>
        </w:rPr>
        <w:t>Include the text in brackets for tunnel, box conduit and pit construction only</w:t>
      </w:r>
      <w:r w:rsidRPr="00F14946">
        <w:rPr>
          <w:b/>
          <w:i/>
          <w:color w:val="FF0000"/>
        </w:rPr>
        <w:t>.</w:t>
      </w:r>
    </w:p>
    <w:p w14:paraId="1CB938F7" w14:textId="77777777" w:rsidR="009E2C12" w:rsidRPr="009F4213" w:rsidRDefault="009E2C12" w:rsidP="004A2581">
      <w:r w:rsidRPr="009F4213">
        <w:t xml:space="preserve">Backfilling shall not begin until </w:t>
      </w:r>
      <w:r w:rsidR="003947E8" w:rsidRPr="00367D2A">
        <w:rPr>
          <w:i/>
          <w:color w:val="FF0000"/>
        </w:rPr>
        <w:t>[</w:t>
      </w:r>
      <w:r w:rsidRPr="00367D2A">
        <w:rPr>
          <w:i/>
          <w:color w:val="FF0000"/>
        </w:rPr>
        <w:t xml:space="preserve">construction below grade has been approved, underground utilities systems have been inspected, </w:t>
      </w:r>
      <w:proofErr w:type="gramStart"/>
      <w:r w:rsidRPr="00367D2A">
        <w:rPr>
          <w:i/>
          <w:color w:val="FF0000"/>
        </w:rPr>
        <w:t>tested</w:t>
      </w:r>
      <w:proofErr w:type="gramEnd"/>
      <w:r w:rsidRPr="00367D2A">
        <w:rPr>
          <w:i/>
          <w:color w:val="FF0000"/>
        </w:rPr>
        <w:t xml:space="preserve"> and approved, </w:t>
      </w:r>
      <w:r w:rsidR="003947E8" w:rsidRPr="00367D2A">
        <w:rPr>
          <w:i/>
          <w:color w:val="FF0000"/>
        </w:rPr>
        <w:t xml:space="preserve">concrete </w:t>
      </w:r>
      <w:r w:rsidRPr="00367D2A">
        <w:rPr>
          <w:i/>
          <w:color w:val="FF0000"/>
        </w:rPr>
        <w:t>forms removed and the</w:t>
      </w:r>
      <w:r w:rsidR="003947E8" w:rsidRPr="00367D2A">
        <w:rPr>
          <w:i/>
          <w:color w:val="FF0000"/>
        </w:rPr>
        <w:t>]</w:t>
      </w:r>
      <w:r w:rsidRPr="009F4213">
        <w:t xml:space="preserve"> excavation </w:t>
      </w:r>
      <w:r w:rsidR="003947E8">
        <w:t xml:space="preserve">is </w:t>
      </w:r>
      <w:r w:rsidRPr="009F4213">
        <w:t>cleaned of trash and debris.</w:t>
      </w:r>
    </w:p>
    <w:p w14:paraId="08CB234A" w14:textId="77777777" w:rsidR="009E2C12" w:rsidRDefault="009E2C12" w:rsidP="004A2581"/>
    <w:p w14:paraId="74159343" w14:textId="77777777" w:rsidR="008465CF" w:rsidRPr="009F4213" w:rsidRDefault="003947E8" w:rsidP="00367D2A">
      <w:pPr>
        <w:pStyle w:val="Header"/>
        <w:tabs>
          <w:tab w:val="clear" w:pos="4320"/>
          <w:tab w:val="clear" w:pos="8640"/>
        </w:tabs>
      </w:pPr>
      <w:r>
        <w:t xml:space="preserve">After </w:t>
      </w:r>
      <w:r w:rsidR="00222B06">
        <w:t xml:space="preserve">initial cover material is placed and compacted, backfill </w:t>
      </w:r>
      <w:r>
        <w:t xml:space="preserve">and compact </w:t>
      </w:r>
      <w:r w:rsidR="00222B06">
        <w:t>trenches using the material specified in Table 31 23 16.13 – 2.</w:t>
      </w:r>
      <w:r w:rsidR="008465CF" w:rsidRPr="008465CF">
        <w:t xml:space="preserve"> </w:t>
      </w:r>
      <w:r w:rsidR="008465CF">
        <w:t xml:space="preserve"> </w:t>
      </w:r>
      <w:r w:rsidR="00FC07DB" w:rsidRPr="00367D2A">
        <w:t>T</w:t>
      </w:r>
      <w:r w:rsidR="008465CF" w:rsidRPr="00367D2A">
        <w:t>ak</w:t>
      </w:r>
      <w:r w:rsidR="00FC07DB" w:rsidRPr="00367D2A">
        <w:t>e</w:t>
      </w:r>
      <w:r w:rsidR="008465CF" w:rsidRPr="00367D2A">
        <w:t xml:space="preserve"> care to minimize settlement and avoid damage to new and existing structures, pipes, utility lines and other features</w:t>
      </w:r>
      <w:r w:rsidR="00FC07DB" w:rsidRPr="00367D2A">
        <w:t xml:space="preserve"> during backfill placement and compaction</w:t>
      </w:r>
      <w:r w:rsidR="008465CF" w:rsidRPr="00367D2A">
        <w:t xml:space="preserve">.   </w:t>
      </w:r>
      <w:proofErr w:type="gramStart"/>
      <w:r w:rsidR="008465CF" w:rsidRPr="00367D2A">
        <w:t>Place</w:t>
      </w:r>
      <w:proofErr w:type="gramEnd"/>
      <w:r w:rsidR="008465CF" w:rsidRPr="00367D2A">
        <w:t xml:space="preserve"> backfill simultaneously on all sides of structures.  Moisture </w:t>
      </w:r>
      <w:proofErr w:type="gramStart"/>
      <w:r w:rsidR="008465CF" w:rsidRPr="00367D2A">
        <w:t>condition</w:t>
      </w:r>
      <w:proofErr w:type="gramEnd"/>
      <w:r w:rsidR="008465CF" w:rsidRPr="00367D2A">
        <w:t xml:space="preserve"> backfill material as necessa</w:t>
      </w:r>
      <w:r w:rsidR="008465CF" w:rsidRPr="009F4213">
        <w:t>ry to achieve density required for given use.</w:t>
      </w:r>
      <w:r w:rsidR="008465CF" w:rsidRPr="008465CF">
        <w:t xml:space="preserve"> </w:t>
      </w:r>
      <w:r w:rsidR="008465CF">
        <w:t xml:space="preserve"> </w:t>
      </w:r>
      <w:r w:rsidR="008465CF" w:rsidRPr="009F4213">
        <w:t>Do not place material on frozen surfaces or use frozen material.</w:t>
      </w:r>
    </w:p>
    <w:p w14:paraId="7ABF792E" w14:textId="77777777" w:rsidR="00222B06" w:rsidRPr="009F4213" w:rsidRDefault="00222B06" w:rsidP="004A2581"/>
    <w:p w14:paraId="1E98E60E" w14:textId="77777777" w:rsidR="009E2C12" w:rsidRPr="009F4213" w:rsidRDefault="009E2C12" w:rsidP="004A2581">
      <w:r w:rsidRPr="009F4213">
        <w:lastRenderedPageBreak/>
        <w:t xml:space="preserve">Backfill trenches </w:t>
      </w:r>
      <w:r>
        <w:t>from</w:t>
      </w:r>
      <w:r w:rsidRPr="009F4213">
        <w:t xml:space="preserve"> </w:t>
      </w:r>
      <w:r w:rsidR="00FC07DB">
        <w:t>the top of utility</w:t>
      </w:r>
      <w:r>
        <w:t xml:space="preserve"> cover material to subgrade below pavements, base course, and topsoil as required by the </w:t>
      </w:r>
      <w:r w:rsidR="00834521">
        <w:t>drawings</w:t>
      </w:r>
      <w:r>
        <w:t>.  Where final restoration will be delayed backfill trench to</w:t>
      </w:r>
      <w:r w:rsidR="003947E8">
        <w:t xml:space="preserve"> match</w:t>
      </w:r>
      <w:r>
        <w:t xml:space="preserve"> existing grade </w:t>
      </w:r>
      <w:r w:rsidR="003947E8">
        <w:t xml:space="preserve">and maintain </w:t>
      </w:r>
      <w:r>
        <w:t>surface</w:t>
      </w:r>
      <w:r w:rsidR="003947E8">
        <w:t xml:space="preserve"> drainage patterns</w:t>
      </w:r>
      <w:r>
        <w:t xml:space="preserve">.  </w:t>
      </w:r>
      <w:r w:rsidR="00FC07DB">
        <w:t xml:space="preserve">Wedge </w:t>
      </w:r>
      <w:r>
        <w:t xml:space="preserve">around structures </w:t>
      </w:r>
      <w:r w:rsidR="003B3472">
        <w:t>that extend</w:t>
      </w:r>
      <w:r w:rsidR="003947E8">
        <w:t xml:space="preserve"> </w:t>
      </w:r>
      <w:r>
        <w:t xml:space="preserve">above </w:t>
      </w:r>
      <w:r w:rsidR="003947E8">
        <w:t xml:space="preserve">existing grade with compacted soil or pavement </w:t>
      </w:r>
      <w:r w:rsidR="003B3472">
        <w:t>to match the</w:t>
      </w:r>
      <w:r w:rsidR="003947E8">
        <w:t xml:space="preserve"> existing surface</w:t>
      </w:r>
      <w:r>
        <w:t>.</w:t>
      </w:r>
    </w:p>
    <w:p w14:paraId="6ABE62CD" w14:textId="77777777" w:rsidR="009E2C12" w:rsidRPr="009F4213" w:rsidRDefault="009E2C12" w:rsidP="004D6B63">
      <w:pPr>
        <w:pStyle w:val="Header"/>
        <w:tabs>
          <w:tab w:val="clear" w:pos="4320"/>
          <w:tab w:val="clear" w:pos="8640"/>
        </w:tabs>
      </w:pPr>
    </w:p>
    <w:p w14:paraId="24E149C3" w14:textId="77777777" w:rsidR="009E2C12" w:rsidRPr="009F4213" w:rsidRDefault="009E2C12">
      <w:pPr>
        <w:pStyle w:val="Header"/>
        <w:tabs>
          <w:tab w:val="clear" w:pos="4320"/>
          <w:tab w:val="clear" w:pos="8640"/>
        </w:tabs>
      </w:pPr>
      <w:r w:rsidRPr="009F4213">
        <w:t>It is the responsibility of the Contractor to provide all necessary compaction equipment and other grading equipment that may be required to obtain the specified density.  Vibratory plate or tamping type walk behind compactors will be required whenever backfill is placed adjacent to structures, pipes, utility lines and other features.</w:t>
      </w:r>
    </w:p>
    <w:p w14:paraId="71D777E8" w14:textId="77777777" w:rsidR="009E2C12" w:rsidRPr="009F4213" w:rsidRDefault="009E2C12">
      <w:pPr>
        <w:pStyle w:val="Header"/>
        <w:tabs>
          <w:tab w:val="clear" w:pos="4320"/>
          <w:tab w:val="clear" w:pos="8640"/>
        </w:tabs>
      </w:pPr>
    </w:p>
    <w:p w14:paraId="721FF6B7" w14:textId="77777777" w:rsidR="009E2C12" w:rsidRDefault="009E2C12">
      <w:pPr>
        <w:pStyle w:val="Header"/>
        <w:tabs>
          <w:tab w:val="clear" w:pos="4320"/>
          <w:tab w:val="clear" w:pos="8640"/>
        </w:tabs>
      </w:pPr>
      <w:r w:rsidRPr="009F4213">
        <w:t>Flooding or jetting of backfill material for compaction purposes is not allowed.</w:t>
      </w:r>
    </w:p>
    <w:p w14:paraId="4F48B900" w14:textId="77777777" w:rsidR="00454B37" w:rsidRDefault="00454B37" w:rsidP="004A2581">
      <w:pPr>
        <w:ind w:left="720" w:right="720"/>
        <w:rPr>
          <w:b/>
          <w:i/>
          <w:color w:val="FF0000"/>
        </w:rPr>
      </w:pPr>
    </w:p>
    <w:p w14:paraId="33EE0BD8" w14:textId="77777777" w:rsidR="009E2C12" w:rsidRPr="004A2581" w:rsidRDefault="004D6B63" w:rsidP="004A2581">
      <w:pPr>
        <w:ind w:left="720" w:right="720"/>
        <w:rPr>
          <w:b/>
          <w:i/>
          <w:color w:val="FF0000"/>
        </w:rPr>
      </w:pPr>
      <w:r w:rsidRPr="00C4453A">
        <w:rPr>
          <w:b/>
          <w:i/>
          <w:color w:val="FF0000"/>
        </w:rPr>
        <w:t>Note to the designer:</w:t>
      </w:r>
      <w:r>
        <w:rPr>
          <w:b/>
          <w:i/>
          <w:color w:val="FF0000"/>
        </w:rPr>
        <w:t xml:space="preserve"> </w:t>
      </w:r>
      <w:r w:rsidR="00782DE5" w:rsidRPr="004A2581">
        <w:rPr>
          <w:b/>
          <w:i/>
          <w:color w:val="FF0000"/>
        </w:rPr>
        <w:t>A/E shall edit materials based on availability of materials.  Required Materials must match a defined material from Part 2 of this section</w:t>
      </w:r>
      <w:r w:rsidR="0008235D" w:rsidRPr="004A2581">
        <w:rPr>
          <w:b/>
          <w:i/>
          <w:color w:val="FF0000"/>
        </w:rPr>
        <w:t xml:space="preserve"> or elsewhere in the specifications</w:t>
      </w:r>
      <w:r w:rsidR="00782DE5" w:rsidRPr="004A2581">
        <w:rPr>
          <w:b/>
          <w:i/>
          <w:color w:val="FF0000"/>
        </w:rPr>
        <w:t>.</w:t>
      </w:r>
    </w:p>
    <w:p w14:paraId="4E4924F3" w14:textId="77777777" w:rsidR="004D6B63" w:rsidRPr="002F2662" w:rsidRDefault="004D6B63" w:rsidP="002F2662">
      <w:pPr>
        <w:pStyle w:val="Header"/>
        <w:tabs>
          <w:tab w:val="clear" w:pos="4320"/>
          <w:tab w:val="clear" w:pos="8640"/>
        </w:tabs>
        <w:jc w:val="center"/>
        <w:rPr>
          <w:b/>
          <w:i/>
        </w:rPr>
      </w:pPr>
      <w:r w:rsidRPr="002F2662">
        <w:rPr>
          <w:b/>
          <w:i/>
        </w:rPr>
        <w:t>Table 31 23 16.13-2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710"/>
        <w:gridCol w:w="1530"/>
        <w:gridCol w:w="1440"/>
        <w:gridCol w:w="1170"/>
      </w:tblGrid>
      <w:tr w:rsidR="004D6B63" w:rsidRPr="009F4213" w14:paraId="3A9A8BE9" w14:textId="77777777" w:rsidTr="002F2662">
        <w:trPr>
          <w:tblHeader/>
        </w:trPr>
        <w:tc>
          <w:tcPr>
            <w:tcW w:w="3078" w:type="dxa"/>
            <w:tcBorders>
              <w:bottom w:val="double" w:sz="4" w:space="0" w:color="auto"/>
            </w:tcBorders>
            <w:vAlign w:val="center"/>
          </w:tcPr>
          <w:p w14:paraId="671B630E" w14:textId="77777777" w:rsidR="009E2C12" w:rsidRPr="009F4213" w:rsidRDefault="009E2C12" w:rsidP="004D6B63">
            <w:pPr>
              <w:jc w:val="center"/>
            </w:pPr>
            <w:r w:rsidRPr="009F4213">
              <w:br w:type="page"/>
            </w:r>
          </w:p>
          <w:p w14:paraId="20B3F5B1" w14:textId="77777777" w:rsidR="009E2C12" w:rsidRPr="009F4213" w:rsidRDefault="009E2C12">
            <w:pPr>
              <w:jc w:val="center"/>
            </w:pPr>
          </w:p>
          <w:p w14:paraId="32E54677" w14:textId="77777777" w:rsidR="009E2C12" w:rsidRPr="009F4213" w:rsidRDefault="009E2C12">
            <w:pPr>
              <w:jc w:val="center"/>
            </w:pPr>
            <w:r w:rsidRPr="009F4213">
              <w:t>Location</w:t>
            </w:r>
          </w:p>
        </w:tc>
        <w:tc>
          <w:tcPr>
            <w:tcW w:w="1710" w:type="dxa"/>
            <w:tcBorders>
              <w:bottom w:val="double" w:sz="4" w:space="0" w:color="auto"/>
            </w:tcBorders>
            <w:vAlign w:val="center"/>
          </w:tcPr>
          <w:p w14:paraId="20CD21CB" w14:textId="77777777" w:rsidR="009E2C12" w:rsidRPr="009F4213" w:rsidRDefault="009E2C12">
            <w:pPr>
              <w:jc w:val="center"/>
            </w:pPr>
          </w:p>
          <w:p w14:paraId="7896250F" w14:textId="77777777" w:rsidR="009E2C12" w:rsidRPr="009F4213" w:rsidRDefault="009E2C12">
            <w:pPr>
              <w:jc w:val="center"/>
            </w:pPr>
            <w:r w:rsidRPr="009F4213">
              <w:t>Required</w:t>
            </w:r>
          </w:p>
          <w:p w14:paraId="3318B91F" w14:textId="77777777" w:rsidR="009E2C12" w:rsidRPr="009F4213" w:rsidRDefault="009E2C12">
            <w:pPr>
              <w:jc w:val="center"/>
            </w:pPr>
            <w:r w:rsidRPr="009F4213">
              <w:t>Material</w:t>
            </w:r>
          </w:p>
        </w:tc>
        <w:tc>
          <w:tcPr>
            <w:tcW w:w="1530" w:type="dxa"/>
            <w:tcBorders>
              <w:bottom w:val="double" w:sz="4" w:space="0" w:color="auto"/>
            </w:tcBorders>
            <w:vAlign w:val="center"/>
          </w:tcPr>
          <w:p w14:paraId="568299BA" w14:textId="77777777" w:rsidR="009E2C12" w:rsidRPr="009F4213" w:rsidRDefault="009E2C12">
            <w:pPr>
              <w:jc w:val="center"/>
            </w:pPr>
            <w:r w:rsidRPr="009F4213">
              <w:t>Maximum Compacted Lift Thickness</w:t>
            </w:r>
          </w:p>
        </w:tc>
        <w:tc>
          <w:tcPr>
            <w:tcW w:w="1440" w:type="dxa"/>
            <w:tcBorders>
              <w:bottom w:val="double" w:sz="4" w:space="0" w:color="auto"/>
            </w:tcBorders>
            <w:vAlign w:val="center"/>
          </w:tcPr>
          <w:p w14:paraId="6B5048A3" w14:textId="77777777" w:rsidR="009E2C12" w:rsidRPr="009F4213" w:rsidRDefault="009E2C12">
            <w:pPr>
              <w:jc w:val="center"/>
            </w:pPr>
            <w:r w:rsidRPr="009F4213">
              <w:t>Minimum Proctor Compaction</w:t>
            </w:r>
          </w:p>
        </w:tc>
        <w:tc>
          <w:tcPr>
            <w:tcW w:w="1170" w:type="dxa"/>
            <w:tcBorders>
              <w:bottom w:val="double" w:sz="4" w:space="0" w:color="auto"/>
            </w:tcBorders>
            <w:vAlign w:val="center"/>
          </w:tcPr>
          <w:p w14:paraId="01FF8DC7" w14:textId="77777777" w:rsidR="004D6B63" w:rsidRDefault="009E2C12">
            <w:pPr>
              <w:jc w:val="center"/>
            </w:pPr>
            <w:r w:rsidRPr="009F4213">
              <w:t>Minimum Relative</w:t>
            </w:r>
          </w:p>
          <w:p w14:paraId="43EEC8CF" w14:textId="77777777" w:rsidR="009E2C12" w:rsidRPr="009F4213" w:rsidRDefault="009E2C12">
            <w:pPr>
              <w:jc w:val="center"/>
              <w:rPr>
                <w:vertAlign w:val="superscript"/>
              </w:rPr>
            </w:pPr>
            <w:r w:rsidRPr="009F4213">
              <w:t xml:space="preserve">Density </w:t>
            </w:r>
            <w:r w:rsidRPr="009F4213">
              <w:rPr>
                <w:vertAlign w:val="superscript"/>
              </w:rPr>
              <w:t>(a)</w:t>
            </w:r>
          </w:p>
        </w:tc>
      </w:tr>
      <w:tr w:rsidR="004D6B63" w:rsidRPr="009F4213" w14:paraId="2CE4B365" w14:textId="77777777" w:rsidTr="002F2662">
        <w:trPr>
          <w:trHeight w:val="573"/>
        </w:trPr>
        <w:tc>
          <w:tcPr>
            <w:tcW w:w="3078" w:type="dxa"/>
            <w:tcBorders>
              <w:top w:val="nil"/>
            </w:tcBorders>
          </w:tcPr>
          <w:p w14:paraId="55F64AE7" w14:textId="77777777" w:rsidR="009E2C12" w:rsidRPr="009F4213" w:rsidRDefault="009E2C12" w:rsidP="002F2662">
            <w:r>
              <w:t xml:space="preserve">Bedding Material </w:t>
            </w:r>
            <w:r w:rsidRPr="009F4213">
              <w:t xml:space="preserve">Beneath </w:t>
            </w:r>
            <w:r w:rsidR="002F2662">
              <w:t>Utility</w:t>
            </w:r>
            <w:r w:rsidRPr="009F4213">
              <w:t xml:space="preserve"> Structures</w:t>
            </w:r>
          </w:p>
        </w:tc>
        <w:tc>
          <w:tcPr>
            <w:tcW w:w="1710" w:type="dxa"/>
            <w:tcBorders>
              <w:top w:val="nil"/>
            </w:tcBorders>
          </w:tcPr>
          <w:p w14:paraId="64A450EA" w14:textId="77777777" w:rsidR="009E2C12" w:rsidRPr="00782DE5" w:rsidRDefault="002F2662" w:rsidP="002F2662">
            <w:r>
              <w:t>Crushed Stone Chips or Crushed Stone</w:t>
            </w:r>
          </w:p>
        </w:tc>
        <w:tc>
          <w:tcPr>
            <w:tcW w:w="1530" w:type="dxa"/>
            <w:tcBorders>
              <w:top w:val="nil"/>
            </w:tcBorders>
          </w:tcPr>
          <w:p w14:paraId="0EC1086A" w14:textId="77777777" w:rsidR="009E2C12" w:rsidRPr="009F4213" w:rsidRDefault="009E2C12" w:rsidP="002F2662">
            <w:pPr>
              <w:jc w:val="center"/>
            </w:pPr>
          </w:p>
          <w:p w14:paraId="1E6C7119" w14:textId="77777777" w:rsidR="009E2C12" w:rsidRPr="009F4213" w:rsidRDefault="00C7110D" w:rsidP="002F2662">
            <w:pPr>
              <w:jc w:val="center"/>
            </w:pPr>
            <w:r>
              <w:t>12</w:t>
            </w:r>
            <w:r w:rsidR="009E2C12" w:rsidRPr="009F4213">
              <w:t>”</w:t>
            </w:r>
          </w:p>
        </w:tc>
        <w:tc>
          <w:tcPr>
            <w:tcW w:w="1440" w:type="dxa"/>
            <w:tcBorders>
              <w:top w:val="nil"/>
            </w:tcBorders>
          </w:tcPr>
          <w:p w14:paraId="413B9477" w14:textId="77777777" w:rsidR="009E2C12" w:rsidRPr="009F4213" w:rsidRDefault="009E2C12" w:rsidP="002F2662">
            <w:pPr>
              <w:jc w:val="center"/>
            </w:pPr>
          </w:p>
          <w:p w14:paraId="25BB5E8B" w14:textId="77777777" w:rsidR="009E2C12" w:rsidRPr="009F4213" w:rsidRDefault="009E2C12" w:rsidP="002F2662">
            <w:pPr>
              <w:jc w:val="center"/>
            </w:pPr>
            <w:r w:rsidRPr="009F4213">
              <w:t>95% Modified</w:t>
            </w:r>
          </w:p>
        </w:tc>
        <w:tc>
          <w:tcPr>
            <w:tcW w:w="1170" w:type="dxa"/>
            <w:tcBorders>
              <w:top w:val="nil"/>
            </w:tcBorders>
          </w:tcPr>
          <w:p w14:paraId="2026AEA6" w14:textId="77777777" w:rsidR="009E2C12" w:rsidRPr="009F4213" w:rsidRDefault="009E2C12" w:rsidP="002F2662">
            <w:pPr>
              <w:jc w:val="center"/>
            </w:pPr>
          </w:p>
          <w:p w14:paraId="0706D9F8" w14:textId="77777777" w:rsidR="009E2C12" w:rsidRPr="009F4213" w:rsidRDefault="009E2C12" w:rsidP="002F2662">
            <w:pPr>
              <w:jc w:val="center"/>
            </w:pPr>
            <w:r w:rsidRPr="009F4213">
              <w:t>70%</w:t>
            </w:r>
          </w:p>
        </w:tc>
      </w:tr>
      <w:tr w:rsidR="004D6B63" w:rsidRPr="009F4213" w14:paraId="6F4A2205" w14:textId="77777777" w:rsidTr="002F2662">
        <w:tc>
          <w:tcPr>
            <w:tcW w:w="3078" w:type="dxa"/>
            <w:vAlign w:val="center"/>
          </w:tcPr>
          <w:p w14:paraId="5CC2FB49" w14:textId="77777777" w:rsidR="009E2C12" w:rsidRPr="009F4213" w:rsidRDefault="009E2C12" w:rsidP="002F2662">
            <w:r>
              <w:t>Bedding Materials Beneath Utilities</w:t>
            </w:r>
          </w:p>
        </w:tc>
        <w:tc>
          <w:tcPr>
            <w:tcW w:w="1710" w:type="dxa"/>
            <w:vAlign w:val="center"/>
          </w:tcPr>
          <w:p w14:paraId="3F2F184E" w14:textId="77777777" w:rsidR="009E2C12" w:rsidRPr="00782DE5" w:rsidRDefault="00782DE5" w:rsidP="002F2662">
            <w:r>
              <w:t>Crushed Stone Chips, Crushed Stone Screenings, or Bedding Sand</w:t>
            </w:r>
            <w:r w:rsidR="00AD2A17">
              <w:t xml:space="preserve"> (as required in Division 33)</w:t>
            </w:r>
          </w:p>
        </w:tc>
        <w:tc>
          <w:tcPr>
            <w:tcW w:w="1530" w:type="dxa"/>
            <w:vAlign w:val="center"/>
          </w:tcPr>
          <w:p w14:paraId="0CC43AB0" w14:textId="77777777" w:rsidR="009E2C12" w:rsidRPr="009F4213" w:rsidRDefault="009E2C12" w:rsidP="002F2662">
            <w:pPr>
              <w:jc w:val="center"/>
            </w:pPr>
          </w:p>
          <w:p w14:paraId="5F0C16F3" w14:textId="77777777" w:rsidR="009E2C12" w:rsidRPr="009F4213" w:rsidRDefault="00782DE5" w:rsidP="002F2662">
            <w:pPr>
              <w:jc w:val="center"/>
            </w:pPr>
            <w:r>
              <w:t>6</w:t>
            </w:r>
            <w:r w:rsidR="009E2C12" w:rsidRPr="009F4213">
              <w:t>”</w:t>
            </w:r>
          </w:p>
        </w:tc>
        <w:tc>
          <w:tcPr>
            <w:tcW w:w="1440" w:type="dxa"/>
            <w:vAlign w:val="center"/>
          </w:tcPr>
          <w:p w14:paraId="6DD95E23" w14:textId="77777777" w:rsidR="009E2C12" w:rsidRPr="009F4213" w:rsidRDefault="009E2C12" w:rsidP="002F2662">
            <w:pPr>
              <w:jc w:val="center"/>
            </w:pPr>
            <w:r w:rsidRPr="009F4213">
              <w:br/>
              <w:t>95% Modified</w:t>
            </w:r>
          </w:p>
        </w:tc>
        <w:tc>
          <w:tcPr>
            <w:tcW w:w="1170" w:type="dxa"/>
            <w:vAlign w:val="center"/>
          </w:tcPr>
          <w:p w14:paraId="46FD5A34" w14:textId="77777777" w:rsidR="009E2C12" w:rsidRPr="009F4213" w:rsidRDefault="009E2C12" w:rsidP="002F2662">
            <w:pPr>
              <w:jc w:val="center"/>
            </w:pPr>
          </w:p>
          <w:p w14:paraId="007A4F8A" w14:textId="77777777" w:rsidR="009E2C12" w:rsidRPr="009F4213" w:rsidRDefault="009E2C12" w:rsidP="002F2662">
            <w:pPr>
              <w:jc w:val="center"/>
            </w:pPr>
            <w:r w:rsidRPr="009F4213">
              <w:t>70%</w:t>
            </w:r>
          </w:p>
        </w:tc>
      </w:tr>
      <w:tr w:rsidR="004D6B63" w:rsidRPr="009F4213" w14:paraId="1A545F3B" w14:textId="77777777" w:rsidTr="002F2662">
        <w:tc>
          <w:tcPr>
            <w:tcW w:w="3078" w:type="dxa"/>
            <w:vAlign w:val="center"/>
          </w:tcPr>
          <w:p w14:paraId="0A07FF33" w14:textId="77777777" w:rsidR="009E2C12" w:rsidRPr="009F4213" w:rsidRDefault="009E2C12" w:rsidP="002F2662">
            <w:r>
              <w:t>Utility Cover – Areas Over Bedding Materials to 12” Over Utilities</w:t>
            </w:r>
          </w:p>
        </w:tc>
        <w:tc>
          <w:tcPr>
            <w:tcW w:w="1710" w:type="dxa"/>
            <w:vAlign w:val="center"/>
          </w:tcPr>
          <w:p w14:paraId="6FD5FD66" w14:textId="77777777" w:rsidR="009E2C12" w:rsidRPr="00782DE5" w:rsidRDefault="00782DE5" w:rsidP="002F2662">
            <w:r>
              <w:t>Crushed Stone Chips, Crushed Stone Screenings, or Bedding Sand</w:t>
            </w:r>
            <w:r w:rsidR="00AD2A17">
              <w:t xml:space="preserve"> (as required in Division 33)</w:t>
            </w:r>
          </w:p>
        </w:tc>
        <w:tc>
          <w:tcPr>
            <w:tcW w:w="1530" w:type="dxa"/>
            <w:vAlign w:val="center"/>
          </w:tcPr>
          <w:p w14:paraId="7F6722E5" w14:textId="77777777" w:rsidR="009E2C12" w:rsidRPr="009F4213" w:rsidRDefault="009E2C12" w:rsidP="002F2662">
            <w:pPr>
              <w:jc w:val="center"/>
            </w:pPr>
            <w:r w:rsidRPr="009F4213">
              <w:br/>
            </w:r>
            <w:r w:rsidR="00782DE5">
              <w:t>6</w:t>
            </w:r>
            <w:r w:rsidRPr="009F4213">
              <w:t>”</w:t>
            </w:r>
          </w:p>
        </w:tc>
        <w:tc>
          <w:tcPr>
            <w:tcW w:w="1440" w:type="dxa"/>
            <w:vAlign w:val="center"/>
          </w:tcPr>
          <w:p w14:paraId="32B29A50" w14:textId="77777777" w:rsidR="009E2C12" w:rsidRPr="009F4213" w:rsidRDefault="009E2C12" w:rsidP="002F2662">
            <w:pPr>
              <w:jc w:val="center"/>
            </w:pPr>
          </w:p>
          <w:p w14:paraId="08D6B0EE" w14:textId="77777777" w:rsidR="009E2C12" w:rsidRPr="009F4213" w:rsidRDefault="009E2C12" w:rsidP="002F2662">
            <w:pPr>
              <w:jc w:val="center"/>
            </w:pPr>
            <w:r w:rsidRPr="009F4213">
              <w:t>9</w:t>
            </w:r>
            <w:r>
              <w:t>5</w:t>
            </w:r>
            <w:r w:rsidRPr="009F4213">
              <w:t>% Modified</w:t>
            </w:r>
          </w:p>
        </w:tc>
        <w:tc>
          <w:tcPr>
            <w:tcW w:w="1170" w:type="dxa"/>
            <w:vAlign w:val="center"/>
          </w:tcPr>
          <w:p w14:paraId="2F4E40FA" w14:textId="77777777" w:rsidR="009E2C12" w:rsidRPr="009F4213" w:rsidRDefault="009E2C12" w:rsidP="002F2662">
            <w:pPr>
              <w:jc w:val="center"/>
            </w:pPr>
          </w:p>
          <w:p w14:paraId="681F783B" w14:textId="77777777" w:rsidR="009E2C12" w:rsidRPr="009F4213" w:rsidRDefault="009E2C12" w:rsidP="002F2662">
            <w:pPr>
              <w:jc w:val="center"/>
            </w:pPr>
            <w:r>
              <w:t>7</w:t>
            </w:r>
            <w:r w:rsidRPr="009F4213">
              <w:t>0%</w:t>
            </w:r>
          </w:p>
        </w:tc>
      </w:tr>
      <w:tr w:rsidR="004D6B63" w:rsidRPr="009F4213" w14:paraId="1840F60F" w14:textId="77777777" w:rsidTr="002F2662">
        <w:tc>
          <w:tcPr>
            <w:tcW w:w="3078" w:type="dxa"/>
            <w:vAlign w:val="center"/>
          </w:tcPr>
          <w:p w14:paraId="31D60E36" w14:textId="77777777" w:rsidR="009E2C12" w:rsidRPr="009F4213" w:rsidRDefault="00F14946" w:rsidP="002F2662">
            <w:r>
              <w:t xml:space="preserve">Areas Between </w:t>
            </w:r>
            <w:proofErr w:type="gramStart"/>
            <w:r>
              <w:t>Top Soil</w:t>
            </w:r>
            <w:proofErr w:type="gramEnd"/>
            <w:r>
              <w:t xml:space="preserve"> and Utility Cover</w:t>
            </w:r>
          </w:p>
        </w:tc>
        <w:tc>
          <w:tcPr>
            <w:tcW w:w="1710" w:type="dxa"/>
            <w:vAlign w:val="center"/>
          </w:tcPr>
          <w:p w14:paraId="7BEBF4CC" w14:textId="77777777" w:rsidR="009E2C12" w:rsidRPr="00782DE5" w:rsidRDefault="009E2C12" w:rsidP="002F2662">
            <w:r w:rsidRPr="00782DE5">
              <w:t>Earth Backfill</w:t>
            </w:r>
          </w:p>
        </w:tc>
        <w:tc>
          <w:tcPr>
            <w:tcW w:w="1530" w:type="dxa"/>
            <w:vAlign w:val="center"/>
          </w:tcPr>
          <w:p w14:paraId="261B2561" w14:textId="77777777" w:rsidR="009E2C12" w:rsidRPr="009F4213" w:rsidRDefault="009E2C12" w:rsidP="002F2662">
            <w:pPr>
              <w:jc w:val="center"/>
            </w:pPr>
          </w:p>
          <w:p w14:paraId="7A75CA09" w14:textId="77777777" w:rsidR="009E2C12" w:rsidRPr="009F4213" w:rsidRDefault="009E2C12" w:rsidP="002F2662">
            <w:pPr>
              <w:jc w:val="center"/>
            </w:pPr>
            <w:r>
              <w:t>12</w:t>
            </w:r>
            <w:r w:rsidRPr="009F4213">
              <w:t>”</w:t>
            </w:r>
          </w:p>
        </w:tc>
        <w:tc>
          <w:tcPr>
            <w:tcW w:w="1440" w:type="dxa"/>
            <w:vAlign w:val="center"/>
          </w:tcPr>
          <w:p w14:paraId="13D4A645" w14:textId="77777777" w:rsidR="009E2C12" w:rsidRPr="009F4213" w:rsidRDefault="009E2C12" w:rsidP="002F2662">
            <w:pPr>
              <w:jc w:val="center"/>
            </w:pPr>
          </w:p>
          <w:p w14:paraId="5FFB673A" w14:textId="77777777" w:rsidR="009E2C12" w:rsidRPr="009F4213" w:rsidRDefault="009E2C12" w:rsidP="002F2662">
            <w:pPr>
              <w:jc w:val="center"/>
            </w:pPr>
            <w:r w:rsidRPr="009F4213">
              <w:t>90% Modified</w:t>
            </w:r>
          </w:p>
        </w:tc>
        <w:tc>
          <w:tcPr>
            <w:tcW w:w="1170" w:type="dxa"/>
            <w:vAlign w:val="center"/>
          </w:tcPr>
          <w:p w14:paraId="4AB404D2" w14:textId="77777777" w:rsidR="009E2C12" w:rsidRPr="009F4213" w:rsidRDefault="009E2C12" w:rsidP="002F2662">
            <w:pPr>
              <w:jc w:val="center"/>
            </w:pPr>
          </w:p>
          <w:p w14:paraId="7729C394" w14:textId="77777777" w:rsidR="009E2C12" w:rsidRPr="009F4213" w:rsidRDefault="009E2C12" w:rsidP="002F2662">
            <w:pPr>
              <w:jc w:val="center"/>
            </w:pPr>
            <w:r>
              <w:t>5</w:t>
            </w:r>
            <w:r w:rsidRPr="009F4213">
              <w:t>0%</w:t>
            </w:r>
          </w:p>
        </w:tc>
      </w:tr>
      <w:tr w:rsidR="004D6B63" w:rsidRPr="009F4213" w14:paraId="65ECA5BA" w14:textId="77777777" w:rsidTr="002F2662">
        <w:tc>
          <w:tcPr>
            <w:tcW w:w="3078" w:type="dxa"/>
            <w:vAlign w:val="center"/>
          </w:tcPr>
          <w:p w14:paraId="0F2C6981" w14:textId="77777777" w:rsidR="009E2C12" w:rsidRDefault="009E2C12" w:rsidP="002F2662">
            <w:r>
              <w:t>Areas Between Utility Cover and Crushed Aggregate Base</w:t>
            </w:r>
            <w:r w:rsidR="002F2662">
              <w:t xml:space="preserve"> </w:t>
            </w:r>
            <w:proofErr w:type="gramStart"/>
            <w:r>
              <w:t>course</w:t>
            </w:r>
            <w:proofErr w:type="gramEnd"/>
            <w:r>
              <w:t xml:space="preserve"> Beneath </w:t>
            </w:r>
            <w:r w:rsidR="002F2662">
              <w:t>Existing</w:t>
            </w:r>
            <w:r>
              <w:t xml:space="preserve"> or Proposed Pavement (Roads, Drives, Walks)</w:t>
            </w:r>
          </w:p>
        </w:tc>
        <w:tc>
          <w:tcPr>
            <w:tcW w:w="1710" w:type="dxa"/>
            <w:vAlign w:val="center"/>
          </w:tcPr>
          <w:p w14:paraId="35D83B5A" w14:textId="77777777" w:rsidR="009E2C12" w:rsidRPr="00782DE5" w:rsidRDefault="009E2C12" w:rsidP="002F2662">
            <w:r w:rsidRPr="00782DE5">
              <w:t>Controlled Backfill</w:t>
            </w:r>
          </w:p>
        </w:tc>
        <w:tc>
          <w:tcPr>
            <w:tcW w:w="1530" w:type="dxa"/>
            <w:vAlign w:val="center"/>
          </w:tcPr>
          <w:p w14:paraId="4369BC18" w14:textId="77777777" w:rsidR="009E2C12" w:rsidRPr="009F4213" w:rsidRDefault="00C7110D" w:rsidP="002F2662">
            <w:pPr>
              <w:jc w:val="center"/>
            </w:pPr>
            <w:r>
              <w:t>12</w:t>
            </w:r>
            <w:r w:rsidR="009E2C12">
              <w:t>”</w:t>
            </w:r>
          </w:p>
        </w:tc>
        <w:tc>
          <w:tcPr>
            <w:tcW w:w="1440" w:type="dxa"/>
            <w:vAlign w:val="center"/>
          </w:tcPr>
          <w:p w14:paraId="4A61BABC" w14:textId="77777777" w:rsidR="009E2C12" w:rsidRPr="009F4213" w:rsidRDefault="009E2C12" w:rsidP="002F2662">
            <w:pPr>
              <w:jc w:val="center"/>
            </w:pPr>
            <w:r>
              <w:t>95% Modified</w:t>
            </w:r>
          </w:p>
        </w:tc>
        <w:tc>
          <w:tcPr>
            <w:tcW w:w="1170" w:type="dxa"/>
            <w:vAlign w:val="center"/>
          </w:tcPr>
          <w:p w14:paraId="2245AC38" w14:textId="77777777" w:rsidR="009E2C12" w:rsidRPr="009F4213" w:rsidRDefault="009E2C12" w:rsidP="002F2662">
            <w:pPr>
              <w:jc w:val="center"/>
            </w:pPr>
            <w:r>
              <w:t>60%</w:t>
            </w:r>
          </w:p>
        </w:tc>
      </w:tr>
      <w:tr w:rsidR="004D6B63" w:rsidRPr="009F4213" w14:paraId="64817CAB" w14:textId="77777777" w:rsidTr="002F2662">
        <w:tc>
          <w:tcPr>
            <w:tcW w:w="3078" w:type="dxa"/>
            <w:vAlign w:val="center"/>
          </w:tcPr>
          <w:p w14:paraId="429EB20D" w14:textId="77777777" w:rsidR="009E2C12" w:rsidRDefault="009E2C12" w:rsidP="002F2662">
            <w:r>
              <w:t>Areas with 10’ of an Existing or Proposed Building or Structure Footing or Slab</w:t>
            </w:r>
          </w:p>
        </w:tc>
        <w:tc>
          <w:tcPr>
            <w:tcW w:w="1710" w:type="dxa"/>
            <w:vAlign w:val="center"/>
          </w:tcPr>
          <w:p w14:paraId="5D2182A0" w14:textId="77777777" w:rsidR="009E2C12" w:rsidRPr="00782DE5" w:rsidRDefault="009E2C12" w:rsidP="002F2662">
            <w:r w:rsidRPr="00782DE5">
              <w:t>Controlled Backfill</w:t>
            </w:r>
          </w:p>
        </w:tc>
        <w:tc>
          <w:tcPr>
            <w:tcW w:w="1530" w:type="dxa"/>
            <w:vAlign w:val="center"/>
          </w:tcPr>
          <w:p w14:paraId="699D0F29" w14:textId="77777777" w:rsidR="009E2C12" w:rsidRDefault="00C7110D" w:rsidP="002F2662">
            <w:pPr>
              <w:jc w:val="center"/>
            </w:pPr>
            <w:r>
              <w:t>12</w:t>
            </w:r>
            <w:r w:rsidR="009E2C12">
              <w:t>”</w:t>
            </w:r>
          </w:p>
        </w:tc>
        <w:tc>
          <w:tcPr>
            <w:tcW w:w="1440" w:type="dxa"/>
            <w:vAlign w:val="center"/>
          </w:tcPr>
          <w:p w14:paraId="495B8C55" w14:textId="77777777" w:rsidR="009E2C12" w:rsidRDefault="009E2C12" w:rsidP="002F2662">
            <w:pPr>
              <w:jc w:val="center"/>
            </w:pPr>
            <w:r>
              <w:t>95% Modified</w:t>
            </w:r>
          </w:p>
        </w:tc>
        <w:tc>
          <w:tcPr>
            <w:tcW w:w="1170" w:type="dxa"/>
            <w:vAlign w:val="center"/>
          </w:tcPr>
          <w:p w14:paraId="58237D0F" w14:textId="77777777" w:rsidR="009E2C12" w:rsidRDefault="009E2C12" w:rsidP="002F2662">
            <w:pPr>
              <w:jc w:val="center"/>
            </w:pPr>
            <w:r>
              <w:t>60%</w:t>
            </w:r>
          </w:p>
        </w:tc>
      </w:tr>
      <w:tr w:rsidR="004D6B63" w:rsidRPr="009F4213" w14:paraId="4FB295E3" w14:textId="77777777" w:rsidTr="002F2662">
        <w:tc>
          <w:tcPr>
            <w:tcW w:w="3078" w:type="dxa"/>
            <w:vAlign w:val="center"/>
          </w:tcPr>
          <w:p w14:paraId="56988C41" w14:textId="77777777" w:rsidR="009E2C12" w:rsidRPr="009F4213" w:rsidRDefault="009E2C12" w:rsidP="002F2662">
            <w:r w:rsidRPr="009F4213">
              <w:t>Turf Areas</w:t>
            </w:r>
          </w:p>
        </w:tc>
        <w:tc>
          <w:tcPr>
            <w:tcW w:w="1710" w:type="dxa"/>
            <w:vAlign w:val="center"/>
          </w:tcPr>
          <w:p w14:paraId="3549752D" w14:textId="77777777" w:rsidR="009E2C12" w:rsidRPr="00782DE5" w:rsidRDefault="009E2C12" w:rsidP="002F2662">
            <w:r w:rsidRPr="00782DE5">
              <w:t>Earth Backfill</w:t>
            </w:r>
          </w:p>
        </w:tc>
        <w:tc>
          <w:tcPr>
            <w:tcW w:w="1530" w:type="dxa"/>
            <w:vAlign w:val="center"/>
          </w:tcPr>
          <w:p w14:paraId="5E2117D6" w14:textId="77777777" w:rsidR="009E2C12" w:rsidRPr="009F4213" w:rsidRDefault="009E2C12" w:rsidP="002F2662">
            <w:pPr>
              <w:jc w:val="center"/>
            </w:pPr>
            <w:r w:rsidRPr="009F4213">
              <w:t>12”</w:t>
            </w:r>
          </w:p>
        </w:tc>
        <w:tc>
          <w:tcPr>
            <w:tcW w:w="1440" w:type="dxa"/>
            <w:vAlign w:val="center"/>
          </w:tcPr>
          <w:p w14:paraId="369C5A70" w14:textId="77777777" w:rsidR="009E2C12" w:rsidRPr="009F4213" w:rsidRDefault="009E2C12" w:rsidP="002F2662">
            <w:pPr>
              <w:jc w:val="center"/>
            </w:pPr>
            <w:r w:rsidRPr="009F4213">
              <w:t>88 % Modified</w:t>
            </w:r>
          </w:p>
        </w:tc>
        <w:tc>
          <w:tcPr>
            <w:tcW w:w="1170" w:type="dxa"/>
            <w:vAlign w:val="center"/>
          </w:tcPr>
          <w:p w14:paraId="27465188" w14:textId="77777777" w:rsidR="009E2C12" w:rsidRPr="009F4213" w:rsidRDefault="009E2C12" w:rsidP="002F2662">
            <w:pPr>
              <w:jc w:val="center"/>
            </w:pPr>
            <w:r w:rsidRPr="009F4213">
              <w:t>50%</w:t>
            </w:r>
          </w:p>
        </w:tc>
      </w:tr>
    </w:tbl>
    <w:p w14:paraId="112D0A3F" w14:textId="6BB03A2C" w:rsidR="009E2C12" w:rsidRPr="00E133EB" w:rsidRDefault="009E2C12" w:rsidP="00E133EB">
      <w:pPr>
        <w:pStyle w:val="BodyTextIndent3"/>
        <w:numPr>
          <w:ilvl w:val="0"/>
          <w:numId w:val="2"/>
        </w:numPr>
        <w:spacing w:line="240" w:lineRule="auto"/>
        <w:jc w:val="left"/>
        <w:rPr>
          <w:sz w:val="16"/>
          <w:szCs w:val="16"/>
        </w:rPr>
      </w:pPr>
      <w:r w:rsidRPr="002F2662">
        <w:rPr>
          <w:sz w:val="16"/>
          <w:szCs w:val="16"/>
        </w:rPr>
        <w:t>Minimum relative density as determined by ASTM D-4253-00 for coarse-grained soils with less than 15% by mass passing the No. 200 sieve.  Applicable only when minimum proctor compaction cannot be achieved.</w:t>
      </w:r>
      <w:r w:rsidRPr="00E133EB">
        <w:rPr>
          <w:sz w:val="16"/>
          <w:szCs w:val="16"/>
        </w:rPr>
        <w:tab/>
      </w:r>
    </w:p>
    <w:p w14:paraId="07EED221" w14:textId="77777777" w:rsidR="001057D2" w:rsidRDefault="001057D2" w:rsidP="002F2662">
      <w:pPr>
        <w:pStyle w:val="Header"/>
        <w:tabs>
          <w:tab w:val="clear" w:pos="4320"/>
          <w:tab w:val="clear" w:pos="8640"/>
        </w:tabs>
      </w:pPr>
    </w:p>
    <w:p w14:paraId="69CFA995" w14:textId="4B2844E3" w:rsidR="00E133EB" w:rsidRDefault="00E133EB" w:rsidP="00984C45">
      <w:pPr>
        <w:rPr>
          <w:b/>
        </w:rPr>
      </w:pPr>
      <w:r>
        <w:rPr>
          <w:b/>
        </w:rPr>
        <w:t>Utility locator marker balls shall be placed during backfill operations.</w:t>
      </w:r>
      <w:r w:rsidR="001F6CA6">
        <w:rPr>
          <w:b/>
        </w:rPr>
        <w:t xml:space="preserve">  GPC shall have the markers procured, programmed, and identified as to where they are to be installed 72 hrs. prior to backfilling operations.  GPC shall place the markers at the indicated station number and cover.  Markers are to be installed 12” to 18” below finish grade.  Once markers are installed GPC shall have a private locator verify the location and program data in the markers is accurate.  GPC shall provide DFDM with a Google Earth file of markers with marker data embedded.  If verification shows the markers are not in the correct location or the data is incorrect, or they are unreadable the GPC shall excavate them correct the error(s) and revalidate until the markers are complete and correct.  This rework shall be completed at no additional expense to the owner.</w:t>
      </w:r>
    </w:p>
    <w:p w14:paraId="5B57D7D4" w14:textId="77777777" w:rsidR="00E133EB" w:rsidRDefault="00E133EB" w:rsidP="00984C45">
      <w:pPr>
        <w:rPr>
          <w:b/>
        </w:rPr>
      </w:pPr>
    </w:p>
    <w:p w14:paraId="6FFFFB26" w14:textId="63C6C3F1" w:rsidR="00984C45" w:rsidRPr="00367D2A" w:rsidRDefault="00C3471B" w:rsidP="00984C45">
      <w:pPr>
        <w:rPr>
          <w:b/>
        </w:rPr>
      </w:pPr>
      <w:r w:rsidRPr="00367D2A">
        <w:rPr>
          <w:b/>
        </w:rPr>
        <w:t>FLOWABLE FILL BACKFILL</w:t>
      </w:r>
    </w:p>
    <w:p w14:paraId="4A52E5BA" w14:textId="77777777" w:rsidR="00C3471B" w:rsidRPr="00367D2A" w:rsidRDefault="00C3471B" w:rsidP="00984C45"/>
    <w:p w14:paraId="6943F366" w14:textId="77777777" w:rsidR="00984C45" w:rsidRPr="00740A44" w:rsidRDefault="00C3471B" w:rsidP="00984C45">
      <w:pPr>
        <w:rPr>
          <w:highlight w:val="yellow"/>
        </w:rPr>
      </w:pPr>
      <w:r>
        <w:t>If</w:t>
      </w:r>
      <w:r w:rsidR="00984C45">
        <w:t xml:space="preserve"> </w:t>
      </w:r>
      <w:r>
        <w:t>the configuration of new and existing utilities in the trench prevents</w:t>
      </w:r>
      <w:r w:rsidR="00984C45">
        <w:t xml:space="preserve"> </w:t>
      </w:r>
      <w:r>
        <w:t xml:space="preserve">the placement of backfill or the effective use of compaction </w:t>
      </w:r>
      <w:r w:rsidR="006304C9">
        <w:t>equipment</w:t>
      </w:r>
      <w:r w:rsidRPr="00C3471B">
        <w:t xml:space="preserve"> </w:t>
      </w:r>
      <w:r w:rsidR="006304C9">
        <w:t xml:space="preserve">or if suitable backfill materials are unavailable </w:t>
      </w:r>
      <w:r>
        <w:t>flowable fill will be allowed for backfill as directed by the DFD Project Representative.  F</w:t>
      </w:r>
      <w:r w:rsidR="00984C45" w:rsidRPr="00367D2A">
        <w:t>lowable fill material</w:t>
      </w:r>
      <w:r w:rsidR="006304C9">
        <w:t xml:space="preserve"> information</w:t>
      </w:r>
      <w:r w:rsidR="00984C45" w:rsidRPr="00367D2A">
        <w:t xml:space="preserve"> </w:t>
      </w:r>
      <w:r>
        <w:t xml:space="preserve">shall be submitted and </w:t>
      </w:r>
      <w:r w:rsidR="00984C45" w:rsidRPr="00367D2A">
        <w:t xml:space="preserve">approved by </w:t>
      </w:r>
      <w:r w:rsidR="006779F0">
        <w:t>A/</w:t>
      </w:r>
      <w:r w:rsidR="00951D9C">
        <w:t>E</w:t>
      </w:r>
      <w:r w:rsidR="006304C9">
        <w:t xml:space="preserve"> prior to use.  Concrete shall not be used for trench backfill.</w:t>
      </w:r>
    </w:p>
    <w:p w14:paraId="6EDD804B" w14:textId="77777777" w:rsidR="00984C45" w:rsidRDefault="00984C45" w:rsidP="002F2662">
      <w:pPr>
        <w:pStyle w:val="Header"/>
        <w:tabs>
          <w:tab w:val="clear" w:pos="4320"/>
          <w:tab w:val="clear" w:pos="8640"/>
        </w:tabs>
      </w:pPr>
    </w:p>
    <w:p w14:paraId="428FC132" w14:textId="77777777" w:rsidR="009E2C12" w:rsidRDefault="009E2C12" w:rsidP="002F2662">
      <w:pPr>
        <w:keepNext/>
        <w:tabs>
          <w:tab w:val="left" w:pos="1440"/>
          <w:tab w:val="left" w:pos="4896"/>
          <w:tab w:val="left" w:pos="7056"/>
        </w:tabs>
        <w:rPr>
          <w:b/>
          <w:highlight w:val="yellow"/>
        </w:rPr>
      </w:pPr>
      <w:r w:rsidRPr="00192E28">
        <w:rPr>
          <w:b/>
        </w:rPr>
        <w:t>GRADING</w:t>
      </w:r>
    </w:p>
    <w:p w14:paraId="1FF3700F" w14:textId="77777777" w:rsidR="000D7A44" w:rsidRPr="00192E28" w:rsidRDefault="000D7A44" w:rsidP="002F2662">
      <w:pPr>
        <w:keepNext/>
        <w:tabs>
          <w:tab w:val="left" w:pos="1440"/>
          <w:tab w:val="left" w:pos="4896"/>
          <w:tab w:val="left" w:pos="7056"/>
        </w:tabs>
        <w:rPr>
          <w:b/>
        </w:rPr>
      </w:pPr>
    </w:p>
    <w:p w14:paraId="591EC192" w14:textId="77777777" w:rsidR="009E2C12" w:rsidRPr="00192E28" w:rsidRDefault="003E3325" w:rsidP="004D6B63">
      <w:pPr>
        <w:tabs>
          <w:tab w:val="left" w:pos="1440"/>
          <w:tab w:val="left" w:pos="4896"/>
          <w:tab w:val="left" w:pos="7056"/>
        </w:tabs>
      </w:pPr>
      <w:r>
        <w:t xml:space="preserve">Grade areas disturbed during trench excavation and backfilling and adjacent </w:t>
      </w:r>
      <w:r w:rsidR="009E2C12" w:rsidRPr="00192E28">
        <w:t xml:space="preserve">areas </w:t>
      </w:r>
      <w:r w:rsidR="006304C9">
        <w:t xml:space="preserve">as </w:t>
      </w:r>
      <w:r w:rsidR="009E2C12" w:rsidRPr="00192E28">
        <w:t xml:space="preserve">necessary to establish </w:t>
      </w:r>
      <w:r w:rsidR="002914E0">
        <w:t xml:space="preserve">new </w:t>
      </w:r>
      <w:r w:rsidR="009E2C12" w:rsidRPr="00192E28">
        <w:t xml:space="preserve">grades </w:t>
      </w:r>
      <w:r w:rsidR="002914E0">
        <w:t>shown on plans</w:t>
      </w:r>
      <w:r w:rsidR="002914E0" w:rsidRPr="002914E0">
        <w:t xml:space="preserve"> </w:t>
      </w:r>
      <w:r w:rsidR="002914E0">
        <w:t>as soon as practicable after backfilling.  If new grades are not shown on plans, grade areas to tie into the surrounding area without abrupt changes in elevations or slopes and</w:t>
      </w:r>
      <w:r w:rsidR="002914E0" w:rsidRPr="002914E0">
        <w:t xml:space="preserve"> </w:t>
      </w:r>
      <w:r w:rsidR="002914E0" w:rsidRPr="00192E28">
        <w:t>provide drainage away from structures.</w:t>
      </w:r>
    </w:p>
    <w:p w14:paraId="0BF4DAE1" w14:textId="77777777" w:rsidR="009E2C12" w:rsidRPr="00192E28" w:rsidRDefault="009E2C12">
      <w:pPr>
        <w:tabs>
          <w:tab w:val="left" w:pos="1440"/>
          <w:tab w:val="left" w:pos="4896"/>
          <w:tab w:val="left" w:pos="7056"/>
        </w:tabs>
      </w:pPr>
    </w:p>
    <w:p w14:paraId="4B7D9F3D" w14:textId="77777777" w:rsidR="009E2C12" w:rsidRPr="00192E28" w:rsidRDefault="009E2C12">
      <w:pPr>
        <w:tabs>
          <w:tab w:val="left" w:pos="1440"/>
          <w:tab w:val="left" w:pos="4896"/>
          <w:tab w:val="left" w:pos="7056"/>
        </w:tabs>
      </w:pPr>
      <w:r w:rsidRPr="00192E28">
        <w:t>New grades are designed to produce desired configuration of site and do not represent a balance between cut and fill.</w:t>
      </w:r>
    </w:p>
    <w:p w14:paraId="2D52B529" w14:textId="77777777" w:rsidR="009E2C12" w:rsidRPr="00192E28" w:rsidRDefault="009E2C12">
      <w:pPr>
        <w:tabs>
          <w:tab w:val="left" w:pos="1440"/>
          <w:tab w:val="left" w:pos="4896"/>
          <w:tab w:val="left" w:pos="7056"/>
        </w:tabs>
      </w:pPr>
    </w:p>
    <w:p w14:paraId="58FCC31B" w14:textId="77777777" w:rsidR="009E2C12" w:rsidRDefault="009E2C12">
      <w:pPr>
        <w:tabs>
          <w:tab w:val="left" w:pos="1440"/>
          <w:tab w:val="left" w:pos="4896"/>
          <w:tab w:val="left" w:pos="7056"/>
        </w:tabs>
      </w:pPr>
      <w:r w:rsidRPr="00192E28">
        <w:t xml:space="preserve">Grades for earthwork shall not deviate </w:t>
      </w:r>
      <w:r w:rsidR="002914E0">
        <w:t xml:space="preserve">more than 1 inch </w:t>
      </w:r>
      <w:r w:rsidRPr="00192E28">
        <w:t xml:space="preserve">from </w:t>
      </w:r>
      <w:r w:rsidR="002914E0">
        <w:t>plan</w:t>
      </w:r>
      <w:r w:rsidR="002914E0" w:rsidRPr="00192E28">
        <w:t xml:space="preserve"> </w:t>
      </w:r>
      <w:r w:rsidRPr="00192E28">
        <w:t xml:space="preserve">elevations unless otherwise directed by </w:t>
      </w:r>
      <w:r w:rsidR="00454B37">
        <w:t>DFD</w:t>
      </w:r>
      <w:r w:rsidR="00454B37" w:rsidRPr="00192E28">
        <w:t xml:space="preserve"> </w:t>
      </w:r>
      <w:r w:rsidRPr="00192E28">
        <w:t>Project Representative.</w:t>
      </w:r>
    </w:p>
    <w:p w14:paraId="73D5BB25" w14:textId="77777777" w:rsidR="009E2C12" w:rsidRDefault="009E2C12">
      <w:pPr>
        <w:pStyle w:val="Header"/>
        <w:tabs>
          <w:tab w:val="clear" w:pos="4320"/>
          <w:tab w:val="clear" w:pos="8640"/>
        </w:tabs>
      </w:pPr>
    </w:p>
    <w:p w14:paraId="69798090" w14:textId="77777777" w:rsidR="009E2C12" w:rsidRDefault="009E2C12" w:rsidP="004A2581">
      <w:pPr>
        <w:pStyle w:val="Header"/>
        <w:keepNext/>
        <w:tabs>
          <w:tab w:val="clear" w:pos="4320"/>
          <w:tab w:val="clear" w:pos="8640"/>
        </w:tabs>
        <w:rPr>
          <w:b/>
        </w:rPr>
      </w:pPr>
      <w:r w:rsidRPr="009F4213">
        <w:rPr>
          <w:b/>
        </w:rPr>
        <w:t>GRADING AROUND TREES</w:t>
      </w:r>
    </w:p>
    <w:p w14:paraId="7545F38B" w14:textId="77777777" w:rsidR="000D7A44" w:rsidRPr="009F4213" w:rsidRDefault="000D7A44" w:rsidP="004A2581">
      <w:pPr>
        <w:pStyle w:val="Header"/>
        <w:keepNext/>
        <w:tabs>
          <w:tab w:val="clear" w:pos="4320"/>
          <w:tab w:val="clear" w:pos="8640"/>
        </w:tabs>
        <w:rPr>
          <w:b/>
        </w:rPr>
      </w:pPr>
    </w:p>
    <w:p w14:paraId="179D1688" w14:textId="77777777" w:rsidR="009E2C12" w:rsidRPr="009F4213" w:rsidRDefault="009E2C12" w:rsidP="004D6B63">
      <w:pPr>
        <w:pStyle w:val="Header"/>
        <w:tabs>
          <w:tab w:val="clear" w:pos="4320"/>
          <w:tab w:val="clear" w:pos="8640"/>
        </w:tabs>
      </w:pPr>
      <w:r w:rsidRPr="009F4213">
        <w:t xml:space="preserve">Limit excavation, fill or grading near trees or other vegetation to the extent possible.  No excavation, trenching or backfilling </w:t>
      </w:r>
      <w:r w:rsidR="00E25C51" w:rsidRPr="009F4213">
        <w:t xml:space="preserve">shall occur </w:t>
      </w:r>
      <w:r w:rsidRPr="009F4213">
        <w:t xml:space="preserve">within the fenced </w:t>
      </w:r>
      <w:r w:rsidR="00E25C51">
        <w:t>tree protection zone of</w:t>
      </w:r>
      <w:r w:rsidRPr="009F4213">
        <w:t xml:space="preserve"> </w:t>
      </w:r>
      <w:r w:rsidR="002F2662" w:rsidRPr="009F4213">
        <w:t>existing</w:t>
      </w:r>
      <w:r w:rsidRPr="009F4213">
        <w:t xml:space="preserve"> trees without authorization from </w:t>
      </w:r>
      <w:r w:rsidR="00F14946">
        <w:t>DFD Project</w:t>
      </w:r>
      <w:r w:rsidRPr="009F4213">
        <w:t xml:space="preserve"> Representative.</w:t>
      </w:r>
      <w:r w:rsidR="00E25C51">
        <w:t xml:space="preserve"> If tree roots are encountered during trenching</w:t>
      </w:r>
      <w:r w:rsidR="00E25C51" w:rsidRPr="00E25C51">
        <w:t xml:space="preserve"> </w:t>
      </w:r>
      <w:r w:rsidR="00E25C51" w:rsidRPr="009F4213">
        <w:t>cut roots cleanly and squarely.</w:t>
      </w:r>
    </w:p>
    <w:p w14:paraId="00761CC7" w14:textId="77777777" w:rsidR="00B32CE2" w:rsidRDefault="00B32CE2">
      <w:pPr>
        <w:pStyle w:val="Header"/>
        <w:tabs>
          <w:tab w:val="clear" w:pos="4320"/>
          <w:tab w:val="clear" w:pos="8640"/>
        </w:tabs>
      </w:pPr>
    </w:p>
    <w:p w14:paraId="4E3AA8B4" w14:textId="77777777" w:rsidR="00CD1201" w:rsidRDefault="002914E0" w:rsidP="004A2581">
      <w:pPr>
        <w:pStyle w:val="Header"/>
        <w:keepNext/>
        <w:tabs>
          <w:tab w:val="clear" w:pos="4320"/>
          <w:tab w:val="clear" w:pos="8640"/>
        </w:tabs>
        <w:rPr>
          <w:b/>
          <w:caps/>
        </w:rPr>
      </w:pPr>
      <w:r>
        <w:rPr>
          <w:b/>
          <w:caps/>
        </w:rPr>
        <w:t>CLEAN UP</w:t>
      </w:r>
    </w:p>
    <w:p w14:paraId="3B66D3E3" w14:textId="77777777" w:rsidR="002914E0" w:rsidRDefault="002914E0">
      <w:pPr>
        <w:pStyle w:val="Header"/>
        <w:tabs>
          <w:tab w:val="clear" w:pos="4320"/>
          <w:tab w:val="clear" w:pos="8640"/>
        </w:tabs>
      </w:pPr>
    </w:p>
    <w:p w14:paraId="72DB903E" w14:textId="77777777" w:rsidR="00CD1201" w:rsidRDefault="00CD1201">
      <w:pPr>
        <w:pStyle w:val="Header"/>
        <w:tabs>
          <w:tab w:val="clear" w:pos="4320"/>
          <w:tab w:val="clear" w:pos="8640"/>
        </w:tabs>
      </w:pPr>
      <w:r>
        <w:t xml:space="preserve">Remove excess bedding, </w:t>
      </w:r>
      <w:proofErr w:type="gramStart"/>
      <w:r>
        <w:t>backfill</w:t>
      </w:r>
      <w:proofErr w:type="gramEnd"/>
      <w:r>
        <w:t xml:space="preserve"> and spoil material from the site as soon as possible after backfilling is complete, but no later than 1 calendar </w:t>
      </w:r>
      <w:r w:rsidR="00222B06">
        <w:t xml:space="preserve">day </w:t>
      </w:r>
      <w:r>
        <w:t>after backfilling is complete.</w:t>
      </w:r>
    </w:p>
    <w:p w14:paraId="6C398020" w14:textId="77777777" w:rsidR="00CD1201" w:rsidRDefault="00CD1201">
      <w:pPr>
        <w:pStyle w:val="Header"/>
        <w:tabs>
          <w:tab w:val="clear" w:pos="4320"/>
          <w:tab w:val="clear" w:pos="8640"/>
        </w:tabs>
      </w:pPr>
    </w:p>
    <w:p w14:paraId="74F53126" w14:textId="77777777" w:rsidR="00CD1201" w:rsidRDefault="00CD1201">
      <w:pPr>
        <w:pStyle w:val="Header"/>
        <w:tabs>
          <w:tab w:val="clear" w:pos="4320"/>
          <w:tab w:val="clear" w:pos="8640"/>
        </w:tabs>
      </w:pPr>
      <w:r>
        <w:t xml:space="preserve">Thoroughly clean all </w:t>
      </w:r>
      <w:r w:rsidR="00767966">
        <w:t>drainage ways</w:t>
      </w:r>
      <w:r>
        <w:t xml:space="preserve">, roads, parking lots sidewalks </w:t>
      </w:r>
      <w:r w:rsidR="00767966">
        <w:t>and paved</w:t>
      </w:r>
      <w:r>
        <w:t xml:space="preserve"> surfaces and remove and dispose all debris and mud.</w:t>
      </w:r>
    </w:p>
    <w:p w14:paraId="7D6B83CD" w14:textId="77777777" w:rsidR="0065469A" w:rsidRDefault="0065469A">
      <w:pPr>
        <w:pStyle w:val="Header"/>
        <w:tabs>
          <w:tab w:val="clear" w:pos="4320"/>
          <w:tab w:val="clear" w:pos="8640"/>
        </w:tabs>
      </w:pPr>
    </w:p>
    <w:p w14:paraId="20AC3933" w14:textId="77777777" w:rsidR="00CD1201" w:rsidRDefault="00CD1201">
      <w:pPr>
        <w:pStyle w:val="Header"/>
        <w:tabs>
          <w:tab w:val="clear" w:pos="4320"/>
          <w:tab w:val="clear" w:pos="8640"/>
        </w:tabs>
        <w:jc w:val="center"/>
        <w:rPr>
          <w:b/>
        </w:rPr>
      </w:pPr>
      <w:r>
        <w:rPr>
          <w:b/>
        </w:rPr>
        <w:t>END OF SECTION</w:t>
      </w:r>
    </w:p>
    <w:sectPr w:rsidR="00CD1201" w:rsidSect="001D4606">
      <w:headerReference w:type="even" r:id="rId12"/>
      <w:footerReference w:type="even" r:id="rId13"/>
      <w:footerReference w:type="default" r:id="rId14"/>
      <w:headerReference w:type="first" r:id="rId15"/>
      <w:footerReference w:type="first" r:id="rId16"/>
      <w:footnotePr>
        <w:numRestart w:val="eachSect"/>
      </w:footnotePr>
      <w:pgSz w:w="12240" w:h="15840" w:code="1"/>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6B2F" w14:textId="77777777" w:rsidR="00987CB1" w:rsidRDefault="00987CB1">
      <w:r>
        <w:separator/>
      </w:r>
    </w:p>
  </w:endnote>
  <w:endnote w:type="continuationSeparator" w:id="0">
    <w:p w14:paraId="08A52DBB" w14:textId="77777777" w:rsidR="00987CB1" w:rsidRDefault="0098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1AEA" w14:textId="77777777" w:rsidR="00E133EB" w:rsidRDefault="00E133EB">
    <w:pPr>
      <w:tabs>
        <w:tab w:val="center" w:pos="4320"/>
      </w:tabs>
      <w:spacing w:line="240" w:lineRule="exact"/>
      <w:ind w:left="720" w:right="720"/>
      <w:jc w:val="center"/>
      <w:rPr>
        <w:rFonts w:ascii="Helv" w:hAnsi="Helv"/>
      </w:rPr>
    </w:pPr>
    <w:r>
      <w:rPr>
        <w:rFonts w:ascii="Helv" w:hAnsi="Helv"/>
      </w:rPr>
      <w:t>[DFD Master Civil Spec - Insert Project Name]</w:t>
    </w:r>
  </w:p>
  <w:p w14:paraId="6B978588" w14:textId="77777777" w:rsidR="00E133EB" w:rsidRDefault="00E133EB">
    <w:pPr>
      <w:tabs>
        <w:tab w:val="center" w:pos="4320"/>
      </w:tabs>
      <w:spacing w:line="240" w:lineRule="exact"/>
      <w:ind w:left="720" w:right="720"/>
      <w:jc w:val="center"/>
      <w:rPr>
        <w:rFonts w:ascii="Helv" w:hAnsi="Helv"/>
      </w:rPr>
    </w:pPr>
    <w:r>
      <w:rPr>
        <w:rFonts w:ascii="Helv" w:hAnsi="Helv"/>
      </w:rPr>
      <w:t>02050-</w:t>
    </w:r>
    <w:r>
      <w:rPr>
        <w:rFonts w:ascii="Helv" w:hAnsi="Helv"/>
      </w:rPr>
      <w:fldChar w:fldCharType="begin"/>
    </w:r>
    <w:r>
      <w:rPr>
        <w:rFonts w:ascii="Helv" w:hAnsi="Helv"/>
      </w:rPr>
      <w:instrText>page</w:instrText>
    </w:r>
    <w:r>
      <w:rPr>
        <w:rFonts w:ascii="Helv" w:hAnsi="Helv"/>
      </w:rPr>
      <w:fldChar w:fldCharType="separate"/>
    </w:r>
    <w:r>
      <w:rPr>
        <w:rFonts w:ascii="Helv" w:hAnsi="Helv"/>
        <w:noProof/>
      </w:rPr>
      <w:t>10</w:t>
    </w:r>
    <w:r>
      <w:rPr>
        <w:rFonts w:ascii="Helv" w:hAnsi="He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02B2" w14:textId="77777777" w:rsidR="00E133EB" w:rsidRDefault="00E133EB">
    <w:pPr>
      <w:tabs>
        <w:tab w:val="center" w:pos="4320"/>
      </w:tabs>
      <w:spacing w:line="240" w:lineRule="exact"/>
      <w:jc w:val="center"/>
    </w:pPr>
    <w:r>
      <w:t>DFD Project No. ##X#X</w:t>
    </w:r>
  </w:p>
  <w:p w14:paraId="3EF46598" w14:textId="77777777" w:rsidR="00E133EB" w:rsidRDefault="00E133EB">
    <w:pPr>
      <w:tabs>
        <w:tab w:val="center" w:pos="4320"/>
      </w:tabs>
      <w:spacing w:line="240" w:lineRule="exact"/>
      <w:jc w:val="center"/>
    </w:pPr>
    <w:r>
      <w:t>31 23 16.13 -</w:t>
    </w: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EF27" w14:textId="77777777" w:rsidR="00E133EB" w:rsidRDefault="00E133EB">
    <w:pPr>
      <w:tabs>
        <w:tab w:val="center" w:pos="4320"/>
      </w:tabs>
      <w:spacing w:line="240" w:lineRule="exact"/>
      <w:jc w:val="center"/>
      <w:rPr>
        <w:rFonts w:ascii="Helv" w:hAnsi="He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F08E" w14:textId="77777777" w:rsidR="00987CB1" w:rsidRDefault="00987CB1">
      <w:r>
        <w:separator/>
      </w:r>
    </w:p>
  </w:footnote>
  <w:footnote w:type="continuationSeparator" w:id="0">
    <w:p w14:paraId="3220E757" w14:textId="77777777" w:rsidR="00987CB1" w:rsidRDefault="00987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0F1C" w14:textId="77777777" w:rsidR="00E133EB" w:rsidRDefault="00E133EB">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EEC7" w14:textId="77777777" w:rsidR="00E133EB" w:rsidRDefault="00E133EB">
    <w:pPr>
      <w:spacing w:line="240" w:lineRule="exact"/>
      <w:jc w:val="right"/>
      <w:rPr>
        <w:rFonts w:ascii="Helv" w:hAnsi="Helv"/>
      </w:rPr>
    </w:pPr>
    <w:r>
      <w:rPr>
        <w:rFonts w:ascii="Helv" w:hAnsi="Helv"/>
      </w:rPr>
      <w:t>Jan. 1995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4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9B7DEF"/>
    <w:multiLevelType w:val="hybridMultilevel"/>
    <w:tmpl w:val="C20CD900"/>
    <w:lvl w:ilvl="0" w:tplc="CB1C84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A251D0"/>
    <w:multiLevelType w:val="hybridMultilevel"/>
    <w:tmpl w:val="7736F382"/>
    <w:lvl w:ilvl="0" w:tplc="DCB0D600">
      <w:start w:val="1"/>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9"/>
    <w:rsid w:val="000155E0"/>
    <w:rsid w:val="000356FC"/>
    <w:rsid w:val="00041542"/>
    <w:rsid w:val="000723B2"/>
    <w:rsid w:val="00072CC8"/>
    <w:rsid w:val="000748B4"/>
    <w:rsid w:val="0008235D"/>
    <w:rsid w:val="0009259A"/>
    <w:rsid w:val="00093FF9"/>
    <w:rsid w:val="000A224D"/>
    <w:rsid w:val="000C3D89"/>
    <w:rsid w:val="000D7A44"/>
    <w:rsid w:val="000E37CE"/>
    <w:rsid w:val="001057D2"/>
    <w:rsid w:val="00117DB7"/>
    <w:rsid w:val="001634B8"/>
    <w:rsid w:val="00183648"/>
    <w:rsid w:val="00192E28"/>
    <w:rsid w:val="001A4E48"/>
    <w:rsid w:val="001B1784"/>
    <w:rsid w:val="001D1EB2"/>
    <w:rsid w:val="001D4606"/>
    <w:rsid w:val="001D4F95"/>
    <w:rsid w:val="001F3467"/>
    <w:rsid w:val="001F6CA6"/>
    <w:rsid w:val="001F70E9"/>
    <w:rsid w:val="00203AD7"/>
    <w:rsid w:val="00206071"/>
    <w:rsid w:val="00221CD9"/>
    <w:rsid w:val="00222B06"/>
    <w:rsid w:val="002233FF"/>
    <w:rsid w:val="00234232"/>
    <w:rsid w:val="0024444C"/>
    <w:rsid w:val="00246BAB"/>
    <w:rsid w:val="00271ECA"/>
    <w:rsid w:val="00272443"/>
    <w:rsid w:val="002771C6"/>
    <w:rsid w:val="002914E0"/>
    <w:rsid w:val="00292A05"/>
    <w:rsid w:val="00294CB1"/>
    <w:rsid w:val="002B1A1C"/>
    <w:rsid w:val="002B3CA2"/>
    <w:rsid w:val="002C047F"/>
    <w:rsid w:val="002F2662"/>
    <w:rsid w:val="00302B6B"/>
    <w:rsid w:val="003227B6"/>
    <w:rsid w:val="00341AD8"/>
    <w:rsid w:val="003451EC"/>
    <w:rsid w:val="00351251"/>
    <w:rsid w:val="00362520"/>
    <w:rsid w:val="00367D2A"/>
    <w:rsid w:val="00382215"/>
    <w:rsid w:val="0039358A"/>
    <w:rsid w:val="003947E8"/>
    <w:rsid w:val="003A1118"/>
    <w:rsid w:val="003B01DA"/>
    <w:rsid w:val="003B3472"/>
    <w:rsid w:val="003C28DF"/>
    <w:rsid w:val="003D1024"/>
    <w:rsid w:val="003E3325"/>
    <w:rsid w:val="00403BD4"/>
    <w:rsid w:val="00415B62"/>
    <w:rsid w:val="00426764"/>
    <w:rsid w:val="0043557B"/>
    <w:rsid w:val="00440E62"/>
    <w:rsid w:val="00450132"/>
    <w:rsid w:val="00454B37"/>
    <w:rsid w:val="0048384E"/>
    <w:rsid w:val="004A2581"/>
    <w:rsid w:val="004C393F"/>
    <w:rsid w:val="004D1CBC"/>
    <w:rsid w:val="004D2644"/>
    <w:rsid w:val="004D6B63"/>
    <w:rsid w:val="004F44BB"/>
    <w:rsid w:val="004F575D"/>
    <w:rsid w:val="005051DE"/>
    <w:rsid w:val="005136A9"/>
    <w:rsid w:val="00541EC1"/>
    <w:rsid w:val="00553730"/>
    <w:rsid w:val="00574A2C"/>
    <w:rsid w:val="00595E2A"/>
    <w:rsid w:val="005C1F5E"/>
    <w:rsid w:val="005C2055"/>
    <w:rsid w:val="005D6D71"/>
    <w:rsid w:val="005E1B77"/>
    <w:rsid w:val="005E7BDF"/>
    <w:rsid w:val="006304C9"/>
    <w:rsid w:val="0065469A"/>
    <w:rsid w:val="006579D9"/>
    <w:rsid w:val="00673042"/>
    <w:rsid w:val="0067584C"/>
    <w:rsid w:val="006779F0"/>
    <w:rsid w:val="00681F5C"/>
    <w:rsid w:val="006854FF"/>
    <w:rsid w:val="006B273C"/>
    <w:rsid w:val="006E70EB"/>
    <w:rsid w:val="006F0B4C"/>
    <w:rsid w:val="006F726B"/>
    <w:rsid w:val="0070062D"/>
    <w:rsid w:val="0070414F"/>
    <w:rsid w:val="0071383D"/>
    <w:rsid w:val="00725ACB"/>
    <w:rsid w:val="007375A4"/>
    <w:rsid w:val="00764C09"/>
    <w:rsid w:val="00767966"/>
    <w:rsid w:val="00782173"/>
    <w:rsid w:val="00782DE5"/>
    <w:rsid w:val="00784487"/>
    <w:rsid w:val="007A2DD3"/>
    <w:rsid w:val="007A36F7"/>
    <w:rsid w:val="007B4635"/>
    <w:rsid w:val="007D3BE3"/>
    <w:rsid w:val="008065D7"/>
    <w:rsid w:val="008125DA"/>
    <w:rsid w:val="00834521"/>
    <w:rsid w:val="008465CF"/>
    <w:rsid w:val="0084702B"/>
    <w:rsid w:val="00850AF2"/>
    <w:rsid w:val="00857A56"/>
    <w:rsid w:val="008605B9"/>
    <w:rsid w:val="00861502"/>
    <w:rsid w:val="008626F6"/>
    <w:rsid w:val="00890F44"/>
    <w:rsid w:val="00891889"/>
    <w:rsid w:val="00895661"/>
    <w:rsid w:val="008A716D"/>
    <w:rsid w:val="008D6091"/>
    <w:rsid w:val="008D63B5"/>
    <w:rsid w:val="00910BAA"/>
    <w:rsid w:val="0092308A"/>
    <w:rsid w:val="00930063"/>
    <w:rsid w:val="00951D9C"/>
    <w:rsid w:val="009566B8"/>
    <w:rsid w:val="00973ECB"/>
    <w:rsid w:val="00984C45"/>
    <w:rsid w:val="0098749D"/>
    <w:rsid w:val="00987CB1"/>
    <w:rsid w:val="009D0175"/>
    <w:rsid w:val="009D0B83"/>
    <w:rsid w:val="009D322E"/>
    <w:rsid w:val="009E2C12"/>
    <w:rsid w:val="009F70DF"/>
    <w:rsid w:val="00A05F3A"/>
    <w:rsid w:val="00A109B3"/>
    <w:rsid w:val="00A17965"/>
    <w:rsid w:val="00A51206"/>
    <w:rsid w:val="00A62B29"/>
    <w:rsid w:val="00A704CC"/>
    <w:rsid w:val="00A84C3F"/>
    <w:rsid w:val="00A9169B"/>
    <w:rsid w:val="00A96695"/>
    <w:rsid w:val="00AB7C6F"/>
    <w:rsid w:val="00AD2A17"/>
    <w:rsid w:val="00AE4247"/>
    <w:rsid w:val="00B0751E"/>
    <w:rsid w:val="00B0754A"/>
    <w:rsid w:val="00B32CE2"/>
    <w:rsid w:val="00B37285"/>
    <w:rsid w:val="00B505E0"/>
    <w:rsid w:val="00B56E2D"/>
    <w:rsid w:val="00B62D7D"/>
    <w:rsid w:val="00B7020E"/>
    <w:rsid w:val="00B9567E"/>
    <w:rsid w:val="00B9728D"/>
    <w:rsid w:val="00BC164A"/>
    <w:rsid w:val="00BC195C"/>
    <w:rsid w:val="00BD68C0"/>
    <w:rsid w:val="00BD6D91"/>
    <w:rsid w:val="00BE4F2E"/>
    <w:rsid w:val="00BE70C6"/>
    <w:rsid w:val="00BE7CA5"/>
    <w:rsid w:val="00BF61DC"/>
    <w:rsid w:val="00C04346"/>
    <w:rsid w:val="00C0504B"/>
    <w:rsid w:val="00C24085"/>
    <w:rsid w:val="00C2692B"/>
    <w:rsid w:val="00C3471B"/>
    <w:rsid w:val="00C511D9"/>
    <w:rsid w:val="00C7110D"/>
    <w:rsid w:val="00C74593"/>
    <w:rsid w:val="00C77CD3"/>
    <w:rsid w:val="00C80943"/>
    <w:rsid w:val="00CD1201"/>
    <w:rsid w:val="00CD748E"/>
    <w:rsid w:val="00CF7317"/>
    <w:rsid w:val="00D1426A"/>
    <w:rsid w:val="00D2574A"/>
    <w:rsid w:val="00D31740"/>
    <w:rsid w:val="00D31BF2"/>
    <w:rsid w:val="00D46156"/>
    <w:rsid w:val="00D53C32"/>
    <w:rsid w:val="00D77CA4"/>
    <w:rsid w:val="00D8398C"/>
    <w:rsid w:val="00D8449F"/>
    <w:rsid w:val="00D943ED"/>
    <w:rsid w:val="00D96D1C"/>
    <w:rsid w:val="00DA0F87"/>
    <w:rsid w:val="00DA6553"/>
    <w:rsid w:val="00DE795C"/>
    <w:rsid w:val="00E133EB"/>
    <w:rsid w:val="00E165E9"/>
    <w:rsid w:val="00E17F85"/>
    <w:rsid w:val="00E25C51"/>
    <w:rsid w:val="00E50114"/>
    <w:rsid w:val="00E511DF"/>
    <w:rsid w:val="00E662D1"/>
    <w:rsid w:val="00E7499F"/>
    <w:rsid w:val="00EB338D"/>
    <w:rsid w:val="00EC0271"/>
    <w:rsid w:val="00EC2E91"/>
    <w:rsid w:val="00EC4B64"/>
    <w:rsid w:val="00ED035B"/>
    <w:rsid w:val="00EF164B"/>
    <w:rsid w:val="00F0472D"/>
    <w:rsid w:val="00F12F60"/>
    <w:rsid w:val="00F144D5"/>
    <w:rsid w:val="00F14946"/>
    <w:rsid w:val="00F166C0"/>
    <w:rsid w:val="00F17439"/>
    <w:rsid w:val="00F76225"/>
    <w:rsid w:val="00F8484B"/>
    <w:rsid w:val="00F95E2F"/>
    <w:rsid w:val="00FB5F90"/>
    <w:rsid w:val="00FC07DB"/>
    <w:rsid w:val="00FC3298"/>
    <w:rsid w:val="00FC491F"/>
    <w:rsid w:val="00FF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DB4B1"/>
  <w15:docId w15:val="{C64BB24E-72AA-4396-B610-A27B078D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567E"/>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link w:val="Heading4Char"/>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paragraph" w:styleId="Heading6">
    <w:name w:val="heading 6"/>
    <w:basedOn w:val="Normal"/>
    <w:next w:val="Normal"/>
    <w:qFormat/>
    <w:pPr>
      <w:keepNext/>
      <w:spacing w:line="240" w:lineRule="exact"/>
      <w:jc w:val="center"/>
      <w:outlineLvl w:val="5"/>
    </w:pPr>
    <w:rPr>
      <w:rFonts w:ascii="Arial" w:hAnsi="Arial"/>
      <w:b/>
      <w:sz w:val="16"/>
    </w:rPr>
  </w:style>
  <w:style w:type="paragraph" w:styleId="Heading7">
    <w:name w:val="heading 7"/>
    <w:basedOn w:val="Normal"/>
    <w:next w:val="Normal"/>
    <w:link w:val="Heading7Char"/>
    <w:semiHidden/>
    <w:unhideWhenUsed/>
    <w:qFormat/>
    <w:rsid w:val="00294CB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customStyle="1" w:styleId="AEInstructions">
    <w:name w:val="A/E Instructions"/>
    <w:basedOn w:val="Footer"/>
    <w:rsid w:val="00930063"/>
    <w:pPr>
      <w:spacing w:line="200" w:lineRule="exact"/>
      <w:ind w:left="720"/>
      <w:jc w:val="both"/>
    </w:pPr>
    <w:rPr>
      <w:b/>
      <w:i/>
      <w:color w:val="FF0000"/>
    </w:rPr>
  </w:style>
  <w:style w:type="paragraph" w:customStyle="1" w:styleId="LeftParaDescription">
    <w:name w:val="Left Para Description"/>
    <w:basedOn w:val="Normal"/>
    <w:link w:val="LeftParaDescriptionChar"/>
    <w:rsid w:val="00930063"/>
    <w:pPr>
      <w:spacing w:line="200" w:lineRule="exact"/>
      <w:jc w:val="both"/>
    </w:pPr>
  </w:style>
  <w:style w:type="character" w:customStyle="1" w:styleId="LeftParaDescriptionChar">
    <w:name w:val="Left Para Description Char"/>
    <w:basedOn w:val="DefaultParagraphFont"/>
    <w:link w:val="LeftParaDescription"/>
    <w:rsid w:val="00930063"/>
    <w:rPr>
      <w:lang w:val="en-US" w:eastAsia="en-US" w:bidi="ar-SA"/>
    </w:rPr>
  </w:style>
  <w:style w:type="paragraph" w:styleId="BalloonText">
    <w:name w:val="Balloon Text"/>
    <w:basedOn w:val="Normal"/>
    <w:link w:val="BalloonTextChar"/>
    <w:rsid w:val="00382215"/>
    <w:rPr>
      <w:rFonts w:ascii="Tahoma" w:hAnsi="Tahoma" w:cs="Tahoma"/>
      <w:sz w:val="16"/>
      <w:szCs w:val="16"/>
    </w:rPr>
  </w:style>
  <w:style w:type="character" w:customStyle="1" w:styleId="BalloonTextChar">
    <w:name w:val="Balloon Text Char"/>
    <w:basedOn w:val="DefaultParagraphFont"/>
    <w:link w:val="BalloonText"/>
    <w:rsid w:val="00382215"/>
    <w:rPr>
      <w:rFonts w:ascii="Tahoma" w:hAnsi="Tahoma" w:cs="Tahoma"/>
      <w:sz w:val="16"/>
      <w:szCs w:val="16"/>
    </w:rPr>
  </w:style>
  <w:style w:type="character" w:styleId="CommentReference">
    <w:name w:val="annotation reference"/>
    <w:basedOn w:val="DefaultParagraphFont"/>
    <w:rsid w:val="00890F44"/>
    <w:rPr>
      <w:sz w:val="16"/>
      <w:szCs w:val="16"/>
    </w:rPr>
  </w:style>
  <w:style w:type="paragraph" w:styleId="CommentText">
    <w:name w:val="annotation text"/>
    <w:basedOn w:val="Normal"/>
    <w:link w:val="CommentTextChar"/>
    <w:rsid w:val="00890F44"/>
  </w:style>
  <w:style w:type="character" w:customStyle="1" w:styleId="CommentTextChar">
    <w:name w:val="Comment Text Char"/>
    <w:basedOn w:val="DefaultParagraphFont"/>
    <w:link w:val="CommentText"/>
    <w:rsid w:val="00890F44"/>
  </w:style>
  <w:style w:type="paragraph" w:styleId="CommentSubject">
    <w:name w:val="annotation subject"/>
    <w:basedOn w:val="CommentText"/>
    <w:next w:val="CommentText"/>
    <w:link w:val="CommentSubjectChar"/>
    <w:rsid w:val="00890F44"/>
    <w:rPr>
      <w:b/>
      <w:bCs/>
    </w:rPr>
  </w:style>
  <w:style w:type="character" w:customStyle="1" w:styleId="CommentSubjectChar">
    <w:name w:val="Comment Subject Char"/>
    <w:basedOn w:val="CommentTextChar"/>
    <w:link w:val="CommentSubject"/>
    <w:rsid w:val="00890F44"/>
    <w:rPr>
      <w:b/>
      <w:bCs/>
    </w:rPr>
  </w:style>
  <w:style w:type="paragraph" w:styleId="Revision">
    <w:name w:val="Revision"/>
    <w:hidden/>
    <w:uiPriority w:val="99"/>
    <w:semiHidden/>
    <w:rsid w:val="00271ECA"/>
  </w:style>
  <w:style w:type="character" w:customStyle="1" w:styleId="Heading7Char">
    <w:name w:val="Heading 7 Char"/>
    <w:basedOn w:val="DefaultParagraphFont"/>
    <w:link w:val="Heading7"/>
    <w:semiHidden/>
    <w:rsid w:val="00294CB1"/>
    <w:rPr>
      <w:rFonts w:asciiTheme="majorHAnsi" w:eastAsiaTheme="majorEastAsia" w:hAnsiTheme="majorHAnsi" w:cstheme="majorBidi"/>
      <w:i/>
      <w:iCs/>
      <w:color w:val="404040" w:themeColor="text1" w:themeTint="BF"/>
    </w:rPr>
  </w:style>
  <w:style w:type="character" w:customStyle="1" w:styleId="Heading4Char">
    <w:name w:val="Heading 4 Char"/>
    <w:basedOn w:val="DefaultParagraphFont"/>
    <w:link w:val="Heading4"/>
    <w:rsid w:val="0086150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305">
      <w:bodyDiv w:val="1"/>
      <w:marLeft w:val="0"/>
      <w:marRight w:val="0"/>
      <w:marTop w:val="0"/>
      <w:marBottom w:val="0"/>
      <w:divBdr>
        <w:top w:val="none" w:sz="0" w:space="0" w:color="auto"/>
        <w:left w:val="none" w:sz="0" w:space="0" w:color="auto"/>
        <w:bottom w:val="none" w:sz="0" w:space="0" w:color="auto"/>
        <w:right w:val="none" w:sz="0" w:space="0" w:color="auto"/>
      </w:divBdr>
    </w:div>
    <w:div w:id="737438014">
      <w:bodyDiv w:val="1"/>
      <w:marLeft w:val="0"/>
      <w:marRight w:val="0"/>
      <w:marTop w:val="0"/>
      <w:marBottom w:val="0"/>
      <w:divBdr>
        <w:top w:val="none" w:sz="0" w:space="0" w:color="auto"/>
        <w:left w:val="none" w:sz="0" w:space="0" w:color="auto"/>
        <w:bottom w:val="none" w:sz="0" w:space="0" w:color="auto"/>
        <w:right w:val="none" w:sz="0" w:space="0" w:color="auto"/>
      </w:divBdr>
    </w:div>
    <w:div w:id="1683320129">
      <w:bodyDiv w:val="1"/>
      <w:marLeft w:val="0"/>
      <w:marRight w:val="0"/>
      <w:marTop w:val="0"/>
      <w:marBottom w:val="0"/>
      <w:divBdr>
        <w:top w:val="none" w:sz="0" w:space="0" w:color="auto"/>
        <w:left w:val="none" w:sz="0" w:space="0" w:color="auto"/>
        <w:bottom w:val="none" w:sz="0" w:space="0" w:color="auto"/>
        <w:right w:val="none" w:sz="0" w:space="0" w:color="auto"/>
      </w:divBdr>
    </w:div>
    <w:div w:id="19174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33E6D4FPPFNA-1123372544-2268</_dlc_DocId>
    <_dlc_DocIdUrl xmlns="bb65cc95-6d4e-4879-a879-9838761499af">
      <Url>https://doa.wi.gov/_layouts/15/DocIdRedir.aspx?ID=33E6D4FPPFNA-1123372544-2268</Url>
      <Description>33E6D4FPPFNA-1123372544-2268</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026B-1386-4B24-B021-5A56D5737B41}">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C397915D-C909-4472-AE16-AF235336C6A2}"/>
</file>

<file path=customXml/itemProps3.xml><?xml version="1.0" encoding="utf-8"?>
<ds:datastoreItem xmlns:ds="http://schemas.openxmlformats.org/officeDocument/2006/customXml" ds:itemID="{CA326DD6-9C3D-43A3-A793-B71A1770D1CE}">
  <ds:schemaRefs>
    <ds:schemaRef ds:uri="http://schemas.microsoft.com/sharepoint/events"/>
  </ds:schemaRefs>
</ds:datastoreItem>
</file>

<file path=customXml/itemProps4.xml><?xml version="1.0" encoding="utf-8"?>
<ds:datastoreItem xmlns:ds="http://schemas.openxmlformats.org/officeDocument/2006/customXml" ds:itemID="{F25A0738-7C6A-4486-B0D1-8036B495C5A2}">
  <ds:schemaRefs>
    <ds:schemaRef ds:uri="http://schemas.microsoft.com/sharepoint/v3/contenttype/forms"/>
  </ds:schemaRefs>
</ds:datastoreItem>
</file>

<file path=customXml/itemProps5.xml><?xml version="1.0" encoding="utf-8"?>
<ds:datastoreItem xmlns:ds="http://schemas.openxmlformats.org/officeDocument/2006/customXml" ds:itemID="{3F2261AF-979C-40AC-81FB-DAEF2B8B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3541</Words>
  <Characters>20185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sitedemo</vt:lpstr>
    </vt:vector>
  </TitlesOfParts>
  <Company>State of Wisconsin</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sitedemo</dc:title>
  <dc:creator>Division of Facilities Development</dc:creator>
  <cp:keywords>master spex for site demolition work</cp:keywords>
  <cp:lastModifiedBy>Otremba, Robert - DOA</cp:lastModifiedBy>
  <cp:revision>3</cp:revision>
  <cp:lastPrinted>2015-08-11T13:47:00Z</cp:lastPrinted>
  <dcterms:created xsi:type="dcterms:W3CDTF">2021-06-25T19:40:00Z</dcterms:created>
  <dcterms:modified xsi:type="dcterms:W3CDTF">2021-06-25T19:42:00Z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816e42ca-e4ec-4c60-83cf-0dd4096a23b9</vt:lpwstr>
  </property>
  <property fmtid="{D5CDD505-2E9C-101B-9397-08002B2CF9AE}" pid="3" name="ContentTypeId">
    <vt:lpwstr>0x010100415CDDF5B8D00740932EEDC1496397DD</vt:lpwstr>
  </property>
</Properties>
</file>