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D92E" w14:textId="1D50DE6F" w:rsidR="008F784E" w:rsidRPr="00C44F50" w:rsidRDefault="001D3BBE">
      <w:pPr>
        <w:pStyle w:val="Heading1"/>
      </w:pPr>
      <w:r w:rsidRPr="00C44F50">
        <w:t xml:space="preserve">SECTION </w:t>
      </w:r>
      <w:r w:rsidR="003C250B" w:rsidRPr="00C44F50">
        <w:t>03 30 10</w:t>
      </w:r>
      <w:r w:rsidR="004C2FF6" w:rsidRPr="00C44F50">
        <w:br/>
      </w:r>
      <w:r w:rsidR="009B3037" w:rsidRPr="00C44F50">
        <w:rPr>
          <w:rStyle w:val="NAM"/>
        </w:rPr>
        <w:t>CAST-IN-PLACE CONCRETE FOR SITE</w:t>
      </w:r>
      <w:r w:rsidR="00F31CFF" w:rsidRPr="00C44F50">
        <w:rPr>
          <w:rStyle w:val="NAM"/>
        </w:rPr>
        <w:t xml:space="preserve"> </w:t>
      </w:r>
      <w:r w:rsidR="009B3037" w:rsidRPr="00C44F50">
        <w:rPr>
          <w:rStyle w:val="NAM"/>
        </w:rPr>
        <w:t>WORK</w:t>
      </w:r>
      <w:r w:rsidR="009B3037" w:rsidRPr="00C44F50" w:rsidDel="009B3037">
        <w:t xml:space="preserve"> </w:t>
      </w:r>
    </w:p>
    <w:p w14:paraId="340BE6C3" w14:textId="5AE5C4C2" w:rsidR="00CB43AA" w:rsidRPr="00C529CA" w:rsidRDefault="1229DEE2" w:rsidP="0CEA6A16">
      <w:pPr>
        <w:widowControl w:val="0"/>
        <w:adjustRightInd w:val="0"/>
        <w:jc w:val="center"/>
        <w:textAlignment w:val="baseline"/>
        <w:rPr>
          <w:b/>
          <w:bCs/>
          <w:snapToGrid w:val="0"/>
        </w:rPr>
      </w:pPr>
      <w:r w:rsidRPr="0CEA6A16">
        <w:rPr>
          <w:b/>
          <w:bCs/>
          <w:snapToGrid w:val="0"/>
        </w:rPr>
        <w:t xml:space="preserve">BASED ON DFD MASTER SPECIFICATION DATED </w:t>
      </w:r>
      <w:r w:rsidR="00BC7A0B">
        <w:rPr>
          <w:b/>
          <w:bCs/>
          <w:snapToGrid w:val="0"/>
        </w:rPr>
        <w:t>11/</w:t>
      </w:r>
      <w:r w:rsidR="00506FFC">
        <w:rPr>
          <w:b/>
          <w:bCs/>
          <w:snapToGrid w:val="0"/>
        </w:rPr>
        <w:t>5/2024</w:t>
      </w:r>
    </w:p>
    <w:p w14:paraId="6D406EE8" w14:textId="0629F169" w:rsidR="008F784E" w:rsidRPr="00C44F50" w:rsidRDefault="728900CB" w:rsidP="0CEA6A16">
      <w:pPr>
        <w:spacing w:line="240" w:lineRule="exact"/>
        <w:ind w:left="720"/>
        <w:rPr>
          <w:b/>
          <w:bCs/>
          <w:i/>
          <w:iCs/>
          <w:color w:val="FF0000"/>
        </w:rPr>
      </w:pPr>
      <w:r w:rsidRPr="0CEA6A16">
        <w:rPr>
          <w:b/>
          <w:bCs/>
          <w:i/>
          <w:iCs/>
          <w:color w:val="FF0000"/>
        </w:rP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14:paraId="40ED8E78" w14:textId="77777777" w:rsidR="002E4734" w:rsidRPr="00C44F50" w:rsidRDefault="002E4734" w:rsidP="00CA4FA2">
      <w:pPr>
        <w:pStyle w:val="Heading3"/>
      </w:pPr>
    </w:p>
    <w:p w14:paraId="5BEBB922" w14:textId="699C2C73" w:rsidR="008F784E" w:rsidRPr="00C44F50" w:rsidRDefault="001D3BBE">
      <w:pPr>
        <w:pStyle w:val="Heading2"/>
      </w:pPr>
      <w:bookmarkStart w:id="0" w:name="_Toc249953777"/>
      <w:bookmarkStart w:id="1" w:name="_Toc249953800"/>
      <w:bookmarkStart w:id="2" w:name="_Toc249953845"/>
      <w:bookmarkStart w:id="3" w:name="_Toc250007878"/>
      <w:bookmarkStart w:id="4" w:name="_Toc250008267"/>
      <w:bookmarkStart w:id="5" w:name="_Toc250008540"/>
      <w:bookmarkStart w:id="6" w:name="_Toc253469585"/>
      <w:bookmarkStart w:id="7" w:name="_Toc253738497"/>
      <w:bookmarkStart w:id="8" w:name="_Toc253738527"/>
      <w:bookmarkStart w:id="9" w:name="_Toc253750928"/>
      <w:bookmarkStart w:id="10" w:name="_Toc255300989"/>
      <w:bookmarkStart w:id="11" w:name="_Toc255301018"/>
      <w:bookmarkStart w:id="12" w:name="_Toc255367000"/>
      <w:bookmarkStart w:id="13" w:name="_Toc263423107"/>
      <w:bookmarkStart w:id="14" w:name="_Toc263424271"/>
      <w:bookmarkStart w:id="15" w:name="_Toc295820835"/>
      <w:bookmarkStart w:id="16" w:name="_Toc296404681"/>
      <w:bookmarkStart w:id="17" w:name="_Toc320194211"/>
      <w:bookmarkStart w:id="18" w:name="_Toc322095347"/>
      <w:bookmarkStart w:id="19" w:name="_Toc322332108"/>
      <w:bookmarkStart w:id="20" w:name="_Toc382828283"/>
      <w:bookmarkStart w:id="21" w:name="_Toc384730004"/>
      <w:bookmarkStart w:id="22" w:name="_Toc384796293"/>
      <w:bookmarkStart w:id="23" w:name="_Toc416251342"/>
      <w:bookmarkStart w:id="24" w:name="_Toc416265356"/>
      <w:bookmarkStart w:id="25" w:name="_Toc434220585"/>
      <w:bookmarkStart w:id="26" w:name="_Toc489969680"/>
      <w:bookmarkStart w:id="27" w:name="_Toc98491356"/>
      <w:bookmarkStart w:id="28" w:name="_Toc98491380"/>
      <w:r w:rsidRPr="00C44F50">
        <w:t>PART 1 GENERAL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D2A3B1E" w14:textId="77777777" w:rsidR="001D3BBE" w:rsidRPr="00C44F50" w:rsidRDefault="001D3BBE" w:rsidP="008F784E">
      <w:pPr>
        <w:pStyle w:val="Heading3"/>
      </w:pPr>
    </w:p>
    <w:p w14:paraId="191231C7" w14:textId="58202762" w:rsidR="008F784E" w:rsidRPr="00C44F50" w:rsidRDefault="00DE4681" w:rsidP="00902627">
      <w:pPr>
        <w:pStyle w:val="Heading3"/>
      </w:pPr>
      <w:r w:rsidRPr="00C44F50">
        <w:t>SCOPE</w:t>
      </w:r>
    </w:p>
    <w:p w14:paraId="02958644" w14:textId="585EA8D5" w:rsidR="008F784E" w:rsidRPr="00C44F50" w:rsidRDefault="5BB9F4F0" w:rsidP="00E102BA">
      <w:pPr>
        <w:jc w:val="left"/>
      </w:pPr>
      <w:r>
        <w:t xml:space="preserve">The work under this section consists of providing all work, materials, labor and supervision necessary to provide cast-in-place concrete as required for </w:t>
      </w:r>
      <w:r w:rsidR="38DFAAC5">
        <w:t>site concrete s</w:t>
      </w:r>
      <w:r w:rsidR="0F4AB773">
        <w:t>u</w:t>
      </w:r>
      <w:r w:rsidR="38DFAAC5">
        <w:t xml:space="preserve">ch as </w:t>
      </w:r>
      <w:r>
        <w:t>curb</w:t>
      </w:r>
      <w:r w:rsidR="61CED59B">
        <w:t xml:space="preserve"> </w:t>
      </w:r>
      <w:r>
        <w:t>and gutter,</w:t>
      </w:r>
      <w:r w:rsidR="38DFAAC5">
        <w:t xml:space="preserve"> </w:t>
      </w:r>
      <w:r w:rsidR="113BE2BB">
        <w:t xml:space="preserve">steps, </w:t>
      </w:r>
      <w:r w:rsidR="61AC6DA9">
        <w:t xml:space="preserve">pavement, </w:t>
      </w:r>
      <w:r w:rsidR="38DFAAC5">
        <w:t>pole bases,</w:t>
      </w:r>
      <w:r w:rsidR="5782F666">
        <w:t xml:space="preserve"> </w:t>
      </w:r>
      <w:r>
        <w:t xml:space="preserve">and </w:t>
      </w:r>
      <w:r w:rsidR="3C3E3147">
        <w:t xml:space="preserve">exterior </w:t>
      </w:r>
      <w:r>
        <w:t>flatwork</w:t>
      </w:r>
      <w:r w:rsidR="5782F666">
        <w:t xml:space="preserve"> and ancillary concrete</w:t>
      </w:r>
      <w:r>
        <w:t xml:space="preserve">. </w:t>
      </w:r>
      <w:r w:rsidR="5362F393">
        <w:t>Requirements</w:t>
      </w:r>
      <w:r>
        <w:t xml:space="preserve"> of this section do not apply to structural concrete</w:t>
      </w:r>
      <w:r w:rsidR="32438AC6">
        <w:t xml:space="preserve"> such as manholes, duct</w:t>
      </w:r>
      <w:r w:rsidR="6298623F">
        <w:t xml:space="preserve"> </w:t>
      </w:r>
      <w:r w:rsidR="32438AC6">
        <w:t>banks, buildings</w:t>
      </w:r>
      <w:r w:rsidR="0049098B">
        <w:t>,</w:t>
      </w:r>
      <w:r w:rsidR="32438AC6">
        <w:t xml:space="preserve"> or retaining structures</w:t>
      </w:r>
      <w:r w:rsidR="5782F666">
        <w:t>.</w:t>
      </w:r>
      <w:r w:rsidR="53847AFA">
        <w:t xml:space="preserve"> </w:t>
      </w:r>
      <w:r w:rsidR="197BFD44">
        <w:t>Structural concrete work is included in 03 30 00.</w:t>
      </w:r>
      <w:r w:rsidR="53847AFA">
        <w:t xml:space="preserve"> </w:t>
      </w:r>
      <w:r w:rsidR="5EE1CC2C">
        <w:t xml:space="preserve">Included </w:t>
      </w:r>
      <w:r w:rsidR="197BFD44">
        <w:t xml:space="preserve">in the section </w:t>
      </w:r>
      <w:r w:rsidR="5EE1CC2C">
        <w:t>are the following topics:</w:t>
      </w:r>
    </w:p>
    <w:p w14:paraId="3D4C9D7E" w14:textId="77777777" w:rsidR="00A438C0" w:rsidRPr="00C44F50" w:rsidRDefault="00A438C0"/>
    <w:p w14:paraId="6E822485" w14:textId="77777777" w:rsidR="00CD4F4D" w:rsidRPr="00506FFC" w:rsidRDefault="00A438C0" w:rsidP="0CEA6A16">
      <w:pPr>
        <w:pStyle w:val="TOC1"/>
        <w:tabs>
          <w:tab w:val="right" w:leader="dot" w:pos="8990"/>
        </w:tabs>
        <w:rPr>
          <w:rFonts w:asciiTheme="minorHAnsi" w:eastAsiaTheme="minorEastAsia" w:hAnsiTheme="minorHAnsi" w:cstheme="minorBidi"/>
          <w:b w:val="0"/>
          <w:noProof/>
        </w:rPr>
      </w:pPr>
      <w:r w:rsidRPr="00C44F50">
        <w:fldChar w:fldCharType="begin"/>
      </w:r>
      <w:r>
        <w:instrText xml:space="preserve"> TOC \n \t "Heading 2,1,Heading 3,2" </w:instrText>
      </w:r>
      <w:r w:rsidRPr="00C44F50">
        <w:fldChar w:fldCharType="separate"/>
      </w:r>
      <w:r w:rsidR="564BB49F" w:rsidRPr="0CEA6A16">
        <w:rPr>
          <w:noProof/>
        </w:rPr>
        <w:t>PART 1 GENERAL</w:t>
      </w:r>
    </w:p>
    <w:p w14:paraId="27CA517E" w14:textId="60A28E9B" w:rsidR="00DE4681" w:rsidRPr="00C44F50" w:rsidRDefault="00DE4681">
      <w:pPr>
        <w:pStyle w:val="TOC2"/>
        <w:tabs>
          <w:tab w:val="right" w:leader="dot" w:pos="8990"/>
        </w:tabs>
        <w:rPr>
          <w:noProof/>
        </w:rPr>
      </w:pPr>
      <w:r w:rsidRPr="00C44F50">
        <w:rPr>
          <w:noProof/>
        </w:rPr>
        <w:t>Scope</w:t>
      </w:r>
    </w:p>
    <w:p w14:paraId="1EF70126" w14:textId="097CC72D" w:rsidR="00DE4681" w:rsidRPr="00C44F50" w:rsidRDefault="00DE4681">
      <w:pPr>
        <w:pStyle w:val="TOC2"/>
        <w:tabs>
          <w:tab w:val="right" w:leader="dot" w:pos="8990"/>
        </w:tabs>
        <w:rPr>
          <w:noProof/>
        </w:rPr>
      </w:pPr>
      <w:r w:rsidRPr="00C44F50">
        <w:rPr>
          <w:noProof/>
        </w:rPr>
        <w:t>Related Work</w:t>
      </w:r>
    </w:p>
    <w:p w14:paraId="16E9D2DA" w14:textId="5DE6B749" w:rsidR="00DE4681" w:rsidRPr="00C44F50" w:rsidRDefault="00DE4681">
      <w:pPr>
        <w:pStyle w:val="TOC2"/>
        <w:tabs>
          <w:tab w:val="right" w:leader="dot" w:pos="8990"/>
        </w:tabs>
        <w:rPr>
          <w:noProof/>
        </w:rPr>
      </w:pPr>
      <w:r w:rsidRPr="00C44F50">
        <w:rPr>
          <w:noProof/>
        </w:rPr>
        <w:t>References</w:t>
      </w:r>
    </w:p>
    <w:p w14:paraId="35700AFE" w14:textId="77777777" w:rsidR="00CD4F4D" w:rsidRPr="00C44F50" w:rsidRDefault="00CD4F4D">
      <w:pPr>
        <w:pStyle w:val="TOC2"/>
        <w:tabs>
          <w:tab w:val="right" w:leader="dot" w:pos="8990"/>
        </w:tabs>
        <w:rPr>
          <w:noProof/>
        </w:rPr>
      </w:pPr>
      <w:r w:rsidRPr="00C44F50">
        <w:rPr>
          <w:noProof/>
        </w:rPr>
        <w:t>Submittals</w:t>
      </w:r>
    </w:p>
    <w:p w14:paraId="4DB5DFE1" w14:textId="4ED821BB" w:rsidR="00DE4681" w:rsidRPr="00BC0710" w:rsidRDefault="00A9CD90" w:rsidP="0CEA6A16">
      <w:pPr>
        <w:pStyle w:val="TOC2"/>
        <w:tabs>
          <w:tab w:val="right" w:leader="dot" w:pos="8990"/>
        </w:tabs>
        <w:rPr>
          <w:rFonts w:asciiTheme="minorHAnsi" w:eastAsiaTheme="minorEastAsia" w:hAnsiTheme="minorHAnsi" w:cstheme="minorBidi"/>
          <w:noProof/>
        </w:rPr>
      </w:pPr>
      <w:r w:rsidRPr="0CEA6A16">
        <w:rPr>
          <w:noProof/>
        </w:rPr>
        <w:t>Quality Assurance</w:t>
      </w:r>
    </w:p>
    <w:p w14:paraId="26628393" w14:textId="77777777" w:rsidR="00CD4F4D" w:rsidRPr="00C44F50" w:rsidRDefault="00CD4F4D">
      <w:pPr>
        <w:pStyle w:val="TOC2"/>
        <w:tabs>
          <w:tab w:val="right" w:leader="dot" w:pos="8990"/>
        </w:tabs>
        <w:rPr>
          <w:noProof/>
        </w:rPr>
      </w:pPr>
      <w:r w:rsidRPr="00C44F50">
        <w:rPr>
          <w:noProof/>
        </w:rPr>
        <w:t>Testing</w:t>
      </w:r>
    </w:p>
    <w:p w14:paraId="7EAFD2E1" w14:textId="3E890896" w:rsidR="00DE4681" w:rsidRPr="00C44F50" w:rsidRDefault="00DE4681">
      <w:pPr>
        <w:pStyle w:val="TOC2"/>
        <w:tabs>
          <w:tab w:val="right" w:leader="dot" w:pos="8990"/>
        </w:tabs>
        <w:rPr>
          <w:noProof/>
        </w:rPr>
      </w:pPr>
      <w:r w:rsidRPr="00C44F50">
        <w:rPr>
          <w:noProof/>
        </w:rPr>
        <w:t>Mock</w:t>
      </w:r>
      <w:r w:rsidR="00017E11" w:rsidRPr="00C44F50">
        <w:rPr>
          <w:noProof/>
        </w:rPr>
        <w:t>-</w:t>
      </w:r>
      <w:r w:rsidRPr="00C44F50">
        <w:rPr>
          <w:noProof/>
        </w:rPr>
        <w:t>Up</w:t>
      </w:r>
    </w:p>
    <w:p w14:paraId="2C5E54F4" w14:textId="77777777" w:rsidR="00CD4F4D" w:rsidRPr="00BC0710" w:rsidRDefault="564BB49F" w:rsidP="0CEA6A16">
      <w:pPr>
        <w:pStyle w:val="TOC2"/>
        <w:tabs>
          <w:tab w:val="right" w:leader="dot" w:pos="8990"/>
        </w:tabs>
        <w:rPr>
          <w:rFonts w:asciiTheme="minorHAnsi" w:eastAsiaTheme="minorEastAsia" w:hAnsiTheme="minorHAnsi" w:cstheme="minorBidi"/>
          <w:noProof/>
        </w:rPr>
      </w:pPr>
      <w:r w:rsidRPr="0CEA6A16">
        <w:rPr>
          <w:noProof/>
        </w:rPr>
        <w:t>Notification</w:t>
      </w:r>
    </w:p>
    <w:p w14:paraId="737BE90C" w14:textId="77777777" w:rsidR="00CD4F4D" w:rsidRPr="00BC0710" w:rsidRDefault="564BB49F" w:rsidP="0CEA6A16">
      <w:pPr>
        <w:pStyle w:val="TOC1"/>
        <w:tabs>
          <w:tab w:val="right" w:leader="dot" w:pos="8990"/>
        </w:tabs>
        <w:rPr>
          <w:rFonts w:asciiTheme="minorHAnsi" w:eastAsiaTheme="minorEastAsia" w:hAnsiTheme="minorHAnsi" w:cstheme="minorBidi"/>
          <w:b w:val="0"/>
          <w:noProof/>
        </w:rPr>
      </w:pPr>
      <w:r w:rsidRPr="0CEA6A16">
        <w:rPr>
          <w:noProof/>
        </w:rPr>
        <w:t>PART 2 PRODUCTS</w:t>
      </w:r>
    </w:p>
    <w:p w14:paraId="73A8754E" w14:textId="77777777" w:rsidR="00CD4F4D" w:rsidRPr="00C44F50" w:rsidRDefault="00CD4F4D" w:rsidP="3A6760D2">
      <w:pPr>
        <w:pStyle w:val="TOC2"/>
        <w:tabs>
          <w:tab w:val="right" w:leader="dot" w:pos="8990"/>
        </w:tabs>
        <w:rPr>
          <w:noProof/>
        </w:rPr>
      </w:pPr>
      <w:r w:rsidRPr="00C44F50">
        <w:rPr>
          <w:noProof/>
        </w:rPr>
        <w:t>Concrete</w:t>
      </w:r>
    </w:p>
    <w:p w14:paraId="609AD577" w14:textId="6AE505EC" w:rsidR="00135BCB" w:rsidRPr="00BC0710" w:rsidRDefault="74CCD581" w:rsidP="0CEA6A16">
      <w:pPr>
        <w:pStyle w:val="TOC2"/>
        <w:tabs>
          <w:tab w:val="right" w:leader="dot" w:pos="8990"/>
        </w:tabs>
        <w:rPr>
          <w:rFonts w:asciiTheme="minorHAnsi" w:eastAsiaTheme="minorEastAsia" w:hAnsiTheme="minorHAnsi" w:cstheme="minorBidi"/>
          <w:noProof/>
        </w:rPr>
      </w:pPr>
      <w:r w:rsidRPr="0CEA6A16">
        <w:rPr>
          <w:noProof/>
        </w:rPr>
        <w:t>Colored Concrete</w:t>
      </w:r>
    </w:p>
    <w:p w14:paraId="20A92C98" w14:textId="77777777" w:rsidR="00CD4F4D" w:rsidRPr="00BC0710" w:rsidRDefault="564BB49F" w:rsidP="0CEA6A16">
      <w:pPr>
        <w:pStyle w:val="TOC2"/>
        <w:tabs>
          <w:tab w:val="right" w:leader="dot" w:pos="8990"/>
        </w:tabs>
        <w:rPr>
          <w:rFonts w:asciiTheme="minorHAnsi" w:eastAsiaTheme="minorEastAsia" w:hAnsiTheme="minorHAnsi" w:cstheme="minorBidi"/>
          <w:noProof/>
        </w:rPr>
      </w:pPr>
      <w:r w:rsidRPr="0CEA6A16">
        <w:rPr>
          <w:noProof/>
        </w:rPr>
        <w:t>Reinforcement</w:t>
      </w:r>
    </w:p>
    <w:p w14:paraId="1520956B" w14:textId="77777777" w:rsidR="00CD4F4D" w:rsidRPr="00BC0710" w:rsidRDefault="564BB49F" w:rsidP="0CEA6A16">
      <w:pPr>
        <w:pStyle w:val="TOC2"/>
        <w:tabs>
          <w:tab w:val="right" w:leader="dot" w:pos="8990"/>
        </w:tabs>
        <w:rPr>
          <w:rFonts w:asciiTheme="minorHAnsi" w:eastAsiaTheme="minorEastAsia" w:hAnsiTheme="minorHAnsi" w:cstheme="minorBidi"/>
          <w:noProof/>
        </w:rPr>
      </w:pPr>
      <w:r w:rsidRPr="0CEA6A16">
        <w:rPr>
          <w:noProof/>
        </w:rPr>
        <w:t>Forms</w:t>
      </w:r>
    </w:p>
    <w:p w14:paraId="1E10E751" w14:textId="71CD14B8" w:rsidR="00CD4F4D" w:rsidRPr="00BC0710" w:rsidRDefault="316A6439" w:rsidP="0CEA6A16">
      <w:pPr>
        <w:pStyle w:val="TOC2"/>
        <w:tabs>
          <w:tab w:val="right" w:leader="dot" w:pos="8990"/>
        </w:tabs>
        <w:rPr>
          <w:rFonts w:asciiTheme="minorHAnsi" w:eastAsiaTheme="minorEastAsia" w:hAnsiTheme="minorHAnsi" w:cstheme="minorBidi"/>
          <w:noProof/>
        </w:rPr>
      </w:pPr>
      <w:r w:rsidRPr="0CEA6A16">
        <w:rPr>
          <w:noProof/>
        </w:rPr>
        <w:t>Expansion Joint Filler</w:t>
      </w:r>
    </w:p>
    <w:p w14:paraId="0986BFCF" w14:textId="77777777" w:rsidR="00CD4F4D" w:rsidRPr="00C44F50" w:rsidRDefault="00CD4F4D">
      <w:pPr>
        <w:pStyle w:val="TOC2"/>
        <w:tabs>
          <w:tab w:val="right" w:leader="dot" w:pos="8990"/>
        </w:tabs>
        <w:rPr>
          <w:noProof/>
        </w:rPr>
      </w:pPr>
      <w:r w:rsidRPr="00C44F50">
        <w:rPr>
          <w:noProof/>
        </w:rPr>
        <w:t>Curing Compound</w:t>
      </w:r>
    </w:p>
    <w:p w14:paraId="2DF5C2FB" w14:textId="70A552CE" w:rsidR="0064667A" w:rsidRPr="00C44F50" w:rsidRDefault="0064667A">
      <w:pPr>
        <w:pStyle w:val="TOC2"/>
        <w:tabs>
          <w:tab w:val="right" w:leader="dot" w:pos="8990"/>
        </w:tabs>
        <w:rPr>
          <w:noProof/>
        </w:rPr>
      </w:pPr>
      <w:r w:rsidRPr="00C44F50">
        <w:rPr>
          <w:noProof/>
        </w:rPr>
        <w:t>Admixtures</w:t>
      </w:r>
    </w:p>
    <w:p w14:paraId="11FF9436" w14:textId="2E999ABE" w:rsidR="00DE4681" w:rsidRPr="00BC0710" w:rsidRDefault="00A9CD90" w:rsidP="0CEA6A16">
      <w:pPr>
        <w:pStyle w:val="TOC2"/>
        <w:tabs>
          <w:tab w:val="right" w:leader="dot" w:pos="8990"/>
        </w:tabs>
        <w:rPr>
          <w:rFonts w:asciiTheme="minorHAnsi" w:eastAsiaTheme="minorEastAsia" w:hAnsiTheme="minorHAnsi" w:cstheme="minorBidi"/>
          <w:noProof/>
        </w:rPr>
      </w:pPr>
      <w:r w:rsidRPr="0CEA6A16">
        <w:rPr>
          <w:noProof/>
        </w:rPr>
        <w:t>Detectable Warning Plate</w:t>
      </w:r>
      <w:r w:rsidR="52D5CF3C" w:rsidRPr="0CEA6A16">
        <w:rPr>
          <w:noProof/>
        </w:rPr>
        <w:t>s</w:t>
      </w:r>
    </w:p>
    <w:p w14:paraId="11791037" w14:textId="77777777" w:rsidR="00CD4F4D" w:rsidRPr="00BC0710" w:rsidRDefault="564BB49F" w:rsidP="0CEA6A16">
      <w:pPr>
        <w:pStyle w:val="TOC1"/>
        <w:tabs>
          <w:tab w:val="right" w:leader="dot" w:pos="8990"/>
        </w:tabs>
        <w:rPr>
          <w:rFonts w:asciiTheme="minorHAnsi" w:eastAsiaTheme="minorEastAsia" w:hAnsiTheme="minorHAnsi" w:cstheme="minorBidi"/>
          <w:b w:val="0"/>
          <w:noProof/>
        </w:rPr>
      </w:pPr>
      <w:r w:rsidRPr="0CEA6A16">
        <w:rPr>
          <w:noProof/>
        </w:rPr>
        <w:t>PART 3 EXECUTION</w:t>
      </w:r>
    </w:p>
    <w:p w14:paraId="6C6FC14E" w14:textId="5884AC15" w:rsidR="00CD4F4D" w:rsidRPr="00C44F50" w:rsidRDefault="00CD4F4D">
      <w:pPr>
        <w:pStyle w:val="TOC2"/>
        <w:tabs>
          <w:tab w:val="right" w:leader="dot" w:pos="8990"/>
        </w:tabs>
        <w:rPr>
          <w:noProof/>
        </w:rPr>
      </w:pPr>
      <w:r w:rsidRPr="00C44F50">
        <w:rPr>
          <w:noProof/>
        </w:rPr>
        <w:t>Preparation</w:t>
      </w:r>
      <w:r w:rsidR="00934DE8" w:rsidRPr="00C44F50">
        <w:rPr>
          <w:noProof/>
        </w:rPr>
        <w:t xml:space="preserve"> for Concrete</w:t>
      </w:r>
    </w:p>
    <w:p w14:paraId="7B6E7C10" w14:textId="2AA684C1" w:rsidR="00DE4681" w:rsidRPr="00C44F50" w:rsidRDefault="00DE4681">
      <w:pPr>
        <w:pStyle w:val="TOC2"/>
        <w:tabs>
          <w:tab w:val="right" w:leader="dot" w:pos="8990"/>
        </w:tabs>
        <w:rPr>
          <w:noProof/>
        </w:rPr>
      </w:pPr>
      <w:r w:rsidRPr="00C44F50">
        <w:rPr>
          <w:noProof/>
        </w:rPr>
        <w:t>Joints</w:t>
      </w:r>
    </w:p>
    <w:p w14:paraId="6019638D" w14:textId="4198CC86" w:rsidR="00DE4681" w:rsidRPr="00C44F50" w:rsidRDefault="00DE4681">
      <w:pPr>
        <w:pStyle w:val="TOC2"/>
        <w:tabs>
          <w:tab w:val="right" w:leader="dot" w:pos="8990"/>
        </w:tabs>
        <w:rPr>
          <w:noProof/>
        </w:rPr>
      </w:pPr>
      <w:r w:rsidRPr="00C44F50">
        <w:rPr>
          <w:noProof/>
        </w:rPr>
        <w:t>Concrete Placement</w:t>
      </w:r>
    </w:p>
    <w:p w14:paraId="7F762980" w14:textId="48D7EF1F" w:rsidR="001372E7" w:rsidRPr="00C44F50" w:rsidRDefault="001372E7">
      <w:pPr>
        <w:pStyle w:val="TOC2"/>
        <w:tabs>
          <w:tab w:val="right" w:leader="dot" w:pos="8990"/>
        </w:tabs>
        <w:rPr>
          <w:noProof/>
        </w:rPr>
      </w:pPr>
      <w:r w:rsidRPr="00C44F50">
        <w:rPr>
          <w:noProof/>
        </w:rPr>
        <w:t>Colored Concrete Placement</w:t>
      </w:r>
    </w:p>
    <w:p w14:paraId="18B4CB66" w14:textId="7029D805" w:rsidR="0076400C" w:rsidRPr="00C44F50" w:rsidRDefault="0076400C">
      <w:pPr>
        <w:pStyle w:val="TOC2"/>
        <w:tabs>
          <w:tab w:val="right" w:leader="dot" w:pos="8990"/>
        </w:tabs>
        <w:rPr>
          <w:noProof/>
        </w:rPr>
      </w:pPr>
      <w:r w:rsidRPr="00C44F50">
        <w:rPr>
          <w:noProof/>
        </w:rPr>
        <w:t>Concrete Curb and Gutter</w:t>
      </w:r>
    </w:p>
    <w:p w14:paraId="77BA98A0" w14:textId="6096655A" w:rsidR="0076400C" w:rsidRPr="00C44F50" w:rsidRDefault="0076400C">
      <w:pPr>
        <w:pStyle w:val="TOC2"/>
        <w:tabs>
          <w:tab w:val="right" w:leader="dot" w:pos="8990"/>
        </w:tabs>
        <w:rPr>
          <w:noProof/>
        </w:rPr>
      </w:pPr>
      <w:r w:rsidRPr="00C44F50">
        <w:rPr>
          <w:noProof/>
        </w:rPr>
        <w:t>Sidewalks</w:t>
      </w:r>
      <w:r w:rsidR="004D0AB4" w:rsidRPr="00C44F50">
        <w:rPr>
          <w:noProof/>
        </w:rPr>
        <w:t>,</w:t>
      </w:r>
      <w:r w:rsidR="00DF2BBD" w:rsidRPr="00C44F50">
        <w:rPr>
          <w:noProof/>
        </w:rPr>
        <w:t xml:space="preserve"> </w:t>
      </w:r>
      <w:r w:rsidRPr="00C44F50">
        <w:rPr>
          <w:noProof/>
        </w:rPr>
        <w:t>Driveway</w:t>
      </w:r>
      <w:r w:rsidR="00404AC5" w:rsidRPr="00C44F50">
        <w:rPr>
          <w:noProof/>
        </w:rPr>
        <w:t xml:space="preserve"> Aprons</w:t>
      </w:r>
      <w:r w:rsidRPr="00C44F50">
        <w:rPr>
          <w:noProof/>
        </w:rPr>
        <w:t>,</w:t>
      </w:r>
      <w:r w:rsidR="00DF2BBD" w:rsidRPr="00C44F50">
        <w:rPr>
          <w:noProof/>
        </w:rPr>
        <w:t xml:space="preserve"> </w:t>
      </w:r>
      <w:r w:rsidRPr="00C44F50">
        <w:rPr>
          <w:noProof/>
        </w:rPr>
        <w:t>Bike Paths</w:t>
      </w:r>
    </w:p>
    <w:p w14:paraId="0C0F441E" w14:textId="63622188" w:rsidR="00CF36DE" w:rsidRPr="00C44F50" w:rsidRDefault="00CF36DE">
      <w:pPr>
        <w:pStyle w:val="TOC2"/>
        <w:tabs>
          <w:tab w:val="right" w:leader="dot" w:pos="8990"/>
        </w:tabs>
        <w:rPr>
          <w:noProof/>
        </w:rPr>
      </w:pPr>
      <w:r w:rsidRPr="00C44F50">
        <w:rPr>
          <w:noProof/>
        </w:rPr>
        <w:t>Concrete Pavement</w:t>
      </w:r>
    </w:p>
    <w:p w14:paraId="70D69467" w14:textId="1B37E520" w:rsidR="0064667A" w:rsidRPr="00C44F50" w:rsidRDefault="0064667A">
      <w:pPr>
        <w:pStyle w:val="TOC2"/>
        <w:tabs>
          <w:tab w:val="right" w:leader="dot" w:pos="8990"/>
        </w:tabs>
        <w:rPr>
          <w:noProof/>
        </w:rPr>
      </w:pPr>
      <w:r w:rsidRPr="00C44F50">
        <w:rPr>
          <w:noProof/>
        </w:rPr>
        <w:t>Cold Weather Placing</w:t>
      </w:r>
    </w:p>
    <w:p w14:paraId="6919B748" w14:textId="31B9358F" w:rsidR="0064667A" w:rsidRPr="00C44F50" w:rsidRDefault="0064667A">
      <w:pPr>
        <w:pStyle w:val="TOC2"/>
        <w:tabs>
          <w:tab w:val="right" w:leader="dot" w:pos="8990"/>
        </w:tabs>
        <w:rPr>
          <w:noProof/>
        </w:rPr>
      </w:pPr>
      <w:r w:rsidRPr="00C44F50">
        <w:rPr>
          <w:noProof/>
        </w:rPr>
        <w:t>Hot Weather Placing</w:t>
      </w:r>
    </w:p>
    <w:p w14:paraId="70B97BBB" w14:textId="2379FEE4" w:rsidR="00DE4681" w:rsidRPr="00C44F50" w:rsidRDefault="00DE4681">
      <w:pPr>
        <w:pStyle w:val="TOC2"/>
        <w:tabs>
          <w:tab w:val="right" w:leader="dot" w:pos="8990"/>
        </w:tabs>
        <w:rPr>
          <w:noProof/>
        </w:rPr>
      </w:pPr>
      <w:r w:rsidRPr="00C44F50">
        <w:rPr>
          <w:noProof/>
        </w:rPr>
        <w:t>Detectable Warning Plate Installation</w:t>
      </w:r>
    </w:p>
    <w:p w14:paraId="471A9199" w14:textId="1C1AEC0C" w:rsidR="00DE4681" w:rsidRPr="00BC0710" w:rsidRDefault="00A9CD90" w:rsidP="0CEA6A16">
      <w:pPr>
        <w:pStyle w:val="TOC2"/>
        <w:tabs>
          <w:tab w:val="right" w:leader="dot" w:pos="8990"/>
        </w:tabs>
        <w:rPr>
          <w:rFonts w:asciiTheme="minorHAnsi" w:eastAsiaTheme="minorEastAsia" w:hAnsiTheme="minorHAnsi" w:cstheme="minorBidi"/>
          <w:noProof/>
        </w:rPr>
      </w:pPr>
      <w:r w:rsidRPr="0CEA6A16">
        <w:rPr>
          <w:noProof/>
        </w:rPr>
        <w:t>Curing</w:t>
      </w:r>
    </w:p>
    <w:p w14:paraId="3E24FEF5" w14:textId="77777777" w:rsidR="00CD4F4D" w:rsidRPr="00BC0710" w:rsidRDefault="564BB49F" w:rsidP="0CEA6A16">
      <w:pPr>
        <w:pStyle w:val="TOC2"/>
        <w:tabs>
          <w:tab w:val="right" w:leader="dot" w:pos="8990"/>
        </w:tabs>
        <w:rPr>
          <w:rFonts w:asciiTheme="minorHAnsi" w:eastAsiaTheme="minorEastAsia" w:hAnsiTheme="minorHAnsi" w:cstheme="minorBidi"/>
          <w:noProof/>
        </w:rPr>
      </w:pPr>
      <w:r w:rsidRPr="0CEA6A16">
        <w:rPr>
          <w:noProof/>
        </w:rPr>
        <w:t>Repair and Protection</w:t>
      </w:r>
    </w:p>
    <w:p w14:paraId="4A662BB4" w14:textId="2C55CA7B" w:rsidR="00A438C0" w:rsidRPr="00C44F50" w:rsidRDefault="00A438C0" w:rsidP="00A438C0">
      <w:pPr>
        <w:spacing w:line="250" w:lineRule="exact"/>
        <w:jc w:val="left"/>
        <w:rPr>
          <w:highlight w:val="yellow"/>
        </w:rPr>
      </w:pPr>
      <w:r w:rsidRPr="00C44F50">
        <w:fldChar w:fldCharType="end"/>
      </w:r>
    </w:p>
    <w:p w14:paraId="4CA7881C" w14:textId="0E7F965B" w:rsidR="0025523D" w:rsidRPr="00C44F50" w:rsidRDefault="0025523D" w:rsidP="0025523D">
      <w:pPr>
        <w:pStyle w:val="Heading3"/>
      </w:pPr>
      <w:bookmarkStart w:id="29" w:name="_Toc295820837"/>
      <w:bookmarkStart w:id="30" w:name="_Toc296404683"/>
      <w:bookmarkStart w:id="31" w:name="_Toc320194213"/>
      <w:bookmarkStart w:id="32" w:name="_Toc322095349"/>
      <w:bookmarkStart w:id="33" w:name="_Toc322332110"/>
      <w:bookmarkStart w:id="34" w:name="_Toc382828285"/>
      <w:bookmarkStart w:id="35" w:name="_Toc384730006"/>
      <w:bookmarkStart w:id="36" w:name="_Toc384796295"/>
      <w:bookmarkStart w:id="37" w:name="_Toc416251344"/>
      <w:bookmarkStart w:id="38" w:name="_Toc416265358"/>
      <w:bookmarkStart w:id="39" w:name="_Toc434220587"/>
      <w:bookmarkStart w:id="40" w:name="_Toc489969682"/>
      <w:bookmarkStart w:id="41" w:name="_Toc98491358"/>
      <w:bookmarkStart w:id="42" w:name="_Toc98491382"/>
      <w:r w:rsidRPr="00C44F50">
        <w:t xml:space="preserve">Related </w:t>
      </w:r>
      <w:r w:rsidR="00C37AB2" w:rsidRPr="00C44F50">
        <w:t>W</w:t>
      </w:r>
      <w:r w:rsidRPr="00C44F50">
        <w:t>ork</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21D6D57" w14:textId="77777777" w:rsidR="008F784E" w:rsidRPr="00C44F50" w:rsidRDefault="00A438C0">
      <w:r w:rsidRPr="00C44F50">
        <w:t>Applicable provisions of Division 01 govern work under this Section.</w:t>
      </w:r>
    </w:p>
    <w:p w14:paraId="4DF89445" w14:textId="77777777" w:rsidR="0025523D" w:rsidRPr="00C44F50" w:rsidRDefault="0025523D"/>
    <w:p w14:paraId="0F06E82F" w14:textId="65DB29B6" w:rsidR="00DE4681" w:rsidRPr="00C44F50" w:rsidRDefault="00DE4681" w:rsidP="007414DF">
      <w:r w:rsidRPr="00C44F50">
        <w:t>03 30 00 – Cast-In-Place Concrete</w:t>
      </w:r>
    </w:p>
    <w:p w14:paraId="545D09F6" w14:textId="1197640F" w:rsidR="008006AD" w:rsidRPr="00C44F50" w:rsidRDefault="003F40AC" w:rsidP="007414DF">
      <w:r w:rsidRPr="00C44F50">
        <w:t>3</w:t>
      </w:r>
      <w:r w:rsidR="008006AD" w:rsidRPr="00C44F50">
        <w:t>0</w:t>
      </w:r>
      <w:r w:rsidR="0025523D" w:rsidRPr="00C44F50">
        <w:t xml:space="preserve"> 05 00 </w:t>
      </w:r>
      <w:r w:rsidR="00EA59CE" w:rsidRPr="00C44F50">
        <w:t xml:space="preserve">– </w:t>
      </w:r>
      <w:r w:rsidR="0025523D" w:rsidRPr="00C44F50">
        <w:t xml:space="preserve">Common Work Results for </w:t>
      </w:r>
      <w:r w:rsidR="008006AD" w:rsidRPr="00C44F50">
        <w:t>All Exterior Work</w:t>
      </w:r>
    </w:p>
    <w:p w14:paraId="6786E794" w14:textId="2564FE9E" w:rsidR="00DE4681" w:rsidRPr="00C44F50" w:rsidRDefault="00DE4681" w:rsidP="007414DF">
      <w:r w:rsidRPr="00C44F50">
        <w:t>32 11 23.33 – Dense Graded Base</w:t>
      </w:r>
    </w:p>
    <w:p w14:paraId="77BB97A9" w14:textId="77777777" w:rsidR="00DE4681" w:rsidRPr="00C44F50" w:rsidRDefault="00DE4681" w:rsidP="007414DF"/>
    <w:p w14:paraId="2F8B1126" w14:textId="77777777" w:rsidR="00DE4681" w:rsidRPr="00C44F50" w:rsidRDefault="00DE4681" w:rsidP="00DE4681">
      <w:pPr>
        <w:pStyle w:val="ART"/>
        <w:numPr>
          <w:ilvl w:val="0"/>
          <w:numId w:val="0"/>
        </w:numPr>
        <w:tabs>
          <w:tab w:val="clear" w:pos="864"/>
          <w:tab w:val="left" w:pos="720"/>
        </w:tabs>
        <w:spacing w:before="0"/>
        <w:rPr>
          <w:sz w:val="20"/>
        </w:rPr>
      </w:pPr>
      <w:r w:rsidRPr="00C44F50">
        <w:rPr>
          <w:b/>
          <w:sz w:val="20"/>
        </w:rPr>
        <w:t>REFERENCES</w:t>
      </w:r>
    </w:p>
    <w:p w14:paraId="051DB5BA" w14:textId="77777777" w:rsidR="00DE4681" w:rsidRPr="00C44F50" w:rsidRDefault="00DE4681" w:rsidP="00DE4681">
      <w:pPr>
        <w:pStyle w:val="PR2"/>
        <w:numPr>
          <w:ilvl w:val="0"/>
          <w:numId w:val="0"/>
        </w:numPr>
        <w:rPr>
          <w:sz w:val="20"/>
        </w:rPr>
      </w:pPr>
      <w:r w:rsidRPr="00C44F50">
        <w:rPr>
          <w:sz w:val="20"/>
        </w:rPr>
        <w:t>Incorporated Guides and References</w:t>
      </w:r>
    </w:p>
    <w:p w14:paraId="5FD148A8" w14:textId="77777777" w:rsidR="00DE4681" w:rsidRPr="00C44F50" w:rsidRDefault="00DE4681" w:rsidP="00DE4681">
      <w:pPr>
        <w:pStyle w:val="PR2"/>
        <w:numPr>
          <w:ilvl w:val="0"/>
          <w:numId w:val="0"/>
        </w:numPr>
        <w:ind w:left="720"/>
        <w:rPr>
          <w:sz w:val="20"/>
        </w:rPr>
      </w:pPr>
      <w:r w:rsidRPr="00C44F50">
        <w:rPr>
          <w:sz w:val="20"/>
        </w:rPr>
        <w:t>American Concrete Institute (ACI):</w:t>
      </w:r>
    </w:p>
    <w:p w14:paraId="1F81A117" w14:textId="21F6BF37" w:rsidR="00DE4681" w:rsidRPr="00C44F50" w:rsidRDefault="00DE4681" w:rsidP="00DE4681">
      <w:pPr>
        <w:pStyle w:val="PR2"/>
        <w:numPr>
          <w:ilvl w:val="0"/>
          <w:numId w:val="0"/>
        </w:numPr>
        <w:ind w:left="720"/>
        <w:rPr>
          <w:sz w:val="20"/>
        </w:rPr>
      </w:pPr>
      <w:r w:rsidRPr="00C44F50">
        <w:rPr>
          <w:sz w:val="20"/>
        </w:rPr>
        <w:tab/>
        <w:t>ACI 304R – Guide for Measuring, Mixing, Transporting and Placing Concrete.</w:t>
      </w:r>
    </w:p>
    <w:p w14:paraId="4B0DC047" w14:textId="77777777" w:rsidR="00DE4681" w:rsidRPr="00C44F50" w:rsidRDefault="00DE4681" w:rsidP="0CEA6A16">
      <w:pPr>
        <w:pStyle w:val="PR2"/>
        <w:numPr>
          <w:ilvl w:val="0"/>
          <w:numId w:val="0"/>
        </w:numPr>
        <w:ind w:left="720"/>
        <w:rPr>
          <w:sz w:val="20"/>
        </w:rPr>
      </w:pPr>
      <w:r w:rsidRPr="00C44F50">
        <w:rPr>
          <w:sz w:val="20"/>
        </w:rPr>
        <w:tab/>
      </w:r>
      <w:r w:rsidR="00A9CD90" w:rsidRPr="0CEA6A16">
        <w:rPr>
          <w:sz w:val="20"/>
        </w:rPr>
        <w:t>ACI 305R - Hot Weather Concreting.</w:t>
      </w:r>
    </w:p>
    <w:p w14:paraId="365EA3D2" w14:textId="35E511D2" w:rsidR="009C55A5" w:rsidRPr="00C44F50" w:rsidRDefault="009C55A5" w:rsidP="0CEA6A16">
      <w:pPr>
        <w:pStyle w:val="PR2"/>
        <w:numPr>
          <w:ilvl w:val="0"/>
          <w:numId w:val="0"/>
        </w:numPr>
        <w:ind w:left="720"/>
        <w:rPr>
          <w:sz w:val="20"/>
        </w:rPr>
      </w:pPr>
      <w:r w:rsidRPr="00C44F50">
        <w:rPr>
          <w:sz w:val="20"/>
        </w:rPr>
        <w:tab/>
      </w:r>
      <w:r w:rsidR="0B4A5BC7" w:rsidRPr="0CEA6A16">
        <w:rPr>
          <w:sz w:val="20"/>
        </w:rPr>
        <w:t>ACI 306</w:t>
      </w:r>
      <w:r w:rsidR="729CB80C" w:rsidRPr="0CEA6A16">
        <w:rPr>
          <w:sz w:val="20"/>
        </w:rPr>
        <w:t>R – Cold Weather Concreting.</w:t>
      </w:r>
    </w:p>
    <w:p w14:paraId="69964439" w14:textId="77777777" w:rsidR="00DE4681" w:rsidRPr="00C44F50" w:rsidRDefault="00DE4681" w:rsidP="00DE4681">
      <w:pPr>
        <w:pStyle w:val="PR2"/>
        <w:numPr>
          <w:ilvl w:val="0"/>
          <w:numId w:val="0"/>
        </w:numPr>
        <w:ind w:left="720"/>
        <w:rPr>
          <w:sz w:val="20"/>
        </w:rPr>
      </w:pPr>
      <w:r w:rsidRPr="00C44F50">
        <w:rPr>
          <w:sz w:val="20"/>
        </w:rPr>
        <w:tab/>
        <w:t>ACI 309R – Guide for the Consolidation of Concrete.</w:t>
      </w:r>
    </w:p>
    <w:p w14:paraId="365DF173" w14:textId="5F6CADDA" w:rsidR="00DE4681" w:rsidRPr="00C44F50" w:rsidRDefault="00DE4681" w:rsidP="00DE4681">
      <w:pPr>
        <w:pStyle w:val="PR2"/>
        <w:numPr>
          <w:ilvl w:val="0"/>
          <w:numId w:val="0"/>
        </w:numPr>
        <w:ind w:left="720"/>
        <w:rPr>
          <w:sz w:val="20"/>
        </w:rPr>
      </w:pPr>
      <w:r w:rsidRPr="00C44F50">
        <w:rPr>
          <w:sz w:val="20"/>
        </w:rPr>
        <w:tab/>
        <w:t>ACI 347 – Guide to Formwork for Concrete.</w:t>
      </w:r>
    </w:p>
    <w:p w14:paraId="1A70B9B9" w14:textId="4FB84377" w:rsidR="00361B25" w:rsidRPr="00C44F50" w:rsidRDefault="00426D2B" w:rsidP="00DE4681">
      <w:pPr>
        <w:pStyle w:val="PR2"/>
        <w:numPr>
          <w:ilvl w:val="0"/>
          <w:numId w:val="0"/>
        </w:numPr>
        <w:ind w:left="720"/>
        <w:rPr>
          <w:sz w:val="20"/>
        </w:rPr>
      </w:pPr>
      <w:r w:rsidRPr="00C44F50">
        <w:rPr>
          <w:sz w:val="20"/>
        </w:rPr>
        <w:t>State of Wisconsin, Department of Transportation</w:t>
      </w:r>
      <w:r w:rsidR="00CD6BA9" w:rsidRPr="00C44F50">
        <w:rPr>
          <w:sz w:val="20"/>
        </w:rPr>
        <w:t xml:space="preserve"> (WisDOT)</w:t>
      </w:r>
      <w:r w:rsidR="00C3227D" w:rsidRPr="00C44F50">
        <w:rPr>
          <w:sz w:val="20"/>
        </w:rPr>
        <w:t>:</w:t>
      </w:r>
    </w:p>
    <w:p w14:paraId="5FC7D1F5" w14:textId="69DFC26E" w:rsidR="006B3FDE" w:rsidRPr="00C44F50" w:rsidRDefault="00361B25" w:rsidP="0CEA6A16">
      <w:pPr>
        <w:pStyle w:val="PR2"/>
        <w:numPr>
          <w:ilvl w:val="0"/>
          <w:numId w:val="0"/>
        </w:numPr>
        <w:ind w:left="720"/>
        <w:rPr>
          <w:sz w:val="20"/>
        </w:rPr>
      </w:pPr>
      <w:r w:rsidRPr="00C44F50">
        <w:rPr>
          <w:sz w:val="20"/>
        </w:rPr>
        <w:tab/>
      </w:r>
      <w:r w:rsidR="557C6A0E" w:rsidRPr="0CEA6A16">
        <w:rPr>
          <w:sz w:val="20"/>
        </w:rPr>
        <w:t>Standard Specifications for Highway and Structure Construction (SSHSC)</w:t>
      </w:r>
    </w:p>
    <w:p w14:paraId="33150C93" w14:textId="4531F627" w:rsidR="00C44F50" w:rsidRPr="00C44F50" w:rsidRDefault="00C44F50" w:rsidP="0CEA6A16">
      <w:pPr>
        <w:pStyle w:val="PR2"/>
        <w:numPr>
          <w:ilvl w:val="0"/>
          <w:numId w:val="0"/>
        </w:numPr>
        <w:ind w:left="720"/>
        <w:rPr>
          <w:sz w:val="20"/>
        </w:rPr>
      </w:pPr>
      <w:r w:rsidRPr="00C44F50">
        <w:rPr>
          <w:sz w:val="20"/>
        </w:rPr>
        <w:tab/>
      </w:r>
      <w:r w:rsidR="5CEFCE2D" w:rsidRPr="0CEA6A16">
        <w:rPr>
          <w:sz w:val="20"/>
        </w:rPr>
        <w:t>Construction and Materials Manual (CMM)</w:t>
      </w:r>
    </w:p>
    <w:p w14:paraId="45373A88" w14:textId="77777777" w:rsidR="00B750E6" w:rsidRPr="00C44F50" w:rsidRDefault="00B750E6" w:rsidP="00DE4681">
      <w:pPr>
        <w:pStyle w:val="PR2"/>
        <w:numPr>
          <w:ilvl w:val="0"/>
          <w:numId w:val="0"/>
        </w:numPr>
        <w:ind w:left="1440"/>
        <w:rPr>
          <w:sz w:val="20"/>
        </w:rPr>
      </w:pPr>
    </w:p>
    <w:p w14:paraId="00025A50" w14:textId="64EAAF32" w:rsidR="001D3BBE" w:rsidRPr="00C44F50" w:rsidRDefault="001D3BBE">
      <w:pPr>
        <w:pStyle w:val="Heading3"/>
      </w:pPr>
      <w:bookmarkStart w:id="43" w:name="_Toc249953779"/>
      <w:bookmarkStart w:id="44" w:name="_Toc249953802"/>
      <w:bookmarkStart w:id="45" w:name="_Toc249953847"/>
      <w:bookmarkStart w:id="46" w:name="_Toc250007880"/>
      <w:bookmarkStart w:id="47" w:name="_Toc250008269"/>
      <w:bookmarkStart w:id="48" w:name="_Toc250008542"/>
      <w:bookmarkStart w:id="49" w:name="_Toc253469587"/>
      <w:bookmarkStart w:id="50" w:name="_Toc253738499"/>
      <w:bookmarkStart w:id="51" w:name="_Toc253738529"/>
      <w:bookmarkStart w:id="52" w:name="_Toc253750930"/>
      <w:bookmarkStart w:id="53" w:name="_Toc255300991"/>
      <w:bookmarkStart w:id="54" w:name="_Toc255301020"/>
      <w:bookmarkStart w:id="55" w:name="_Toc255367002"/>
      <w:bookmarkStart w:id="56" w:name="_Toc263423109"/>
      <w:bookmarkStart w:id="57" w:name="_Toc263424273"/>
      <w:bookmarkStart w:id="58" w:name="_Toc295820838"/>
      <w:bookmarkStart w:id="59" w:name="_Toc296404684"/>
      <w:bookmarkStart w:id="60" w:name="_Toc320194214"/>
      <w:bookmarkStart w:id="61" w:name="_Toc322095351"/>
      <w:bookmarkStart w:id="62" w:name="_Toc322332112"/>
      <w:bookmarkStart w:id="63" w:name="_Toc382828286"/>
      <w:bookmarkStart w:id="64" w:name="_Toc384730007"/>
      <w:bookmarkStart w:id="65" w:name="_Toc384796296"/>
      <w:bookmarkStart w:id="66" w:name="_Toc416251345"/>
      <w:bookmarkStart w:id="67" w:name="_Toc416265359"/>
      <w:bookmarkStart w:id="68" w:name="_Toc434220588"/>
      <w:bookmarkStart w:id="69" w:name="_Toc489969683"/>
      <w:bookmarkStart w:id="70" w:name="_Toc98491359"/>
      <w:bookmarkStart w:id="71" w:name="_Toc98491383"/>
      <w:r w:rsidRPr="00C44F50">
        <w:t>Submittals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54F4D1B" w14:textId="47C12EF0" w:rsidR="008F784E" w:rsidRPr="00C44F50" w:rsidRDefault="001D3BBE">
      <w:r w:rsidRPr="00C44F50">
        <w:t xml:space="preserve">Mix Design: Submit mix design for review at least </w:t>
      </w:r>
      <w:r w:rsidR="008F55FB" w:rsidRPr="00C44F50">
        <w:t>ten</w:t>
      </w:r>
      <w:r w:rsidRPr="00C44F50">
        <w:t xml:space="preserve"> days prior to use.  Mix design shall be derived from tests performed by a qualified testing laboratory or from previous tests performed on aggregate from </w:t>
      </w:r>
      <w:proofErr w:type="gramStart"/>
      <w:r w:rsidRPr="00C44F50">
        <w:t>same</w:t>
      </w:r>
      <w:proofErr w:type="gramEnd"/>
      <w:r w:rsidRPr="00C44F50">
        <w:t xml:space="preserve"> source.</w:t>
      </w:r>
    </w:p>
    <w:p w14:paraId="7E4DFECA" w14:textId="77777777" w:rsidR="001D3BBE" w:rsidRPr="00C44F50" w:rsidRDefault="001D3BBE"/>
    <w:p w14:paraId="11348E70" w14:textId="7AE77D13" w:rsidR="008F784E" w:rsidRPr="00C44F50" w:rsidRDefault="001D3BBE">
      <w:r w:rsidRPr="00C44F50">
        <w:t>Product Data: Submit product data for joint fillers</w:t>
      </w:r>
      <w:r w:rsidR="000214BE" w:rsidRPr="00C44F50">
        <w:t>,</w:t>
      </w:r>
      <w:r w:rsidR="00D12D77" w:rsidRPr="00C44F50">
        <w:t xml:space="preserve"> </w:t>
      </w:r>
      <w:r w:rsidR="003F40AC" w:rsidRPr="00C44F50">
        <w:t>curing compound</w:t>
      </w:r>
      <w:r w:rsidR="000214BE" w:rsidRPr="00C44F50">
        <w:t>, admixtures</w:t>
      </w:r>
      <w:r w:rsidR="00DC73BD" w:rsidRPr="00C44F50">
        <w:t xml:space="preserve">, </w:t>
      </w:r>
      <w:r w:rsidR="003634FC" w:rsidRPr="00C44F50">
        <w:t xml:space="preserve">reinforcing, </w:t>
      </w:r>
      <w:r w:rsidR="00DC73BD" w:rsidRPr="00C44F50">
        <w:t>and all other concrete components.</w:t>
      </w:r>
    </w:p>
    <w:p w14:paraId="28490654" w14:textId="77777777" w:rsidR="009D6F08" w:rsidRPr="00C44F50" w:rsidRDefault="009D6F08" w:rsidP="009D6F08"/>
    <w:p w14:paraId="14847B5E" w14:textId="433AB31A" w:rsidR="008F784E" w:rsidRPr="00C44F50" w:rsidRDefault="008F55FB">
      <w:r w:rsidRPr="00C44F50">
        <w:t xml:space="preserve">Delivery Tickets: Submit delivery tickets to </w:t>
      </w:r>
      <w:r w:rsidR="001C531A" w:rsidRPr="00C44F50">
        <w:t>DF</w:t>
      </w:r>
      <w:r w:rsidR="003F40AC" w:rsidRPr="00C44F50">
        <w:t>D</w:t>
      </w:r>
      <w:r w:rsidR="001C531A" w:rsidRPr="00C44F50">
        <w:t xml:space="preserve"> Construction Representative </w:t>
      </w:r>
      <w:r w:rsidRPr="00C44F50">
        <w:t>for each load of concrete delivered to project.</w:t>
      </w:r>
    </w:p>
    <w:p w14:paraId="397D7720" w14:textId="77777777" w:rsidR="008F55FB" w:rsidRPr="00C44F50" w:rsidRDefault="008F55FB"/>
    <w:p w14:paraId="1D4FE663" w14:textId="3C3817D0" w:rsidR="008F784E" w:rsidRPr="00C44F50" w:rsidRDefault="001D3BBE">
      <w:r w:rsidRPr="00C44F50">
        <w:t xml:space="preserve">Test Reports: Submit reports for laboratory and field tests required under "Testing" article.  </w:t>
      </w:r>
    </w:p>
    <w:p w14:paraId="6C5BB3E4" w14:textId="77777777" w:rsidR="00281130" w:rsidRPr="00C44F50" w:rsidRDefault="00281130"/>
    <w:p w14:paraId="00A6F79E" w14:textId="5A74AFE1" w:rsidR="00281130" w:rsidRPr="00C44F50" w:rsidRDefault="00281130">
      <w:r w:rsidRPr="00C44F50">
        <w:t xml:space="preserve">Joint Layout Plan: Submit a joint layout plan </w:t>
      </w:r>
      <w:r w:rsidR="000E2E59" w:rsidRPr="00C44F50">
        <w:t>for approval prior to starting work.</w:t>
      </w:r>
    </w:p>
    <w:p w14:paraId="1D461CB0" w14:textId="77777777" w:rsidR="001D3BBE" w:rsidRPr="00C44F50" w:rsidRDefault="001D3BBE"/>
    <w:p w14:paraId="25C752AC" w14:textId="77777777" w:rsidR="008F784E" w:rsidRPr="00C44F50" w:rsidRDefault="001D3BBE">
      <w:r w:rsidRPr="00C44F50">
        <w:t xml:space="preserve">Make submittals in accordance with </w:t>
      </w:r>
      <w:r w:rsidR="008F55FB" w:rsidRPr="00C44F50">
        <w:t>Division 01</w:t>
      </w:r>
      <w:r w:rsidRPr="00C44F50">
        <w:t xml:space="preserve">.  </w:t>
      </w:r>
    </w:p>
    <w:p w14:paraId="69A23DC5" w14:textId="77777777" w:rsidR="00B750E6" w:rsidRPr="00C44F50" w:rsidRDefault="00B750E6"/>
    <w:p w14:paraId="400D1E09" w14:textId="38658E30" w:rsidR="00B750E6" w:rsidRPr="00C44F50" w:rsidRDefault="00B750E6" w:rsidP="00EA14A6">
      <w:pPr>
        <w:pStyle w:val="Heading3"/>
      </w:pPr>
      <w:r w:rsidRPr="00C44F50">
        <w:t>QUALITY ASSURANCE</w:t>
      </w:r>
    </w:p>
    <w:p w14:paraId="5BD4AB79" w14:textId="4F35EBD0" w:rsidR="00D8195D" w:rsidRPr="00C44F50" w:rsidRDefault="00D8195D" w:rsidP="00264543">
      <w:pPr>
        <w:pStyle w:val="PR1"/>
        <w:numPr>
          <w:ilvl w:val="0"/>
          <w:numId w:val="0"/>
        </w:numPr>
        <w:tabs>
          <w:tab w:val="clear" w:pos="864"/>
          <w:tab w:val="left" w:pos="0"/>
        </w:tabs>
        <w:spacing w:before="0"/>
        <w:jc w:val="left"/>
        <w:rPr>
          <w:sz w:val="20"/>
        </w:rPr>
      </w:pPr>
      <w:r w:rsidRPr="00C44F50">
        <w:rPr>
          <w:sz w:val="20"/>
        </w:rPr>
        <w:t>Installer Qualifications: A qualified installer who employs Project personnel qualified as ACI-certified Flatwork Technician and Finisher and a supervisor who is an ACI-certified Concrete Flatwork Technician.</w:t>
      </w:r>
    </w:p>
    <w:p w14:paraId="08C3242A" w14:textId="77777777" w:rsidR="00D8195D" w:rsidRPr="00C44F50" w:rsidRDefault="00D8195D" w:rsidP="00264543">
      <w:pPr>
        <w:pStyle w:val="PR1"/>
        <w:numPr>
          <w:ilvl w:val="0"/>
          <w:numId w:val="0"/>
        </w:numPr>
        <w:tabs>
          <w:tab w:val="clear" w:pos="864"/>
          <w:tab w:val="left" w:pos="0"/>
        </w:tabs>
        <w:spacing w:before="0"/>
        <w:jc w:val="left"/>
        <w:rPr>
          <w:sz w:val="20"/>
        </w:rPr>
      </w:pPr>
    </w:p>
    <w:p w14:paraId="414F259E" w14:textId="77777777" w:rsidR="00D8195D" w:rsidRPr="00C44F50" w:rsidRDefault="00D8195D" w:rsidP="00264543">
      <w:pPr>
        <w:pStyle w:val="PR1"/>
        <w:numPr>
          <w:ilvl w:val="0"/>
          <w:numId w:val="0"/>
        </w:numPr>
        <w:tabs>
          <w:tab w:val="clear" w:pos="864"/>
          <w:tab w:val="left" w:pos="0"/>
        </w:tabs>
        <w:spacing w:before="0"/>
        <w:jc w:val="left"/>
        <w:rPr>
          <w:sz w:val="20"/>
        </w:rPr>
      </w:pPr>
      <w:r w:rsidRPr="00C44F50">
        <w:rPr>
          <w:sz w:val="20"/>
        </w:rPr>
        <w:t>Manufacturer Qualifications: A firm experienced in manufacturing ready-mixed concrete products and that complies with ASTM C 94/C 94M requirements for production facilities and equipment.</w:t>
      </w:r>
    </w:p>
    <w:p w14:paraId="1462E762" w14:textId="77777777" w:rsidR="00D8195D" w:rsidRPr="00C44F50" w:rsidRDefault="00D8195D" w:rsidP="00264543">
      <w:pPr>
        <w:pStyle w:val="PR2"/>
        <w:numPr>
          <w:ilvl w:val="0"/>
          <w:numId w:val="0"/>
        </w:numPr>
        <w:tabs>
          <w:tab w:val="left" w:pos="0"/>
        </w:tabs>
        <w:jc w:val="left"/>
        <w:rPr>
          <w:sz w:val="20"/>
        </w:rPr>
      </w:pPr>
    </w:p>
    <w:p w14:paraId="31534AEE" w14:textId="6A622F71" w:rsidR="00D8195D" w:rsidRPr="00C44F50" w:rsidRDefault="6EFCAC1F" w:rsidP="0CEA6A16">
      <w:pPr>
        <w:pStyle w:val="PR2"/>
        <w:numPr>
          <w:ilvl w:val="0"/>
          <w:numId w:val="0"/>
        </w:numPr>
        <w:jc w:val="left"/>
        <w:rPr>
          <w:sz w:val="20"/>
        </w:rPr>
      </w:pPr>
      <w:r w:rsidRPr="0CEA6A16">
        <w:rPr>
          <w:sz w:val="20"/>
        </w:rPr>
        <w:t>Manufacturer certified according to</w:t>
      </w:r>
      <w:r w:rsidR="7CD4DE48" w:rsidRPr="0CEA6A16">
        <w:rPr>
          <w:sz w:val="20"/>
        </w:rPr>
        <w:t xml:space="preserve"> National Ready Mi</w:t>
      </w:r>
      <w:r w:rsidR="07F14914" w:rsidRPr="0CEA6A16">
        <w:rPr>
          <w:sz w:val="20"/>
        </w:rPr>
        <w:t>xed Concrete Association’s</w:t>
      </w:r>
      <w:r w:rsidRPr="0CEA6A16">
        <w:rPr>
          <w:sz w:val="20"/>
        </w:rPr>
        <w:t xml:space="preserve"> "Certification of Ready Mixed Concrete Production Facilities."</w:t>
      </w:r>
    </w:p>
    <w:p w14:paraId="636E6C5E" w14:textId="77777777" w:rsidR="00D8195D" w:rsidRPr="00C44F50" w:rsidRDefault="00D8195D" w:rsidP="00264543">
      <w:pPr>
        <w:pStyle w:val="PR1"/>
        <w:numPr>
          <w:ilvl w:val="0"/>
          <w:numId w:val="0"/>
        </w:numPr>
        <w:tabs>
          <w:tab w:val="clear" w:pos="864"/>
          <w:tab w:val="left" w:pos="0"/>
        </w:tabs>
        <w:spacing w:before="0"/>
        <w:jc w:val="left"/>
        <w:rPr>
          <w:sz w:val="20"/>
        </w:rPr>
      </w:pPr>
    </w:p>
    <w:p w14:paraId="1E403F2C" w14:textId="6EF73173" w:rsidR="00D8195D" w:rsidRPr="00C44F50" w:rsidRDefault="00D8195D" w:rsidP="00264543">
      <w:pPr>
        <w:pStyle w:val="PR1"/>
        <w:numPr>
          <w:ilvl w:val="0"/>
          <w:numId w:val="0"/>
        </w:numPr>
        <w:tabs>
          <w:tab w:val="clear" w:pos="864"/>
          <w:tab w:val="left" w:pos="0"/>
        </w:tabs>
        <w:spacing w:before="0"/>
        <w:jc w:val="left"/>
        <w:rPr>
          <w:sz w:val="20"/>
        </w:rPr>
      </w:pPr>
      <w:r w:rsidRPr="00C44F50">
        <w:rPr>
          <w:sz w:val="20"/>
        </w:rPr>
        <w:t>Testing Agency Qualifications: An independent agency qualified according to ASTM C 1077 and ASTM E 329 for testing indicated.</w:t>
      </w:r>
    </w:p>
    <w:p w14:paraId="21C4397A" w14:textId="77777777" w:rsidR="00D8195D" w:rsidRPr="00C44F50" w:rsidRDefault="00D8195D" w:rsidP="00264543">
      <w:pPr>
        <w:pStyle w:val="PR2"/>
        <w:numPr>
          <w:ilvl w:val="0"/>
          <w:numId w:val="0"/>
        </w:numPr>
        <w:tabs>
          <w:tab w:val="left" w:pos="0"/>
        </w:tabs>
        <w:jc w:val="left"/>
        <w:rPr>
          <w:sz w:val="20"/>
        </w:rPr>
      </w:pPr>
    </w:p>
    <w:p w14:paraId="7FDDC386" w14:textId="77777777" w:rsidR="00D8195D" w:rsidRPr="00C44F50" w:rsidRDefault="00D8195D" w:rsidP="00264543">
      <w:pPr>
        <w:pStyle w:val="PR2"/>
        <w:numPr>
          <w:ilvl w:val="0"/>
          <w:numId w:val="0"/>
        </w:numPr>
        <w:tabs>
          <w:tab w:val="left" w:pos="0"/>
        </w:tabs>
        <w:jc w:val="left"/>
        <w:rPr>
          <w:sz w:val="20"/>
        </w:rPr>
      </w:pPr>
      <w:r w:rsidRPr="00C44F50">
        <w:rPr>
          <w:sz w:val="20"/>
        </w:rPr>
        <w:t xml:space="preserve">Personnel conducting field tests shall be qualified as ACI Concrete </w:t>
      </w:r>
      <w:proofErr w:type="gramStart"/>
      <w:r w:rsidRPr="00C44F50">
        <w:rPr>
          <w:sz w:val="20"/>
        </w:rPr>
        <w:t>Field Testing</w:t>
      </w:r>
      <w:proofErr w:type="gramEnd"/>
      <w:r w:rsidRPr="00C44F50">
        <w:rPr>
          <w:sz w:val="20"/>
        </w:rPr>
        <w:t xml:space="preserve"> Technician, Grade 1, according to ACI CP-1 or an equivalent certification program.</w:t>
      </w:r>
    </w:p>
    <w:p w14:paraId="79A2F372" w14:textId="77777777" w:rsidR="00D8195D" w:rsidRPr="00C44F50" w:rsidRDefault="00D8195D" w:rsidP="00264543">
      <w:pPr>
        <w:pStyle w:val="PR2"/>
        <w:numPr>
          <w:ilvl w:val="0"/>
          <w:numId w:val="0"/>
        </w:numPr>
        <w:tabs>
          <w:tab w:val="left" w:pos="0"/>
        </w:tabs>
        <w:jc w:val="left"/>
        <w:rPr>
          <w:sz w:val="20"/>
        </w:rPr>
      </w:pPr>
    </w:p>
    <w:p w14:paraId="7B6261B5" w14:textId="77777777" w:rsidR="00D8195D" w:rsidRPr="00C44F50" w:rsidRDefault="00D8195D" w:rsidP="00264543">
      <w:pPr>
        <w:pStyle w:val="PR2"/>
        <w:numPr>
          <w:ilvl w:val="0"/>
          <w:numId w:val="0"/>
        </w:numPr>
        <w:tabs>
          <w:tab w:val="left" w:pos="0"/>
        </w:tabs>
        <w:jc w:val="left"/>
        <w:rPr>
          <w:sz w:val="20"/>
        </w:rPr>
      </w:pPr>
      <w:r w:rsidRPr="00C44F50">
        <w:rPr>
          <w:sz w:val="20"/>
        </w:rPr>
        <w:t>Personnel performing laboratory tests shall be ACI-certified Concrete Strength Testing Technician and Concrete Laboratory Testing Technician, Grade I. Testing agency laboratory supervisor shall be an ACI-certified Concrete Laboratory Testing Technician, Grade II.</w:t>
      </w:r>
    </w:p>
    <w:p w14:paraId="6ABB55F1" w14:textId="77777777" w:rsidR="001D3BBE" w:rsidRPr="00C44F50" w:rsidRDefault="001D3BBE" w:rsidP="00264543">
      <w:pPr>
        <w:jc w:val="left"/>
        <w:rPr>
          <w:highlight w:val="yellow"/>
        </w:rPr>
      </w:pPr>
    </w:p>
    <w:p w14:paraId="2FDCE701" w14:textId="61D02766" w:rsidR="001D3BBE" w:rsidRPr="00C44F50" w:rsidRDefault="001D3BBE" w:rsidP="00264543">
      <w:pPr>
        <w:pStyle w:val="Heading3"/>
      </w:pPr>
      <w:bookmarkStart w:id="72" w:name="_Toc249953780"/>
      <w:bookmarkStart w:id="73" w:name="_Toc249953803"/>
      <w:bookmarkStart w:id="74" w:name="_Toc249953848"/>
      <w:bookmarkStart w:id="75" w:name="_Toc250007881"/>
      <w:bookmarkStart w:id="76" w:name="_Toc250008270"/>
      <w:bookmarkStart w:id="77" w:name="_Toc250008543"/>
      <w:bookmarkStart w:id="78" w:name="_Toc253469589"/>
      <w:bookmarkStart w:id="79" w:name="_Toc253738501"/>
      <w:bookmarkStart w:id="80" w:name="_Toc253738531"/>
      <w:bookmarkStart w:id="81" w:name="_Toc253750932"/>
      <w:bookmarkStart w:id="82" w:name="_Toc255300993"/>
      <w:bookmarkStart w:id="83" w:name="_Toc255301022"/>
      <w:bookmarkStart w:id="84" w:name="_Toc255367004"/>
      <w:bookmarkStart w:id="85" w:name="_Toc263423111"/>
      <w:bookmarkStart w:id="86" w:name="_Toc263424275"/>
      <w:bookmarkStart w:id="87" w:name="_Toc295820839"/>
      <w:bookmarkStart w:id="88" w:name="_Toc296404685"/>
      <w:bookmarkStart w:id="89" w:name="_Toc320194215"/>
      <w:bookmarkStart w:id="90" w:name="_Toc322095352"/>
      <w:bookmarkStart w:id="91" w:name="_Toc322332113"/>
      <w:bookmarkStart w:id="92" w:name="_Toc382828287"/>
      <w:bookmarkStart w:id="93" w:name="_Toc384730008"/>
      <w:bookmarkStart w:id="94" w:name="_Toc384796297"/>
      <w:bookmarkStart w:id="95" w:name="_Toc416251346"/>
      <w:bookmarkStart w:id="96" w:name="_Toc416265360"/>
      <w:bookmarkStart w:id="97" w:name="_Toc434220589"/>
      <w:bookmarkStart w:id="98" w:name="_Toc489969684"/>
      <w:bookmarkStart w:id="99" w:name="_Toc98491360"/>
      <w:bookmarkStart w:id="100" w:name="_Toc98491384"/>
      <w:r w:rsidRPr="00C44F50">
        <w:t>Testing</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896CCC8" w14:textId="4FC0CAAC" w:rsidR="008F784E" w:rsidRPr="00C44F50" w:rsidRDefault="001D3BBE" w:rsidP="00264543">
      <w:pPr>
        <w:jc w:val="left"/>
      </w:pPr>
      <w:proofErr w:type="gramStart"/>
      <w:r w:rsidRPr="00C44F50">
        <w:t>Contractor</w:t>
      </w:r>
      <w:proofErr w:type="gramEnd"/>
      <w:r w:rsidRPr="00C44F50">
        <w:t xml:space="preserve"> shall arrange and pay for </w:t>
      </w:r>
      <w:r w:rsidR="00C2136D" w:rsidRPr="00C44F50">
        <w:t>concrete</w:t>
      </w:r>
      <w:r w:rsidRPr="00C44F50">
        <w:t xml:space="preserve"> testing by a qualified testing </w:t>
      </w:r>
      <w:r w:rsidR="003A26E6" w:rsidRPr="00C44F50">
        <w:t>agency</w:t>
      </w:r>
      <w:r w:rsidRPr="00C44F50">
        <w:t xml:space="preserve">, acceptable to </w:t>
      </w:r>
      <w:r w:rsidR="00C2136D" w:rsidRPr="00C44F50">
        <w:t>State</w:t>
      </w:r>
      <w:r w:rsidRPr="00C44F50">
        <w:t xml:space="preserve"> and independent of Contractor.  </w:t>
      </w:r>
    </w:p>
    <w:p w14:paraId="5C3AF011" w14:textId="77777777" w:rsidR="008F55FB" w:rsidRPr="00C44F50" w:rsidRDefault="008F55FB" w:rsidP="00264543">
      <w:pPr>
        <w:jc w:val="left"/>
      </w:pPr>
    </w:p>
    <w:p w14:paraId="5C18AD17" w14:textId="322BF6A3" w:rsidR="008F784E" w:rsidRPr="00C44F50" w:rsidRDefault="003A26E6" w:rsidP="00264543">
      <w:pPr>
        <w:jc w:val="left"/>
      </w:pPr>
      <w:r w:rsidRPr="00C44F50">
        <w:t>Testing a</w:t>
      </w:r>
      <w:r w:rsidR="00C2136D" w:rsidRPr="00C44F50">
        <w:t>gency</w:t>
      </w:r>
      <w:r w:rsidR="008F55FB" w:rsidRPr="00C44F50">
        <w:t xml:space="preserve"> shall test </w:t>
      </w:r>
      <w:proofErr w:type="gramStart"/>
      <w:r w:rsidR="008F55FB" w:rsidRPr="00C44F50">
        <w:t>concrete to</w:t>
      </w:r>
      <w:proofErr w:type="gramEnd"/>
      <w:r w:rsidR="008F55FB" w:rsidRPr="00C44F50">
        <w:t xml:space="preserve"> measure slump, entrained-air content, temperature, and compressive strength to determine compliance with specifications.  Furnish test apparatus and cylinders, perform on-site sampling and testing, and have compressive strength cylinders tested by a qualified laboratory.</w:t>
      </w:r>
    </w:p>
    <w:p w14:paraId="39B5414B" w14:textId="77777777" w:rsidR="008F55FB" w:rsidRPr="00C44F50" w:rsidRDefault="008F55FB" w:rsidP="00264543">
      <w:pPr>
        <w:jc w:val="left"/>
      </w:pPr>
    </w:p>
    <w:p w14:paraId="7996B056" w14:textId="77777777" w:rsidR="008F55FB" w:rsidRPr="00C44F50" w:rsidRDefault="008F55FB" w:rsidP="00264543">
      <w:pPr>
        <w:pStyle w:val="Normal2"/>
        <w:jc w:val="left"/>
      </w:pPr>
      <w:r w:rsidRPr="00C44F50">
        <w:t>On-site tests shall be performed under observation of A/E unless waived.</w:t>
      </w:r>
    </w:p>
    <w:p w14:paraId="24F7C822" w14:textId="77777777" w:rsidR="008F55FB" w:rsidRPr="00C44F50" w:rsidRDefault="008F55FB" w:rsidP="00264543">
      <w:pPr>
        <w:pStyle w:val="Normal2"/>
        <w:jc w:val="left"/>
      </w:pPr>
      <w:r w:rsidRPr="00C44F50">
        <w:t xml:space="preserve">Perform slump, air content, and temperature tests prior to concrete placement each day, whenever there is a change in consistency of concrete, and when concrete cylinders are prepared.  If measured slump, air content, or temperature falls outside specified limits, immediately check another portion of same batch.  In </w:t>
      </w:r>
      <w:proofErr w:type="gramStart"/>
      <w:r w:rsidRPr="00C44F50">
        <w:t>event</w:t>
      </w:r>
      <w:proofErr w:type="gramEnd"/>
      <w:r w:rsidRPr="00C44F50">
        <w:t xml:space="preserve"> of a second failure, concrete shall be rejected.</w:t>
      </w:r>
    </w:p>
    <w:p w14:paraId="50C5819D" w14:textId="2DBB1961" w:rsidR="008F55FB" w:rsidRPr="00C44F50" w:rsidRDefault="008F55FB" w:rsidP="00264543">
      <w:pPr>
        <w:pStyle w:val="Normal2"/>
        <w:jc w:val="left"/>
      </w:pPr>
      <w:r w:rsidRPr="00C44F50">
        <w:t xml:space="preserve">During progress of work, prepare three test cylinders per </w:t>
      </w:r>
      <w:r w:rsidR="5FE6D632" w:rsidRPr="00C44F50">
        <w:rPr>
          <w:b/>
          <w:bCs/>
        </w:rPr>
        <w:t>[100 cu yd</w:t>
      </w:r>
      <w:r w:rsidR="5FE6D632" w:rsidRPr="00C44F50">
        <w:t>]</w:t>
      </w:r>
      <w:r w:rsidRPr="00C44F50">
        <w:t xml:space="preserve"> fraction thereof for each class of concrete placed each day</w:t>
      </w:r>
      <w:r w:rsidR="00230DBE" w:rsidRPr="00C44F50">
        <w:t xml:space="preserve"> [</w:t>
      </w:r>
      <w:r w:rsidR="00230DBE" w:rsidRPr="00C44F50">
        <w:rPr>
          <w:i/>
          <w:iCs/>
          <w:color w:val="FF0000"/>
        </w:rPr>
        <w:t>AE to confirm frequency of testing</w:t>
      </w:r>
      <w:r w:rsidR="00230DBE" w:rsidRPr="00C44F50">
        <w:t>]</w:t>
      </w:r>
      <w:r w:rsidRPr="00C44F50">
        <w:t xml:space="preserve">. Identify samples, moist cure in accordance with ASTM C31, and ship samples to </w:t>
      </w:r>
      <w:proofErr w:type="gramStart"/>
      <w:r w:rsidRPr="00C44F50">
        <w:t>testing</w:t>
      </w:r>
      <w:proofErr w:type="gramEnd"/>
      <w:r w:rsidRPr="00C44F50">
        <w:t xml:space="preserve"> laboratory for one 7-day compressive strength test and two 28</w:t>
      </w:r>
      <w:r w:rsidR="004E59F9" w:rsidRPr="00C44F50">
        <w:t>-</w:t>
      </w:r>
      <w:r w:rsidRPr="00C44F50">
        <w:t>day tests.</w:t>
      </w:r>
    </w:p>
    <w:p w14:paraId="440A45E4" w14:textId="77777777" w:rsidR="008F55FB" w:rsidRPr="00C44F50" w:rsidRDefault="008F55FB" w:rsidP="00264543">
      <w:pPr>
        <w:pStyle w:val="Normal2"/>
        <w:jc w:val="left"/>
      </w:pPr>
      <w:r w:rsidRPr="00C44F50">
        <w:t>Test procedures shall be in accordance with ASTM C31, C39, C143, C172, C231, and C1064.</w:t>
      </w:r>
    </w:p>
    <w:p w14:paraId="59281E35" w14:textId="77777777" w:rsidR="008F784E" w:rsidRPr="00C44F50" w:rsidRDefault="008F55FB" w:rsidP="00264543">
      <w:pPr>
        <w:pStyle w:val="Normal2L"/>
        <w:jc w:val="left"/>
      </w:pPr>
      <w:r w:rsidRPr="00C44F50">
        <w:t>Cost of tests, including materials and transportation, shall be paid by Contractor and shall be considered incidental to the various items of concrete work.</w:t>
      </w:r>
    </w:p>
    <w:p w14:paraId="731BC40C" w14:textId="77777777" w:rsidR="008F55FB" w:rsidRPr="00C44F50" w:rsidRDefault="008F55FB" w:rsidP="008F784E"/>
    <w:p w14:paraId="0B3CF6AD" w14:textId="42B4D079" w:rsidR="003F5C2A" w:rsidRPr="00C44F50" w:rsidRDefault="00474C67" w:rsidP="008F784E">
      <w:r w:rsidRPr="00C44F50">
        <w:t>The Quality Management Program (QMP) provisions of the referenced</w:t>
      </w:r>
      <w:r w:rsidR="00B011B1" w:rsidRPr="00C44F50">
        <w:t xml:space="preserve"> WisDOT</w:t>
      </w:r>
      <w:r w:rsidRPr="00C44F50">
        <w:t xml:space="preserve"> SSHSC sections do not apply to this concrete work. </w:t>
      </w:r>
    </w:p>
    <w:p w14:paraId="58DDCF80" w14:textId="77777777" w:rsidR="00B750E6" w:rsidRPr="00C44F50" w:rsidRDefault="00B750E6" w:rsidP="008F784E"/>
    <w:p w14:paraId="53989922" w14:textId="7D0E5BE5" w:rsidR="00B750E6" w:rsidRPr="00C44F50" w:rsidRDefault="00B750E6" w:rsidP="00EA14A6">
      <w:pPr>
        <w:pStyle w:val="Heading3"/>
      </w:pPr>
      <w:r w:rsidRPr="00C44F50">
        <w:t>MOCK-UP</w:t>
      </w:r>
    </w:p>
    <w:p w14:paraId="46824578" w14:textId="05AF3126" w:rsidR="00C84717" w:rsidRPr="00C44F50" w:rsidRDefault="704DE66B" w:rsidP="0CEA6A16">
      <w:pPr>
        <w:ind w:left="720" w:right="720"/>
        <w:rPr>
          <w:b/>
          <w:bCs/>
          <w:i/>
          <w:iCs/>
          <w:color w:val="FF0000"/>
        </w:rPr>
      </w:pPr>
      <w:r w:rsidRPr="0CEA6A16">
        <w:rPr>
          <w:b/>
          <w:bCs/>
          <w:i/>
          <w:iCs/>
          <w:color w:val="FF0000"/>
        </w:rPr>
        <w:t>(AE Note: Mock</w:t>
      </w:r>
      <w:r w:rsidR="61325942" w:rsidRPr="0CEA6A16">
        <w:rPr>
          <w:b/>
          <w:bCs/>
          <w:i/>
          <w:iCs/>
          <w:color w:val="FF0000"/>
        </w:rPr>
        <w:t>-</w:t>
      </w:r>
      <w:r w:rsidRPr="0CEA6A16">
        <w:rPr>
          <w:b/>
          <w:bCs/>
          <w:i/>
          <w:iCs/>
          <w:color w:val="FF0000"/>
        </w:rPr>
        <w:t xml:space="preserve">up is intended to be needed only for colored, stamped, or decorative concrete. </w:t>
      </w:r>
      <w:r w:rsidR="568B949D" w:rsidRPr="0CEA6A16">
        <w:rPr>
          <w:b/>
          <w:bCs/>
          <w:i/>
          <w:iCs/>
          <w:color w:val="FF0000"/>
        </w:rPr>
        <w:t>Mock-up section</w:t>
      </w:r>
      <w:r w:rsidRPr="0CEA6A16">
        <w:rPr>
          <w:b/>
          <w:bCs/>
          <w:i/>
          <w:iCs/>
          <w:color w:val="FF0000"/>
        </w:rPr>
        <w:t xml:space="preserve"> should be deleted if decorative concrete is not in the project scope.)</w:t>
      </w:r>
    </w:p>
    <w:p w14:paraId="7567A4B2" w14:textId="77777777" w:rsidR="00C84717" w:rsidRPr="00C44F50" w:rsidRDefault="00C84717" w:rsidP="00A0682D">
      <w:pPr>
        <w:rPr>
          <w:highlight w:val="yellow"/>
        </w:rPr>
      </w:pPr>
    </w:p>
    <w:p w14:paraId="710D89CB" w14:textId="37F9D96A" w:rsidR="00B750E6" w:rsidRPr="00C44F50" w:rsidRDefault="00B750E6" w:rsidP="6348E535">
      <w:pPr>
        <w:pStyle w:val="PR1"/>
        <w:numPr>
          <w:ilvl w:val="4"/>
          <w:numId w:val="0"/>
        </w:numPr>
        <w:tabs>
          <w:tab w:val="clear" w:pos="864"/>
        </w:tabs>
        <w:spacing w:before="0"/>
        <w:rPr>
          <w:sz w:val="20"/>
        </w:rPr>
      </w:pPr>
      <w:r w:rsidRPr="00C44F50">
        <w:rPr>
          <w:sz w:val="20"/>
        </w:rPr>
        <w:t>Cast concrete slab-on-grade</w:t>
      </w:r>
      <w:r w:rsidR="00C6127F" w:rsidRPr="00C44F50">
        <w:rPr>
          <w:sz w:val="20"/>
        </w:rPr>
        <w:t xml:space="preserve"> </w:t>
      </w:r>
      <w:r w:rsidRPr="00C44F50">
        <w:rPr>
          <w:sz w:val="20"/>
        </w:rPr>
        <w:t>panels to demonstrate typical joints, surface finish, texture, tolerances, floor treatments, and standard of workmanship.</w:t>
      </w:r>
      <w:r w:rsidR="6CC5BD65" w:rsidRPr="00C44F50">
        <w:rPr>
          <w:sz w:val="20"/>
        </w:rPr>
        <w:t xml:space="preserve"> </w:t>
      </w:r>
      <w:r w:rsidR="00FE6041" w:rsidRPr="00C44F50">
        <w:rPr>
          <w:sz w:val="20"/>
        </w:rPr>
        <w:t>DFD Construction Representative and/or AE will review mock-up for approval.</w:t>
      </w:r>
    </w:p>
    <w:p w14:paraId="2F6C1C58" w14:textId="77777777" w:rsidR="00B750E6" w:rsidRPr="00C44F50" w:rsidRDefault="00B750E6" w:rsidP="00B750E6">
      <w:pPr>
        <w:pStyle w:val="PR2"/>
        <w:numPr>
          <w:ilvl w:val="0"/>
          <w:numId w:val="0"/>
        </w:numPr>
        <w:ind w:left="1440"/>
        <w:rPr>
          <w:sz w:val="20"/>
        </w:rPr>
      </w:pPr>
    </w:p>
    <w:p w14:paraId="61882F83" w14:textId="6AD5EBD5" w:rsidR="00B750E6" w:rsidRPr="00C44F50" w:rsidRDefault="00B750E6" w:rsidP="00B750E6">
      <w:pPr>
        <w:pStyle w:val="PR2"/>
        <w:numPr>
          <w:ilvl w:val="0"/>
          <w:numId w:val="0"/>
        </w:numPr>
        <w:tabs>
          <w:tab w:val="clear" w:pos="1440"/>
          <w:tab w:val="left" w:pos="720"/>
        </w:tabs>
        <w:ind w:left="720"/>
        <w:rPr>
          <w:sz w:val="20"/>
        </w:rPr>
      </w:pPr>
      <w:r w:rsidRPr="00C44F50">
        <w:rPr>
          <w:sz w:val="20"/>
        </w:rPr>
        <w:t xml:space="preserve">Build </w:t>
      </w:r>
      <w:proofErr w:type="gramStart"/>
      <w:r w:rsidRPr="00C44F50">
        <w:rPr>
          <w:sz w:val="20"/>
        </w:rPr>
        <w:t>panel</w:t>
      </w:r>
      <w:proofErr w:type="gramEnd"/>
      <w:r w:rsidRPr="00C44F50">
        <w:rPr>
          <w:sz w:val="20"/>
        </w:rPr>
        <w:t xml:space="preserve"> approximately </w:t>
      </w:r>
      <w:r w:rsidR="005E2266" w:rsidRPr="00C44F50">
        <w:rPr>
          <w:rStyle w:val="IP"/>
          <w:color w:val="auto"/>
          <w:sz w:val="20"/>
        </w:rPr>
        <w:t>1</w:t>
      </w:r>
      <w:r w:rsidRPr="00C44F50">
        <w:rPr>
          <w:rStyle w:val="IP"/>
          <w:color w:val="auto"/>
          <w:sz w:val="20"/>
        </w:rPr>
        <w:t>00 sq. ft.</w:t>
      </w:r>
      <w:r w:rsidRPr="00C44F50">
        <w:rPr>
          <w:rStyle w:val="SI"/>
          <w:color w:val="auto"/>
          <w:sz w:val="20"/>
        </w:rPr>
        <w:t xml:space="preserve"> </w:t>
      </w:r>
      <w:r w:rsidRPr="00C44F50">
        <w:rPr>
          <w:sz w:val="20"/>
        </w:rPr>
        <w:t xml:space="preserve">for slab-on-grade in the location indicated or, if not indicated, as directed by </w:t>
      </w:r>
      <w:r w:rsidR="00FE6041" w:rsidRPr="00C44F50">
        <w:rPr>
          <w:sz w:val="20"/>
        </w:rPr>
        <w:t xml:space="preserve">the </w:t>
      </w:r>
      <w:r w:rsidR="00926BBC" w:rsidRPr="00C44F50">
        <w:rPr>
          <w:sz w:val="20"/>
        </w:rPr>
        <w:t xml:space="preserve">DFD Construction Representative and/or </w:t>
      </w:r>
      <w:r w:rsidR="00FE6041" w:rsidRPr="00C44F50">
        <w:rPr>
          <w:sz w:val="20"/>
        </w:rPr>
        <w:t>AE.</w:t>
      </w:r>
    </w:p>
    <w:p w14:paraId="4093A2BC" w14:textId="77777777" w:rsidR="00B750E6" w:rsidRPr="00C44F50" w:rsidRDefault="00B750E6" w:rsidP="00B750E6">
      <w:pPr>
        <w:pStyle w:val="PR2"/>
        <w:numPr>
          <w:ilvl w:val="0"/>
          <w:numId w:val="0"/>
        </w:numPr>
        <w:tabs>
          <w:tab w:val="clear" w:pos="1440"/>
          <w:tab w:val="left" w:pos="720"/>
        </w:tabs>
        <w:ind w:left="720"/>
        <w:rPr>
          <w:sz w:val="20"/>
        </w:rPr>
      </w:pPr>
    </w:p>
    <w:p w14:paraId="7AD6E095" w14:textId="62DA26CA" w:rsidR="00B750E6" w:rsidRPr="00C44F50" w:rsidRDefault="00B750E6" w:rsidP="00B750E6">
      <w:pPr>
        <w:pStyle w:val="PR2"/>
        <w:numPr>
          <w:ilvl w:val="0"/>
          <w:numId w:val="0"/>
        </w:numPr>
        <w:tabs>
          <w:tab w:val="clear" w:pos="1440"/>
          <w:tab w:val="left" w:pos="720"/>
        </w:tabs>
        <w:ind w:left="720"/>
        <w:rPr>
          <w:color w:val="FF0000"/>
          <w:sz w:val="20"/>
        </w:rPr>
      </w:pPr>
      <w:r w:rsidRPr="00C44F50">
        <w:rPr>
          <w:sz w:val="20"/>
        </w:rPr>
        <w:t xml:space="preserve">Subject to compliance with requirements, approved mockups may become part of the completed Work if undisturbed at time of Substantial Completion. </w:t>
      </w:r>
      <w:r w:rsidR="00DB3537" w:rsidRPr="00C44F50">
        <w:rPr>
          <w:sz w:val="20"/>
        </w:rPr>
        <w:t xml:space="preserve">If not incorporated into the </w:t>
      </w:r>
      <w:r w:rsidR="00DF22B2" w:rsidRPr="00C44F50">
        <w:rPr>
          <w:sz w:val="20"/>
        </w:rPr>
        <w:t>work,</w:t>
      </w:r>
      <w:r w:rsidR="00DB3537" w:rsidRPr="00C44F50">
        <w:rPr>
          <w:sz w:val="20"/>
        </w:rPr>
        <w:t xml:space="preserve"> then the contractor must demolish and remove the mock-up from the project site.</w:t>
      </w:r>
    </w:p>
    <w:p w14:paraId="0348C975" w14:textId="77777777" w:rsidR="00B750E6" w:rsidRPr="00C44F50" w:rsidRDefault="00B750E6" w:rsidP="008F784E"/>
    <w:p w14:paraId="1148943E" w14:textId="11659785" w:rsidR="001D3BBE" w:rsidRPr="00C44F50" w:rsidRDefault="001D3BBE">
      <w:pPr>
        <w:pStyle w:val="Heading3"/>
      </w:pPr>
      <w:bookmarkStart w:id="101" w:name="_Toc249953781"/>
      <w:bookmarkStart w:id="102" w:name="_Toc249953804"/>
      <w:bookmarkStart w:id="103" w:name="_Toc249953849"/>
      <w:bookmarkStart w:id="104" w:name="_Toc250007882"/>
      <w:bookmarkStart w:id="105" w:name="_Toc250008271"/>
      <w:bookmarkStart w:id="106" w:name="_Toc250008544"/>
      <w:bookmarkStart w:id="107" w:name="_Toc253469590"/>
      <w:bookmarkStart w:id="108" w:name="_Toc253738502"/>
      <w:bookmarkStart w:id="109" w:name="_Toc253738532"/>
      <w:bookmarkStart w:id="110" w:name="_Toc253750933"/>
      <w:bookmarkStart w:id="111" w:name="_Toc255300994"/>
      <w:bookmarkStart w:id="112" w:name="_Toc255301023"/>
      <w:bookmarkStart w:id="113" w:name="_Toc255367005"/>
      <w:bookmarkStart w:id="114" w:name="_Toc263423112"/>
      <w:bookmarkStart w:id="115" w:name="_Toc263424276"/>
      <w:bookmarkStart w:id="116" w:name="_Toc295820840"/>
      <w:bookmarkStart w:id="117" w:name="_Toc296404686"/>
      <w:bookmarkStart w:id="118" w:name="_Toc320194216"/>
      <w:bookmarkStart w:id="119" w:name="_Toc322095353"/>
      <w:bookmarkStart w:id="120" w:name="_Toc322332114"/>
      <w:bookmarkStart w:id="121" w:name="_Toc382828288"/>
      <w:bookmarkStart w:id="122" w:name="_Toc384730009"/>
      <w:bookmarkStart w:id="123" w:name="_Toc384796298"/>
      <w:bookmarkStart w:id="124" w:name="_Toc416251347"/>
      <w:bookmarkStart w:id="125" w:name="_Toc416265361"/>
      <w:bookmarkStart w:id="126" w:name="_Toc434220590"/>
      <w:bookmarkStart w:id="127" w:name="_Toc489969685"/>
      <w:bookmarkStart w:id="128" w:name="_Toc98491361"/>
      <w:bookmarkStart w:id="129" w:name="_Toc98491385"/>
      <w:r w:rsidRPr="00C44F50">
        <w:t>Notification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0749209" w14:textId="76F3CCC8" w:rsidR="00C2136D" w:rsidRPr="00C44F50" w:rsidRDefault="001D3BBE" w:rsidP="00C2136D">
      <w:r w:rsidRPr="00C44F50">
        <w:t xml:space="preserve">Notify </w:t>
      </w:r>
      <w:r w:rsidR="00C420BE" w:rsidRPr="00C44F50">
        <w:t>DFD and AE 48</w:t>
      </w:r>
      <w:r w:rsidRPr="00C44F50">
        <w:t xml:space="preserve"> hr</w:t>
      </w:r>
      <w:r w:rsidR="00EA59CE" w:rsidRPr="00C44F50">
        <w:t>.</w:t>
      </w:r>
      <w:r w:rsidRPr="00C44F50">
        <w:t xml:space="preserve"> prior to placing any concrete.</w:t>
      </w:r>
    </w:p>
    <w:p w14:paraId="3E7FEA87" w14:textId="77777777" w:rsidR="000F19B8" w:rsidRPr="00C44F50" w:rsidRDefault="000F19B8">
      <w:pPr>
        <w:pStyle w:val="Heading2"/>
      </w:pPr>
      <w:bookmarkStart w:id="130" w:name="_Toc249953783"/>
      <w:bookmarkStart w:id="131" w:name="_Toc249953806"/>
      <w:bookmarkStart w:id="132" w:name="_Toc249953851"/>
      <w:bookmarkStart w:id="133" w:name="_Toc250007884"/>
      <w:bookmarkStart w:id="134" w:name="_Toc250008273"/>
      <w:bookmarkStart w:id="135" w:name="_Toc250008546"/>
      <w:bookmarkStart w:id="136" w:name="_Toc253469592"/>
      <w:bookmarkStart w:id="137" w:name="_Toc253738504"/>
      <w:bookmarkStart w:id="138" w:name="_Toc253738534"/>
      <w:bookmarkStart w:id="139" w:name="_Toc253750935"/>
      <w:bookmarkStart w:id="140" w:name="_Toc255300996"/>
      <w:bookmarkStart w:id="141" w:name="_Toc255301025"/>
      <w:bookmarkStart w:id="142" w:name="_Toc255367007"/>
      <w:bookmarkStart w:id="143" w:name="_Toc263423114"/>
      <w:bookmarkStart w:id="144" w:name="_Toc263424278"/>
      <w:bookmarkStart w:id="145" w:name="_Toc295820842"/>
      <w:bookmarkStart w:id="146" w:name="_Toc296404688"/>
      <w:bookmarkStart w:id="147" w:name="_Toc320194218"/>
      <w:bookmarkStart w:id="148" w:name="_Toc322095355"/>
      <w:bookmarkStart w:id="149" w:name="_Toc322332116"/>
      <w:bookmarkStart w:id="150" w:name="_Toc382828290"/>
      <w:bookmarkStart w:id="151" w:name="_Toc384730011"/>
      <w:bookmarkStart w:id="152" w:name="_Toc384796300"/>
      <w:bookmarkStart w:id="153" w:name="_Toc416251349"/>
      <w:bookmarkStart w:id="154" w:name="_Toc416265363"/>
      <w:bookmarkStart w:id="155" w:name="_Toc434220592"/>
      <w:bookmarkStart w:id="156" w:name="_Toc489969687"/>
    </w:p>
    <w:p w14:paraId="790D34D0" w14:textId="77777777" w:rsidR="008F692C" w:rsidRPr="00C44F50" w:rsidRDefault="008F692C" w:rsidP="008F692C">
      <w:pPr>
        <w:pStyle w:val="Heading3"/>
      </w:pPr>
    </w:p>
    <w:p w14:paraId="621A2087" w14:textId="3CD62D9B" w:rsidR="00934DE8" w:rsidRPr="00C44F50" w:rsidRDefault="001D3BBE" w:rsidP="008F692C">
      <w:pPr>
        <w:pStyle w:val="Heading2"/>
      </w:pPr>
      <w:bookmarkStart w:id="157" w:name="_Toc98491363"/>
      <w:bookmarkStart w:id="158" w:name="_Toc98491387"/>
      <w:r w:rsidRPr="00C44F50">
        <w:t xml:space="preserve">PART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001E2B69" w:rsidRPr="00C44F50">
        <w:t>2 PRODUCTS</w:t>
      </w:r>
      <w:bookmarkEnd w:id="157"/>
      <w:bookmarkEnd w:id="158"/>
    </w:p>
    <w:p w14:paraId="68999508" w14:textId="77777777" w:rsidR="00934DE8" w:rsidRPr="00C44F50" w:rsidRDefault="00934DE8" w:rsidP="00934DE8"/>
    <w:p w14:paraId="4E251B64" w14:textId="308AF4D8" w:rsidR="001D3BBE" w:rsidRPr="00C44F50" w:rsidRDefault="001D3BBE">
      <w:pPr>
        <w:pStyle w:val="Heading3"/>
      </w:pPr>
      <w:bookmarkStart w:id="159" w:name="_Toc249953784"/>
      <w:bookmarkStart w:id="160" w:name="_Toc249953807"/>
      <w:bookmarkStart w:id="161" w:name="_Toc249953852"/>
      <w:bookmarkStart w:id="162" w:name="_Toc250007885"/>
      <w:bookmarkStart w:id="163" w:name="_Toc250008274"/>
      <w:bookmarkStart w:id="164" w:name="_Toc250008547"/>
      <w:bookmarkStart w:id="165" w:name="_Toc253469593"/>
      <w:bookmarkStart w:id="166" w:name="_Toc253738505"/>
      <w:bookmarkStart w:id="167" w:name="_Toc253738535"/>
      <w:bookmarkStart w:id="168" w:name="_Toc253750936"/>
      <w:bookmarkStart w:id="169" w:name="_Toc255300997"/>
      <w:bookmarkStart w:id="170" w:name="_Toc255301026"/>
      <w:bookmarkStart w:id="171" w:name="_Toc255367008"/>
      <w:bookmarkStart w:id="172" w:name="_Toc263423115"/>
      <w:bookmarkStart w:id="173" w:name="_Toc263424279"/>
      <w:bookmarkStart w:id="174" w:name="_Toc295820843"/>
      <w:bookmarkStart w:id="175" w:name="_Toc296404689"/>
      <w:bookmarkStart w:id="176" w:name="_Toc320194219"/>
      <w:bookmarkStart w:id="177" w:name="_Toc322095356"/>
      <w:bookmarkStart w:id="178" w:name="_Toc322332117"/>
      <w:bookmarkStart w:id="179" w:name="_Toc382828291"/>
      <w:bookmarkStart w:id="180" w:name="_Toc384730012"/>
      <w:bookmarkStart w:id="181" w:name="_Toc384796301"/>
      <w:bookmarkStart w:id="182" w:name="_Toc416251350"/>
      <w:bookmarkStart w:id="183" w:name="_Toc416265364"/>
      <w:bookmarkStart w:id="184" w:name="_Toc434220593"/>
      <w:bookmarkStart w:id="185" w:name="_Toc489969688"/>
      <w:bookmarkStart w:id="186" w:name="_Toc98491364"/>
      <w:bookmarkStart w:id="187" w:name="_Toc98491388"/>
      <w:r w:rsidRPr="00C44F50">
        <w:t>Concrete</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AD4567D" w14:textId="00EFE248" w:rsidR="008006AD" w:rsidRPr="00C44F50" w:rsidRDefault="53847AFA">
      <w:r>
        <w:t xml:space="preserve">Concrete shall be in accordance with </w:t>
      </w:r>
      <w:r w:rsidR="69893C16">
        <w:t xml:space="preserve">WisDOT </w:t>
      </w:r>
      <w:r w:rsidR="37CAC72D">
        <w:t>SSHSC</w:t>
      </w:r>
      <w:r w:rsidR="6E1E535E">
        <w:t>, Section 501, for grade A, air entrained concrete.</w:t>
      </w:r>
    </w:p>
    <w:p w14:paraId="0AB27C9B" w14:textId="073ED553" w:rsidR="00B562C0" w:rsidRPr="00C44F50" w:rsidRDefault="00B562C0"/>
    <w:tbl>
      <w:tblPr>
        <w:tblStyle w:val="TableGrid"/>
        <w:tblW w:w="9535" w:type="dxa"/>
        <w:tblLook w:val="04A0" w:firstRow="1" w:lastRow="0" w:firstColumn="1" w:lastColumn="0" w:noHBand="0" w:noVBand="1"/>
      </w:tblPr>
      <w:tblGrid>
        <w:gridCol w:w="895"/>
        <w:gridCol w:w="1510"/>
        <w:gridCol w:w="920"/>
        <w:gridCol w:w="1350"/>
        <w:gridCol w:w="1260"/>
        <w:gridCol w:w="1350"/>
        <w:gridCol w:w="2250"/>
      </w:tblGrid>
      <w:tr w:rsidR="00B562C0" w:rsidRPr="00C44F50" w14:paraId="32C94BB7" w14:textId="77777777" w:rsidTr="0CEA6A16">
        <w:trPr>
          <w:trHeight w:val="300"/>
        </w:trPr>
        <w:tc>
          <w:tcPr>
            <w:tcW w:w="895" w:type="dxa"/>
            <w:vAlign w:val="bottom"/>
          </w:tcPr>
          <w:p w14:paraId="72AAF9CF" w14:textId="3FD6818F" w:rsidR="00B562C0" w:rsidRPr="00C44F50" w:rsidRDefault="00B562C0" w:rsidP="001606CE">
            <w:pPr>
              <w:jc w:val="center"/>
            </w:pPr>
            <w:r w:rsidRPr="00C44F50">
              <w:t>CLASS</w:t>
            </w:r>
          </w:p>
        </w:tc>
        <w:tc>
          <w:tcPr>
            <w:tcW w:w="1510" w:type="dxa"/>
            <w:vAlign w:val="bottom"/>
          </w:tcPr>
          <w:p w14:paraId="243E6A98" w14:textId="48966EE8" w:rsidR="00B562C0" w:rsidRPr="00C44F50" w:rsidRDefault="00B562C0" w:rsidP="001606CE">
            <w:pPr>
              <w:jc w:val="center"/>
            </w:pPr>
            <w:r w:rsidRPr="00C44F50">
              <w:t>Min. Comp. Strength, PSI</w:t>
            </w:r>
          </w:p>
        </w:tc>
        <w:tc>
          <w:tcPr>
            <w:tcW w:w="920" w:type="dxa"/>
            <w:vAlign w:val="bottom"/>
          </w:tcPr>
          <w:p w14:paraId="098C0E62" w14:textId="47174E51" w:rsidR="00B562C0" w:rsidRPr="00C44F50" w:rsidRDefault="00B562C0" w:rsidP="001606CE">
            <w:pPr>
              <w:jc w:val="center"/>
            </w:pPr>
            <w:r w:rsidRPr="00C44F50">
              <w:t>Slump, In.</w:t>
            </w:r>
          </w:p>
        </w:tc>
        <w:tc>
          <w:tcPr>
            <w:tcW w:w="1350" w:type="dxa"/>
            <w:vAlign w:val="bottom"/>
          </w:tcPr>
          <w:p w14:paraId="5D106BD0" w14:textId="1854F43C" w:rsidR="00B562C0" w:rsidRPr="00C44F50" w:rsidRDefault="00B562C0" w:rsidP="001606CE">
            <w:pPr>
              <w:jc w:val="center"/>
            </w:pPr>
            <w:r w:rsidRPr="00C44F50">
              <w:t xml:space="preserve">Min. Cement. </w:t>
            </w:r>
            <w:proofErr w:type="spellStart"/>
            <w:r w:rsidR="002931AA" w:rsidRPr="00C44F50">
              <w:t>Lbs</w:t>
            </w:r>
            <w:proofErr w:type="spellEnd"/>
            <w:r w:rsidRPr="00C44F50">
              <w:t>/ Cu Yd</w:t>
            </w:r>
          </w:p>
        </w:tc>
        <w:tc>
          <w:tcPr>
            <w:tcW w:w="1260" w:type="dxa"/>
            <w:vAlign w:val="bottom"/>
          </w:tcPr>
          <w:p w14:paraId="5A04FCD4" w14:textId="181AEE3A" w:rsidR="00B562C0" w:rsidRPr="00C44F50" w:rsidRDefault="00B562C0" w:rsidP="001606CE">
            <w:pPr>
              <w:jc w:val="center"/>
            </w:pPr>
            <w:r w:rsidRPr="00C44F50">
              <w:t>Max. Water-Cement Ratio</w:t>
            </w:r>
          </w:p>
        </w:tc>
        <w:tc>
          <w:tcPr>
            <w:tcW w:w="1350" w:type="dxa"/>
            <w:vAlign w:val="bottom"/>
          </w:tcPr>
          <w:p w14:paraId="0C642AEF" w14:textId="5E02C507" w:rsidR="00B562C0" w:rsidRPr="00C44F50" w:rsidRDefault="00B562C0" w:rsidP="001606CE">
            <w:pPr>
              <w:jc w:val="center"/>
            </w:pPr>
            <w:r w:rsidRPr="00C44F50">
              <w:t>Air Content, % By Volume</w:t>
            </w:r>
          </w:p>
        </w:tc>
        <w:tc>
          <w:tcPr>
            <w:tcW w:w="2250" w:type="dxa"/>
            <w:vAlign w:val="bottom"/>
          </w:tcPr>
          <w:p w14:paraId="79CFC519" w14:textId="7AA6A0B9" w:rsidR="00B562C0" w:rsidRPr="00C44F50" w:rsidRDefault="00B562C0" w:rsidP="001606CE">
            <w:pPr>
              <w:jc w:val="center"/>
            </w:pPr>
            <w:r w:rsidRPr="00C44F50">
              <w:t>Use</w:t>
            </w:r>
          </w:p>
        </w:tc>
      </w:tr>
      <w:tr w:rsidR="00B562C0" w:rsidRPr="00C44F50" w14:paraId="538DF853" w14:textId="77777777" w:rsidTr="0CEA6A16">
        <w:trPr>
          <w:trHeight w:val="300"/>
        </w:trPr>
        <w:tc>
          <w:tcPr>
            <w:tcW w:w="895" w:type="dxa"/>
            <w:vAlign w:val="center"/>
          </w:tcPr>
          <w:p w14:paraId="6F6A7A3A" w14:textId="32EFFE4F" w:rsidR="00B562C0" w:rsidRPr="00C44F50" w:rsidRDefault="00B562C0" w:rsidP="001606CE">
            <w:pPr>
              <w:jc w:val="center"/>
            </w:pPr>
            <w:r w:rsidRPr="00C44F50">
              <w:t>A</w:t>
            </w:r>
          </w:p>
        </w:tc>
        <w:tc>
          <w:tcPr>
            <w:tcW w:w="1510" w:type="dxa"/>
            <w:vAlign w:val="center"/>
          </w:tcPr>
          <w:p w14:paraId="62DFFF99" w14:textId="76C04A5F" w:rsidR="00B562C0" w:rsidRPr="00C44F50" w:rsidRDefault="001606CE" w:rsidP="001606CE">
            <w:pPr>
              <w:jc w:val="center"/>
            </w:pPr>
            <w:r w:rsidRPr="00C44F50">
              <w:t>4,000</w:t>
            </w:r>
            <w:r w:rsidR="001231E8" w:rsidRPr="00C44F50">
              <w:t xml:space="preserve"> (28-day)</w:t>
            </w:r>
          </w:p>
        </w:tc>
        <w:tc>
          <w:tcPr>
            <w:tcW w:w="920" w:type="dxa"/>
            <w:vAlign w:val="center"/>
          </w:tcPr>
          <w:p w14:paraId="465D8C97" w14:textId="0987D916" w:rsidR="00B562C0" w:rsidRPr="00C44F50" w:rsidRDefault="001606CE" w:rsidP="001606CE">
            <w:pPr>
              <w:jc w:val="center"/>
            </w:pPr>
            <w:r w:rsidRPr="00C44F50">
              <w:t>1-4</w:t>
            </w:r>
            <w:r w:rsidR="00834D64" w:rsidRPr="00C44F50">
              <w:t>, 2 ½ for slip form</w:t>
            </w:r>
          </w:p>
        </w:tc>
        <w:tc>
          <w:tcPr>
            <w:tcW w:w="1350" w:type="dxa"/>
            <w:vAlign w:val="center"/>
          </w:tcPr>
          <w:p w14:paraId="0DE747F0" w14:textId="0E2A63E3" w:rsidR="00B562C0" w:rsidRPr="00C44F50" w:rsidRDefault="00F00CA6" w:rsidP="001606CE">
            <w:pPr>
              <w:jc w:val="center"/>
            </w:pPr>
            <w:r w:rsidRPr="00C44F50">
              <w:t>565</w:t>
            </w:r>
          </w:p>
        </w:tc>
        <w:tc>
          <w:tcPr>
            <w:tcW w:w="1260" w:type="dxa"/>
            <w:vAlign w:val="center"/>
          </w:tcPr>
          <w:p w14:paraId="7CBF75CF" w14:textId="41B8F347" w:rsidR="001606CE" w:rsidRPr="00C44F50" w:rsidRDefault="001606CE" w:rsidP="001606CE">
            <w:pPr>
              <w:jc w:val="center"/>
            </w:pPr>
            <w:r w:rsidRPr="00C44F50">
              <w:t>0.45</w:t>
            </w:r>
          </w:p>
        </w:tc>
        <w:tc>
          <w:tcPr>
            <w:tcW w:w="1350" w:type="dxa"/>
            <w:vAlign w:val="center"/>
          </w:tcPr>
          <w:p w14:paraId="58178C2B" w14:textId="2DAE5EAF" w:rsidR="00B562C0" w:rsidRPr="00C44F50" w:rsidRDefault="001606CE" w:rsidP="001606CE">
            <w:pPr>
              <w:jc w:val="center"/>
            </w:pPr>
            <w:r w:rsidRPr="00C44F50">
              <w:t>6-8</w:t>
            </w:r>
          </w:p>
        </w:tc>
        <w:tc>
          <w:tcPr>
            <w:tcW w:w="2250" w:type="dxa"/>
            <w:vAlign w:val="center"/>
          </w:tcPr>
          <w:p w14:paraId="1A694522" w14:textId="150C8E5F" w:rsidR="00B562C0" w:rsidRPr="00C44F50" w:rsidRDefault="120B3A04" w:rsidP="001606CE">
            <w:pPr>
              <w:jc w:val="center"/>
            </w:pPr>
            <w:r>
              <w:t>Pavements, curbs,</w:t>
            </w:r>
            <w:r w:rsidR="158691C4">
              <w:t xml:space="preserve"> side</w:t>
            </w:r>
            <w:r>
              <w:t>walks, slabs</w:t>
            </w:r>
            <w:r w:rsidR="4D975EC3">
              <w:t xml:space="preserve">, pole bases, </w:t>
            </w:r>
            <w:r w:rsidR="6964CBE2">
              <w:t xml:space="preserve">manhole </w:t>
            </w:r>
            <w:r w:rsidR="7FDDD967">
              <w:t>benches</w:t>
            </w:r>
          </w:p>
        </w:tc>
      </w:tr>
      <w:tr w:rsidR="00B562C0" w:rsidRPr="00C44F50" w14:paraId="6D47B36A" w14:textId="1F8DB6BA" w:rsidTr="0CEA6A16">
        <w:trPr>
          <w:trHeight w:val="300"/>
        </w:trPr>
        <w:tc>
          <w:tcPr>
            <w:tcW w:w="895" w:type="dxa"/>
            <w:vAlign w:val="center"/>
          </w:tcPr>
          <w:p w14:paraId="58F3D6F3" w14:textId="0B46B6E3" w:rsidR="00B562C0" w:rsidRPr="00C44F50" w:rsidRDefault="002A0551" w:rsidP="001606CE">
            <w:pPr>
              <w:jc w:val="center"/>
            </w:pPr>
            <w:r w:rsidRPr="00C44F50">
              <w:t>HES</w:t>
            </w:r>
          </w:p>
        </w:tc>
        <w:tc>
          <w:tcPr>
            <w:tcW w:w="1510" w:type="dxa"/>
            <w:vAlign w:val="center"/>
          </w:tcPr>
          <w:p w14:paraId="1D8A0CE9" w14:textId="32E2D784" w:rsidR="00B562C0" w:rsidRPr="00C44F50" w:rsidRDefault="001231E8" w:rsidP="001606CE">
            <w:pPr>
              <w:jc w:val="center"/>
            </w:pPr>
            <w:r w:rsidRPr="00C44F50">
              <w:t>3,000 (3-day)</w:t>
            </w:r>
          </w:p>
        </w:tc>
        <w:tc>
          <w:tcPr>
            <w:tcW w:w="920" w:type="dxa"/>
            <w:vAlign w:val="center"/>
          </w:tcPr>
          <w:p w14:paraId="541DF7F2" w14:textId="4372AD82" w:rsidR="00B562C0" w:rsidRPr="00C44F50" w:rsidRDefault="001606CE" w:rsidP="001606CE">
            <w:pPr>
              <w:jc w:val="center"/>
            </w:pPr>
            <w:r w:rsidRPr="00C44F50">
              <w:t>1-</w:t>
            </w:r>
            <w:r w:rsidR="002D118E" w:rsidRPr="00C44F50">
              <w:t>3</w:t>
            </w:r>
          </w:p>
        </w:tc>
        <w:tc>
          <w:tcPr>
            <w:tcW w:w="1350" w:type="dxa"/>
            <w:vAlign w:val="center"/>
          </w:tcPr>
          <w:p w14:paraId="1CBDECB0" w14:textId="72A54590" w:rsidR="00B562C0" w:rsidRPr="00C44F50" w:rsidRDefault="00F00CA6" w:rsidP="001606CE">
            <w:pPr>
              <w:jc w:val="center"/>
            </w:pPr>
            <w:r w:rsidRPr="00C44F50">
              <w:t>660</w:t>
            </w:r>
          </w:p>
        </w:tc>
        <w:tc>
          <w:tcPr>
            <w:tcW w:w="1260" w:type="dxa"/>
            <w:vAlign w:val="center"/>
          </w:tcPr>
          <w:p w14:paraId="3D2DD363" w14:textId="2D15A872" w:rsidR="00B562C0" w:rsidRPr="00C44F50" w:rsidRDefault="001606CE" w:rsidP="001606CE">
            <w:pPr>
              <w:jc w:val="center"/>
            </w:pPr>
            <w:r w:rsidRPr="00C44F50">
              <w:t>0.45</w:t>
            </w:r>
          </w:p>
        </w:tc>
        <w:tc>
          <w:tcPr>
            <w:tcW w:w="1350" w:type="dxa"/>
            <w:vAlign w:val="center"/>
          </w:tcPr>
          <w:p w14:paraId="22134054" w14:textId="1FAD5EFB" w:rsidR="00B562C0" w:rsidRPr="00C44F50" w:rsidRDefault="001606CE" w:rsidP="001606CE">
            <w:pPr>
              <w:jc w:val="center"/>
            </w:pPr>
            <w:r w:rsidRPr="00C44F50">
              <w:t>6-8</w:t>
            </w:r>
          </w:p>
        </w:tc>
        <w:tc>
          <w:tcPr>
            <w:tcW w:w="2250" w:type="dxa"/>
            <w:vAlign w:val="center"/>
          </w:tcPr>
          <w:p w14:paraId="5797954E" w14:textId="496A9A33" w:rsidR="00B562C0" w:rsidRPr="00C44F50" w:rsidRDefault="003B7F4F" w:rsidP="001606CE">
            <w:pPr>
              <w:jc w:val="center"/>
            </w:pPr>
            <w:r w:rsidRPr="00C44F50">
              <w:t>High Early</w:t>
            </w:r>
          </w:p>
        </w:tc>
      </w:tr>
    </w:tbl>
    <w:p w14:paraId="6F329812" w14:textId="6F76CAE9" w:rsidR="00815735" w:rsidRPr="00C44F50" w:rsidRDefault="0047702E" w:rsidP="3A6760D2">
      <w:pPr>
        <w:tabs>
          <w:tab w:val="clear" w:pos="576"/>
          <w:tab w:val="left" w:pos="2916"/>
          <w:tab w:val="left" w:pos="3564"/>
        </w:tabs>
        <w:ind w:left="450" w:hanging="90"/>
        <w:jc w:val="left"/>
      </w:pPr>
      <w:r w:rsidRPr="00C44F50">
        <w:t xml:space="preserve"> </w:t>
      </w:r>
      <w:r w:rsidR="00576062" w:rsidRPr="00C44F50">
        <w:t>Use epoxy coated rebar unless otherwise specified.</w:t>
      </w:r>
    </w:p>
    <w:p w14:paraId="197FE81F" w14:textId="77777777" w:rsidR="00815735" w:rsidRPr="00C44F50" w:rsidRDefault="00815735">
      <w:pPr>
        <w:rPr>
          <w:highlight w:val="yellow"/>
        </w:rPr>
      </w:pPr>
    </w:p>
    <w:p w14:paraId="01B92386" w14:textId="6D1EA26B" w:rsidR="00A96846" w:rsidRPr="00C44F50" w:rsidRDefault="00BA1FC7" w:rsidP="00EA14A6">
      <w:pPr>
        <w:pStyle w:val="Heading3"/>
      </w:pPr>
      <w:bookmarkStart w:id="188" w:name="_Toc383087749"/>
      <w:bookmarkStart w:id="189" w:name="_Toc416265365"/>
      <w:bookmarkStart w:id="190" w:name="_Toc434220594"/>
      <w:bookmarkStart w:id="191" w:name="_Toc489969689"/>
      <w:bookmarkStart w:id="192" w:name="_Toc98491365"/>
      <w:bookmarkStart w:id="193" w:name="_Toc98491389"/>
      <w:r w:rsidRPr="00C44F50">
        <w:t>Colored concrete</w:t>
      </w:r>
    </w:p>
    <w:p w14:paraId="6E41EEBB" w14:textId="77777777" w:rsidR="00BA1FC7" w:rsidRPr="00C44F50" w:rsidRDefault="00BA1FC7" w:rsidP="00BA1FC7">
      <w:r w:rsidRPr="00C44F50">
        <w:t xml:space="preserve">Integrally color concrete using non-fading pigments conforming to ASTM C979. </w:t>
      </w:r>
    </w:p>
    <w:p w14:paraId="3E5DF67E" w14:textId="77777777" w:rsidR="00E20BF8" w:rsidRPr="00C44F50" w:rsidRDefault="00E20BF8" w:rsidP="00BA1FC7"/>
    <w:p w14:paraId="220166E1" w14:textId="26CB2A96" w:rsidR="00BA1FC7" w:rsidRPr="00C44F50" w:rsidRDefault="00BA1FC7" w:rsidP="00FD6CB6">
      <w:pPr>
        <w:jc w:val="left"/>
      </w:pPr>
      <w:r w:rsidRPr="00C44F50">
        <w:t xml:space="preserve">Add integral concrete colorant according to manufacturer's instructions. Provide a copy of those manufacturer instructions to the </w:t>
      </w:r>
      <w:r w:rsidR="00E20BF8" w:rsidRPr="00C44F50">
        <w:t>AE</w:t>
      </w:r>
      <w:r w:rsidRPr="00C44F50">
        <w:t xml:space="preserve"> before producing material for incorporation into the work. </w:t>
      </w:r>
    </w:p>
    <w:p w14:paraId="0296EBD9" w14:textId="77777777" w:rsidR="00E20BF8" w:rsidRPr="00C44F50" w:rsidRDefault="00E20BF8" w:rsidP="00BA1FC7"/>
    <w:p w14:paraId="38B8D0EC" w14:textId="70130213" w:rsidR="00BA1FC7" w:rsidRPr="00C44F50" w:rsidRDefault="40560F9F" w:rsidP="00F17332">
      <w:pPr>
        <w:jc w:val="left"/>
      </w:pPr>
      <w:r>
        <w:t xml:space="preserve">The accepted color will be </w:t>
      </w:r>
      <w:r w:rsidR="0A6CC7F0">
        <w:t>based on</w:t>
      </w:r>
      <w:r w:rsidR="33B9327E">
        <w:t xml:space="preserve"> </w:t>
      </w:r>
      <w:r w:rsidR="0A6CC7F0">
        <w:t xml:space="preserve">color samples </w:t>
      </w:r>
      <w:r w:rsidR="33B9327E">
        <w:t xml:space="preserve">available from the </w:t>
      </w:r>
      <w:r w:rsidR="74CCD581">
        <w:t xml:space="preserve">manufacturer and approved mock-up. </w:t>
      </w:r>
    </w:p>
    <w:p w14:paraId="5FE7A5FD" w14:textId="77777777" w:rsidR="00135BCB" w:rsidRPr="00C44F50" w:rsidRDefault="00135BCB" w:rsidP="008F717D"/>
    <w:p w14:paraId="2533C853" w14:textId="7CE6E651" w:rsidR="00BA1FC7" w:rsidRPr="00C44F50" w:rsidRDefault="00BA1FC7" w:rsidP="00BA1FC7">
      <w:r w:rsidRPr="00C44F50">
        <w:t xml:space="preserve">Maintain </w:t>
      </w:r>
      <w:proofErr w:type="gramStart"/>
      <w:r w:rsidRPr="00C44F50">
        <w:t>mix</w:t>
      </w:r>
      <w:proofErr w:type="gramEnd"/>
      <w:r w:rsidRPr="00C44F50">
        <w:t xml:space="preserve"> characteristics for colored concrete requiring a matching finish. Use the same source, </w:t>
      </w:r>
    </w:p>
    <w:p w14:paraId="4E98E2C8" w14:textId="77777777" w:rsidR="00BA1FC7" w:rsidRPr="00C44F50" w:rsidRDefault="00BA1FC7" w:rsidP="00BA1FC7">
      <w:r w:rsidRPr="00C44F50">
        <w:t xml:space="preserve">brand, type, and color of cement, supplementary cementitious materials, aggregates, and admixtures </w:t>
      </w:r>
    </w:p>
    <w:p w14:paraId="5A40E932" w14:textId="77777777" w:rsidR="00BA1FC7" w:rsidRPr="00C44F50" w:rsidRDefault="00BA1FC7" w:rsidP="00BA1FC7">
      <w:r w:rsidRPr="00C44F50">
        <w:t xml:space="preserve">for colored concrete throughout the project. Use constant cement content, supplementary cementitious </w:t>
      </w:r>
    </w:p>
    <w:p w14:paraId="654C1886" w14:textId="073F1B81" w:rsidR="00BA1FC7" w:rsidRPr="00C44F50" w:rsidRDefault="00BA1FC7" w:rsidP="00D948D9">
      <w:r w:rsidRPr="00C44F50">
        <w:t>material content, and water/cementitious materials ratio to maintain consistent color.</w:t>
      </w:r>
    </w:p>
    <w:p w14:paraId="2C188CB1" w14:textId="77777777" w:rsidR="00A96846" w:rsidRPr="00C44F50" w:rsidRDefault="00A96846" w:rsidP="00EA14A6">
      <w:pPr>
        <w:pStyle w:val="Heading3"/>
      </w:pPr>
    </w:p>
    <w:p w14:paraId="6816CFBA" w14:textId="6948AA4F" w:rsidR="00B750E6" w:rsidRPr="00C44F50" w:rsidRDefault="008A1ABF" w:rsidP="00EA14A6">
      <w:pPr>
        <w:pStyle w:val="Heading3"/>
      </w:pPr>
      <w:r w:rsidRPr="00C44F50">
        <w:t>Reinforcement</w:t>
      </w:r>
      <w:bookmarkEnd w:id="188"/>
      <w:bookmarkEnd w:id="189"/>
      <w:bookmarkEnd w:id="190"/>
      <w:bookmarkEnd w:id="191"/>
      <w:bookmarkEnd w:id="192"/>
      <w:bookmarkEnd w:id="193"/>
    </w:p>
    <w:p w14:paraId="61E70FDA" w14:textId="77777777" w:rsidR="00062732" w:rsidRPr="00C44F50" w:rsidRDefault="00062732" w:rsidP="00062732">
      <w:pPr>
        <w:pStyle w:val="PR1"/>
        <w:numPr>
          <w:ilvl w:val="0"/>
          <w:numId w:val="0"/>
        </w:numPr>
        <w:tabs>
          <w:tab w:val="clear" w:pos="864"/>
          <w:tab w:val="left" w:pos="0"/>
        </w:tabs>
        <w:spacing w:before="0"/>
        <w:rPr>
          <w:sz w:val="20"/>
        </w:rPr>
      </w:pPr>
      <w:r w:rsidRPr="00C44F50">
        <w:rPr>
          <w:sz w:val="20"/>
        </w:rPr>
        <w:t xml:space="preserve">Reinforcing Bars: ASTM A 615/A 615M, </w:t>
      </w:r>
      <w:r w:rsidRPr="00C44F50">
        <w:rPr>
          <w:rStyle w:val="IP"/>
          <w:sz w:val="20"/>
        </w:rPr>
        <w:t>Grade 60</w:t>
      </w:r>
      <w:r w:rsidRPr="00C44F50">
        <w:rPr>
          <w:sz w:val="20"/>
        </w:rPr>
        <w:t>, deformed.</w:t>
      </w:r>
    </w:p>
    <w:p w14:paraId="6BD88296" w14:textId="673DC70C" w:rsidR="009C714A" w:rsidRPr="00C44F50" w:rsidRDefault="009C714A" w:rsidP="00EA14A6">
      <w:pPr>
        <w:ind w:left="720" w:right="720"/>
        <w:rPr>
          <w:b/>
          <w:i/>
          <w:color w:val="FF0000"/>
        </w:rPr>
      </w:pPr>
      <w:r w:rsidRPr="00C44F50">
        <w:rPr>
          <w:b/>
          <w:i/>
          <w:color w:val="FF0000"/>
        </w:rPr>
        <w:t xml:space="preserve">(AE Note: </w:t>
      </w:r>
      <w:r w:rsidR="00AC35AE" w:rsidRPr="00C44F50">
        <w:rPr>
          <w:b/>
          <w:i/>
          <w:color w:val="FF0000"/>
        </w:rPr>
        <w:t xml:space="preserve">Generally, epoxy coated rebar is </w:t>
      </w:r>
      <w:r w:rsidR="00F959E5" w:rsidRPr="00C44F50">
        <w:rPr>
          <w:b/>
          <w:i/>
          <w:color w:val="FF0000"/>
        </w:rPr>
        <w:t>required</w:t>
      </w:r>
      <w:r w:rsidR="00BB5AB0" w:rsidRPr="00C44F50">
        <w:rPr>
          <w:b/>
          <w:i/>
          <w:color w:val="FF0000"/>
        </w:rPr>
        <w:t>. If n</w:t>
      </w:r>
      <w:r w:rsidR="00F959E5" w:rsidRPr="00C44F50">
        <w:rPr>
          <w:b/>
          <w:i/>
          <w:color w:val="FF0000"/>
        </w:rPr>
        <w:t xml:space="preserve">ot </w:t>
      </w:r>
      <w:proofErr w:type="gramStart"/>
      <w:r w:rsidR="00F959E5" w:rsidRPr="00C44F50">
        <w:rPr>
          <w:b/>
          <w:i/>
          <w:color w:val="FF0000"/>
        </w:rPr>
        <w:t>needed</w:t>
      </w:r>
      <w:proofErr w:type="gramEnd"/>
      <w:r w:rsidR="00F959E5" w:rsidRPr="00C44F50">
        <w:rPr>
          <w:b/>
          <w:i/>
          <w:color w:val="FF0000"/>
        </w:rPr>
        <w:t xml:space="preserve"> then</w:t>
      </w:r>
      <w:r w:rsidR="00BB5AB0" w:rsidRPr="00C44F50">
        <w:rPr>
          <w:b/>
          <w:i/>
          <w:color w:val="FF0000"/>
        </w:rPr>
        <w:t xml:space="preserve"> edit and include paragraph below</w:t>
      </w:r>
      <w:r w:rsidRPr="00C44F50">
        <w:rPr>
          <w:b/>
          <w:i/>
          <w:color w:val="FF0000"/>
        </w:rPr>
        <w:t>.)</w:t>
      </w:r>
    </w:p>
    <w:p w14:paraId="5DD9F6EB" w14:textId="77777777" w:rsidR="00062732" w:rsidRPr="00C44F50" w:rsidRDefault="00062732" w:rsidP="008A1ABF"/>
    <w:p w14:paraId="30292829" w14:textId="629E82BE" w:rsidR="00B750E6" w:rsidRPr="00C44F50" w:rsidRDefault="00B750E6" w:rsidP="00EA14A6">
      <w:pPr>
        <w:jc w:val="left"/>
      </w:pPr>
      <w:r w:rsidRPr="00C44F50">
        <w:t>Reinforcing Bars and Tie Bars:  ASTM A615, Grade 60, deformed steel bars, epoxy-coated in accordance with ASTM A775</w:t>
      </w:r>
      <w:r w:rsidR="006D2312" w:rsidRPr="00C44F50">
        <w:t xml:space="preserve">, with less than 2 percent damaged coating in each </w:t>
      </w:r>
      <w:r w:rsidR="006D2312" w:rsidRPr="00C44F50">
        <w:rPr>
          <w:rStyle w:val="IP"/>
        </w:rPr>
        <w:t>12-inch</w:t>
      </w:r>
      <w:r w:rsidR="006D2312" w:rsidRPr="00C44F50">
        <w:rPr>
          <w:rStyle w:val="SI"/>
        </w:rPr>
        <w:t xml:space="preserve"> </w:t>
      </w:r>
      <w:r w:rsidR="006D2312" w:rsidRPr="00C44F50">
        <w:t>bar length.</w:t>
      </w:r>
      <w:r w:rsidRPr="00C44F50">
        <w:t xml:space="preserve">  </w:t>
      </w:r>
    </w:p>
    <w:p w14:paraId="03DFE5DC" w14:textId="77777777" w:rsidR="00B750E6" w:rsidRPr="00C44F50" w:rsidRDefault="00B750E6" w:rsidP="00EA14A6">
      <w:pPr>
        <w:jc w:val="left"/>
      </w:pPr>
    </w:p>
    <w:p w14:paraId="7ACF2EAC" w14:textId="64A05C63" w:rsidR="00B750E6" w:rsidRPr="00C44F50" w:rsidRDefault="00B750E6" w:rsidP="00EA14A6">
      <w:pPr>
        <w:jc w:val="left"/>
      </w:pPr>
      <w:r w:rsidRPr="00C44F50">
        <w:t xml:space="preserve">Dowel Bars: ASTM A615, Grade 60, plain steel bars, epoxy-coated in accordance with ASTM A775.  </w:t>
      </w:r>
    </w:p>
    <w:p w14:paraId="3C2752E5" w14:textId="77777777" w:rsidR="005B668A" w:rsidRPr="00C44F50" w:rsidRDefault="005B668A" w:rsidP="00EA14A6">
      <w:pPr>
        <w:jc w:val="left"/>
      </w:pPr>
    </w:p>
    <w:p w14:paraId="0F8CE827" w14:textId="3953F6A2" w:rsidR="005B668A" w:rsidRPr="00C529CA" w:rsidRDefault="0EF5A3BE" w:rsidP="0CEA6A16">
      <w:pPr>
        <w:pStyle w:val="PR1"/>
        <w:numPr>
          <w:ilvl w:val="0"/>
          <w:numId w:val="0"/>
        </w:numPr>
        <w:tabs>
          <w:tab w:val="clear" w:pos="864"/>
        </w:tabs>
        <w:spacing w:before="0"/>
        <w:jc w:val="left"/>
        <w:rPr>
          <w:sz w:val="20"/>
        </w:rPr>
      </w:pPr>
      <w:r w:rsidRPr="0CEA6A16">
        <w:rPr>
          <w:sz w:val="20"/>
        </w:rPr>
        <w:t>Plain-Steel Welded-Wire Reinforcement: ASTM A 1064/A 1064M, plain, fabricated from as-drawn steel wire into flat sheets.</w:t>
      </w:r>
    </w:p>
    <w:p w14:paraId="23CC960C" w14:textId="77777777" w:rsidR="008A1ABF" w:rsidRPr="00C44F50" w:rsidRDefault="008A1ABF" w:rsidP="00EA14A6">
      <w:pPr>
        <w:jc w:val="left"/>
      </w:pPr>
    </w:p>
    <w:p w14:paraId="7AA51210" w14:textId="607A4C9C" w:rsidR="001D3BBE" w:rsidRPr="00C44F50" w:rsidRDefault="001D3BBE" w:rsidP="000C2F7C">
      <w:pPr>
        <w:pStyle w:val="Heading3"/>
      </w:pPr>
      <w:bookmarkStart w:id="194" w:name="_Toc249953786"/>
      <w:bookmarkStart w:id="195" w:name="_Toc249953809"/>
      <w:bookmarkStart w:id="196" w:name="_Toc249953854"/>
      <w:bookmarkStart w:id="197" w:name="_Toc250007887"/>
      <w:bookmarkStart w:id="198" w:name="_Toc250008276"/>
      <w:bookmarkStart w:id="199" w:name="_Toc250008549"/>
      <w:bookmarkStart w:id="200" w:name="_Toc253469595"/>
      <w:bookmarkStart w:id="201" w:name="_Toc253738507"/>
      <w:bookmarkStart w:id="202" w:name="_Toc253738537"/>
      <w:bookmarkStart w:id="203" w:name="_Toc253750938"/>
      <w:bookmarkStart w:id="204" w:name="_Toc255300999"/>
      <w:bookmarkStart w:id="205" w:name="_Toc255301028"/>
      <w:bookmarkStart w:id="206" w:name="_Toc255367010"/>
      <w:bookmarkStart w:id="207" w:name="_Toc263423116"/>
      <w:bookmarkStart w:id="208" w:name="_Toc263424280"/>
      <w:bookmarkStart w:id="209" w:name="_Toc295820846"/>
      <w:bookmarkStart w:id="210" w:name="_Toc296404692"/>
      <w:bookmarkStart w:id="211" w:name="_Toc320194220"/>
      <w:bookmarkStart w:id="212" w:name="_Toc322095358"/>
      <w:bookmarkStart w:id="213" w:name="_Toc322332119"/>
      <w:bookmarkStart w:id="214" w:name="_Toc382828293"/>
      <w:bookmarkStart w:id="215" w:name="_Toc384730015"/>
      <w:bookmarkStart w:id="216" w:name="_Toc384796304"/>
      <w:bookmarkStart w:id="217" w:name="_Toc416251353"/>
      <w:bookmarkStart w:id="218" w:name="_Toc416265366"/>
      <w:bookmarkStart w:id="219" w:name="_Toc434220595"/>
      <w:bookmarkStart w:id="220" w:name="_Toc489969690"/>
      <w:bookmarkStart w:id="221" w:name="_Toc98491366"/>
      <w:bookmarkStart w:id="222" w:name="_Toc98491390"/>
      <w:r w:rsidRPr="00C44F50">
        <w:t>Forms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9B2E97F" w14:textId="221B1D2E" w:rsidR="008F784E" w:rsidRPr="00C44F50" w:rsidRDefault="00C2136D" w:rsidP="00EA14A6">
      <w:pPr>
        <w:jc w:val="left"/>
      </w:pPr>
      <w:r w:rsidRPr="00C44F50">
        <w:t xml:space="preserve">Forms may be either stationary or slip-form type. If slip forms are used, </w:t>
      </w:r>
      <w:proofErr w:type="gramStart"/>
      <w:r w:rsidRPr="00C44F50">
        <w:t>finished</w:t>
      </w:r>
      <w:proofErr w:type="gramEnd"/>
      <w:r w:rsidRPr="00C44F50">
        <w:t xml:space="preserve"> product shall be of quality equal to that produced by stationary forms.  </w:t>
      </w:r>
    </w:p>
    <w:p w14:paraId="4FB48660" w14:textId="77777777" w:rsidR="00C2136D" w:rsidRPr="00C44F50" w:rsidRDefault="00C2136D" w:rsidP="00EA14A6">
      <w:pPr>
        <w:jc w:val="left"/>
      </w:pPr>
    </w:p>
    <w:p w14:paraId="5B93F787" w14:textId="42D4503D" w:rsidR="008F784E" w:rsidRPr="00C44F50" w:rsidRDefault="001D3BBE" w:rsidP="00EA14A6">
      <w:pPr>
        <w:jc w:val="left"/>
      </w:pPr>
      <w:r w:rsidRPr="00C44F50">
        <w:t>Provide forms of steel, wood, or other suitable material of size and strength to resist movement during concrete placement and to retain horizontal and vertical alignment until removal. Use straight forms, free of distortion and defects, extending full depth of concrete.</w:t>
      </w:r>
    </w:p>
    <w:p w14:paraId="568BCA09" w14:textId="77777777" w:rsidR="001D3BBE" w:rsidRPr="00C44F50" w:rsidRDefault="001D3BBE" w:rsidP="00EA14A6">
      <w:pPr>
        <w:jc w:val="left"/>
      </w:pPr>
    </w:p>
    <w:p w14:paraId="4BD2ACDC" w14:textId="77777777" w:rsidR="008F784E" w:rsidRPr="00C44F50" w:rsidRDefault="001D3BBE" w:rsidP="00EA14A6">
      <w:pPr>
        <w:jc w:val="left"/>
      </w:pPr>
      <w:r w:rsidRPr="00C44F50">
        <w:t>Use flexible spring steel forms or laminated boards to form radius bends as required.</w:t>
      </w:r>
    </w:p>
    <w:p w14:paraId="6C3E5BD8" w14:textId="77777777" w:rsidR="001D3BBE" w:rsidRPr="00C44F50" w:rsidRDefault="001D3BBE" w:rsidP="00EA14A6">
      <w:pPr>
        <w:jc w:val="left"/>
      </w:pPr>
    </w:p>
    <w:p w14:paraId="2F566B33" w14:textId="77777777" w:rsidR="008F784E" w:rsidRPr="00C44F50" w:rsidRDefault="001D3BBE" w:rsidP="00EA14A6">
      <w:pPr>
        <w:jc w:val="left"/>
      </w:pPr>
      <w:r w:rsidRPr="00C44F50">
        <w:t>Coat forms with a form release agent which will not discolor or deface surface of concrete.</w:t>
      </w:r>
    </w:p>
    <w:p w14:paraId="215B5593" w14:textId="77777777" w:rsidR="001D3BBE" w:rsidRPr="00C44F50" w:rsidRDefault="001D3BBE" w:rsidP="00EA14A6">
      <w:pPr>
        <w:jc w:val="left"/>
        <w:rPr>
          <w:highlight w:val="yellow"/>
        </w:rPr>
      </w:pPr>
    </w:p>
    <w:p w14:paraId="47EEBE45" w14:textId="2FCF9773" w:rsidR="001D3BBE" w:rsidRPr="00C44F50" w:rsidRDefault="00EF6BF2" w:rsidP="000C2F7C">
      <w:pPr>
        <w:pStyle w:val="Heading3"/>
      </w:pPr>
      <w:r w:rsidRPr="00C44F50">
        <w:t>ExPANSION JOINT FILLER</w:t>
      </w:r>
    </w:p>
    <w:p w14:paraId="6360E959" w14:textId="52E6BD60" w:rsidR="001D3BBE" w:rsidRPr="00C44F50" w:rsidRDefault="003B7358" w:rsidP="00EA14A6">
      <w:pPr>
        <w:jc w:val="left"/>
      </w:pPr>
      <w:r w:rsidRPr="00C44F50">
        <w:t xml:space="preserve">Expansion joint filler meeting requirements of </w:t>
      </w:r>
      <w:r w:rsidR="004C79BE" w:rsidRPr="00C44F50">
        <w:t xml:space="preserve">WisDOT </w:t>
      </w:r>
      <w:r w:rsidRPr="00C44F50">
        <w:t>SSHSC, Subsection 415.2.</w:t>
      </w:r>
    </w:p>
    <w:p w14:paraId="7B60B9D4" w14:textId="77777777" w:rsidR="00661A53" w:rsidRPr="00C44F50" w:rsidRDefault="00661A53" w:rsidP="00EA14A6">
      <w:pPr>
        <w:jc w:val="left"/>
        <w:rPr>
          <w:highlight w:val="yellow"/>
        </w:rPr>
      </w:pPr>
    </w:p>
    <w:p w14:paraId="17E4DC11" w14:textId="6F21DFCB" w:rsidR="001D3BBE" w:rsidRPr="00C44F50" w:rsidRDefault="001D3BBE" w:rsidP="000C2F7C">
      <w:pPr>
        <w:pStyle w:val="Heading3"/>
      </w:pPr>
      <w:bookmarkStart w:id="223" w:name="_Toc249953788"/>
      <w:bookmarkStart w:id="224" w:name="_Toc249953811"/>
      <w:bookmarkStart w:id="225" w:name="_Toc249953856"/>
      <w:bookmarkStart w:id="226" w:name="_Toc250007889"/>
      <w:bookmarkStart w:id="227" w:name="_Toc250008278"/>
      <w:bookmarkStart w:id="228" w:name="_Toc250008551"/>
      <w:bookmarkStart w:id="229" w:name="_Toc253469597"/>
      <w:bookmarkStart w:id="230" w:name="_Toc253738509"/>
      <w:bookmarkStart w:id="231" w:name="_Toc253738539"/>
      <w:bookmarkStart w:id="232" w:name="_Toc253750940"/>
      <w:bookmarkStart w:id="233" w:name="_Toc255301001"/>
      <w:bookmarkStart w:id="234" w:name="_Toc255301030"/>
      <w:bookmarkStart w:id="235" w:name="_Toc255367012"/>
      <w:bookmarkStart w:id="236" w:name="_Toc263423118"/>
      <w:bookmarkStart w:id="237" w:name="_Toc263424282"/>
      <w:bookmarkStart w:id="238" w:name="_Toc295820848"/>
      <w:bookmarkStart w:id="239" w:name="_Toc296404694"/>
      <w:bookmarkStart w:id="240" w:name="_Toc320194222"/>
      <w:bookmarkStart w:id="241" w:name="_Toc322095360"/>
      <w:bookmarkStart w:id="242" w:name="_Toc322332121"/>
      <w:bookmarkStart w:id="243" w:name="_Toc382828295"/>
      <w:bookmarkStart w:id="244" w:name="_Toc384730017"/>
      <w:bookmarkStart w:id="245" w:name="_Toc384796306"/>
      <w:bookmarkStart w:id="246" w:name="_Toc416251355"/>
      <w:bookmarkStart w:id="247" w:name="_Toc416265368"/>
      <w:bookmarkStart w:id="248" w:name="_Toc434220597"/>
      <w:bookmarkStart w:id="249" w:name="_Toc489969692"/>
      <w:bookmarkStart w:id="250" w:name="_Toc98491368"/>
      <w:bookmarkStart w:id="251" w:name="_Toc98491392"/>
      <w:r w:rsidRPr="00C44F50">
        <w:t>Curing Compound</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DF7BFEB" w14:textId="7AAF5B2C" w:rsidR="00B562C0" w:rsidRPr="00C44F50" w:rsidRDefault="16C6F545" w:rsidP="0CEA6A16">
      <w:pPr>
        <w:tabs>
          <w:tab w:val="clear" w:pos="576"/>
          <w:tab w:val="left" w:pos="1164"/>
        </w:tabs>
      </w:pPr>
      <w:r>
        <w:t xml:space="preserve">Curing compounds and curing agents meeting requirements of </w:t>
      </w:r>
      <w:r w:rsidR="4F0213E2">
        <w:t xml:space="preserve">WisDOT </w:t>
      </w:r>
      <w:r>
        <w:t>SSHSC, Subsection 415.2.</w:t>
      </w:r>
    </w:p>
    <w:p w14:paraId="3EE4D63C" w14:textId="77777777" w:rsidR="00621676" w:rsidRPr="00C44F50" w:rsidRDefault="00621676" w:rsidP="00EA14A6">
      <w:pPr>
        <w:tabs>
          <w:tab w:val="clear" w:pos="576"/>
          <w:tab w:val="left" w:pos="1164"/>
        </w:tabs>
        <w:jc w:val="left"/>
      </w:pPr>
    </w:p>
    <w:p w14:paraId="437D6BC8" w14:textId="16C3AF79" w:rsidR="00621676" w:rsidRPr="00C44F50" w:rsidRDefault="00621676" w:rsidP="00EA14A6">
      <w:pPr>
        <w:tabs>
          <w:tab w:val="clear" w:pos="576"/>
          <w:tab w:val="left" w:pos="1164"/>
        </w:tabs>
        <w:jc w:val="left"/>
      </w:pPr>
      <w:r w:rsidRPr="00C44F50">
        <w:t>For colored concrete, furnish a liquid membrane-forming clear curing compound conforming to ASTM C1315, type 1</w:t>
      </w:r>
      <w:r w:rsidR="00FA7D0F" w:rsidRPr="00C44F50">
        <w:t>, or compatible with the coloring agent manufacturer.</w:t>
      </w:r>
    </w:p>
    <w:p w14:paraId="01249B00" w14:textId="77777777" w:rsidR="0064667A" w:rsidRPr="00C44F50" w:rsidRDefault="0064667A" w:rsidP="00EA14A6">
      <w:pPr>
        <w:tabs>
          <w:tab w:val="clear" w:pos="576"/>
          <w:tab w:val="left" w:pos="1164"/>
        </w:tabs>
        <w:jc w:val="left"/>
      </w:pPr>
    </w:p>
    <w:p w14:paraId="107A126F" w14:textId="77777777" w:rsidR="0064667A" w:rsidRPr="00C44F50" w:rsidRDefault="0064667A" w:rsidP="00EA14A6">
      <w:pPr>
        <w:pStyle w:val="ART"/>
        <w:numPr>
          <w:ilvl w:val="0"/>
          <w:numId w:val="0"/>
        </w:numPr>
        <w:spacing w:before="0"/>
        <w:jc w:val="left"/>
        <w:rPr>
          <w:sz w:val="20"/>
        </w:rPr>
      </w:pPr>
      <w:r w:rsidRPr="00C44F50">
        <w:rPr>
          <w:b/>
          <w:sz w:val="20"/>
        </w:rPr>
        <w:t>ADMIXTURES</w:t>
      </w:r>
    </w:p>
    <w:p w14:paraId="3621D6A9" w14:textId="44544605" w:rsidR="0064667A" w:rsidRPr="00C44F50" w:rsidRDefault="0064667A" w:rsidP="00EA14A6">
      <w:pPr>
        <w:pStyle w:val="PR1"/>
        <w:numPr>
          <w:ilvl w:val="0"/>
          <w:numId w:val="0"/>
        </w:numPr>
        <w:tabs>
          <w:tab w:val="clear" w:pos="864"/>
          <w:tab w:val="left" w:pos="0"/>
        </w:tabs>
        <w:spacing w:before="0"/>
        <w:jc w:val="left"/>
        <w:rPr>
          <w:sz w:val="20"/>
        </w:rPr>
      </w:pPr>
      <w:r w:rsidRPr="00C44F50">
        <w:rPr>
          <w:sz w:val="20"/>
        </w:rPr>
        <w:t>Admixtures to be used in the concrete mixture shall be submitted for approval as part of the mixture design. No other admixtures will be allowed except those listed without the A/E’s approval.</w:t>
      </w:r>
    </w:p>
    <w:p w14:paraId="4B34DCEC" w14:textId="77777777" w:rsidR="0064667A" w:rsidRPr="00C44F50" w:rsidRDefault="0064667A" w:rsidP="00EA14A6">
      <w:pPr>
        <w:pStyle w:val="PR1"/>
        <w:numPr>
          <w:ilvl w:val="0"/>
          <w:numId w:val="0"/>
        </w:numPr>
        <w:tabs>
          <w:tab w:val="clear" w:pos="864"/>
          <w:tab w:val="left" w:pos="0"/>
        </w:tabs>
        <w:spacing w:before="0"/>
        <w:jc w:val="left"/>
        <w:rPr>
          <w:sz w:val="20"/>
        </w:rPr>
      </w:pPr>
    </w:p>
    <w:p w14:paraId="460C272B" w14:textId="77777777" w:rsidR="0064667A" w:rsidRPr="00C44F50" w:rsidRDefault="0064667A" w:rsidP="00EA14A6">
      <w:pPr>
        <w:pStyle w:val="PR1"/>
        <w:numPr>
          <w:ilvl w:val="0"/>
          <w:numId w:val="0"/>
        </w:numPr>
        <w:tabs>
          <w:tab w:val="clear" w:pos="864"/>
          <w:tab w:val="left" w:pos="0"/>
        </w:tabs>
        <w:spacing w:before="0"/>
        <w:jc w:val="left"/>
        <w:rPr>
          <w:sz w:val="20"/>
        </w:rPr>
      </w:pPr>
      <w:r w:rsidRPr="00C44F50">
        <w:rPr>
          <w:sz w:val="20"/>
        </w:rPr>
        <w:t>Air-Entraining Admixture: ASTM C 260/C 260M.</w:t>
      </w:r>
    </w:p>
    <w:p w14:paraId="5B4789DD" w14:textId="77777777" w:rsidR="0064667A" w:rsidRPr="00C44F50" w:rsidRDefault="0064667A" w:rsidP="00EA14A6">
      <w:pPr>
        <w:pStyle w:val="PR1"/>
        <w:numPr>
          <w:ilvl w:val="0"/>
          <w:numId w:val="0"/>
        </w:numPr>
        <w:tabs>
          <w:tab w:val="clear" w:pos="864"/>
          <w:tab w:val="left" w:pos="0"/>
        </w:tabs>
        <w:spacing w:before="0"/>
        <w:jc w:val="left"/>
        <w:rPr>
          <w:sz w:val="20"/>
        </w:rPr>
      </w:pPr>
    </w:p>
    <w:p w14:paraId="3E150FD3" w14:textId="77777777" w:rsidR="0064667A" w:rsidRPr="00C44F50" w:rsidRDefault="0064667A" w:rsidP="00EA14A6">
      <w:pPr>
        <w:jc w:val="left"/>
      </w:pPr>
      <w:r w:rsidRPr="00C44F50">
        <w:t>Water reducing admixture shall conform to ASTM C494, Class A.</w:t>
      </w:r>
    </w:p>
    <w:p w14:paraId="5A07657F" w14:textId="77777777" w:rsidR="0064667A" w:rsidRPr="00C44F50" w:rsidRDefault="0064667A" w:rsidP="00EA14A6">
      <w:pPr>
        <w:tabs>
          <w:tab w:val="clear" w:pos="576"/>
          <w:tab w:val="left" w:pos="1164"/>
        </w:tabs>
        <w:jc w:val="left"/>
      </w:pPr>
    </w:p>
    <w:p w14:paraId="31088DE6" w14:textId="5AFC77A9" w:rsidR="0064667A" w:rsidRPr="00C44F50" w:rsidRDefault="0064667A" w:rsidP="00EA14A6">
      <w:pPr>
        <w:tabs>
          <w:tab w:val="clear" w:pos="576"/>
          <w:tab w:val="left" w:pos="1164"/>
        </w:tabs>
        <w:jc w:val="left"/>
      </w:pPr>
      <w:r w:rsidRPr="00C44F50">
        <w:t xml:space="preserve">Other admixtures which do not adversely affect strength and durability of concrete may be used with permission of A/E, if used in strict accordance with manufacturer's instructions. Care shall be exercised to </w:t>
      </w:r>
      <w:r w:rsidR="00AC7C83" w:rsidRPr="00C44F50">
        <w:t xml:space="preserve">ensure </w:t>
      </w:r>
      <w:r w:rsidRPr="00C44F50">
        <w:t>that the admixture does not increase or decrease air content outside of allowable limits. Do not use salt or chemical anti-freeze admixtures</w:t>
      </w:r>
      <w:r w:rsidR="007110A9" w:rsidRPr="00C44F50">
        <w:t>.</w:t>
      </w:r>
    </w:p>
    <w:p w14:paraId="3F0B1C31" w14:textId="77777777" w:rsidR="00873F68" w:rsidRPr="00C44F50" w:rsidRDefault="00873F68" w:rsidP="00EA14A6">
      <w:pPr>
        <w:tabs>
          <w:tab w:val="clear" w:pos="576"/>
          <w:tab w:val="left" w:pos="1164"/>
        </w:tabs>
        <w:jc w:val="left"/>
      </w:pPr>
    </w:p>
    <w:p w14:paraId="634C2D27" w14:textId="30F47BF0" w:rsidR="00873F68" w:rsidRPr="00C44F50" w:rsidRDefault="00873F68" w:rsidP="00873F68">
      <w:pPr>
        <w:tabs>
          <w:tab w:val="clear" w:pos="576"/>
          <w:tab w:val="left" w:pos="1164"/>
        </w:tabs>
        <w:jc w:val="left"/>
      </w:pPr>
      <w:r w:rsidRPr="00C44F50">
        <w:t>For colored concrete, furnish admixtures designed for use with and compatible with colored concrete pigments. Do not use calcium chloride or other admixtures containing chlorides.</w:t>
      </w:r>
    </w:p>
    <w:p w14:paraId="78CA4131" w14:textId="77777777" w:rsidR="00934DE8" w:rsidRPr="00C44F50" w:rsidRDefault="00934DE8" w:rsidP="00EA14A6">
      <w:pPr>
        <w:tabs>
          <w:tab w:val="clear" w:pos="576"/>
          <w:tab w:val="left" w:pos="1164"/>
        </w:tabs>
        <w:jc w:val="left"/>
      </w:pPr>
    </w:p>
    <w:p w14:paraId="7BC8F7B2" w14:textId="4D8A3316" w:rsidR="00934DE8" w:rsidRPr="00C44F50" w:rsidRDefault="00934DE8" w:rsidP="00EA14A6">
      <w:pPr>
        <w:pStyle w:val="Heading3"/>
      </w:pPr>
      <w:r w:rsidRPr="00C44F50">
        <w:t>DETECTABLE WARNING PLATES</w:t>
      </w:r>
    </w:p>
    <w:p w14:paraId="67D36312" w14:textId="3849CE7D" w:rsidR="00934DE8" w:rsidRPr="00C44F50" w:rsidRDefault="6EE9B874" w:rsidP="00EA14A6">
      <w:pPr>
        <w:jc w:val="left"/>
      </w:pPr>
      <w:r>
        <w:t xml:space="preserve">Detectable warning plates shall consist of pre-manufactured cast iron panels with raised truncated domes complying with the Americans with Disabilities Act </w:t>
      </w:r>
      <w:r w:rsidR="234213A8">
        <w:t>(ADA)</w:t>
      </w:r>
      <w:r>
        <w:t xml:space="preserve"> Accessibility Guidelines. Panels shall have a skid-resistant finish.  Finish color shall be natural cast iron</w:t>
      </w:r>
      <w:r w:rsidR="3A781443">
        <w:t xml:space="preserve"> </w:t>
      </w:r>
      <w:r w:rsidR="0403966C" w:rsidRPr="0CEA6A16">
        <w:rPr>
          <w:i/>
          <w:iCs/>
          <w:color w:val="FF0000"/>
        </w:rPr>
        <w:t>(Confirm color with Agency)</w:t>
      </w:r>
      <w:r>
        <w:t xml:space="preserve">. Provide panels from WisDOT's current approved products list.  </w:t>
      </w:r>
    </w:p>
    <w:p w14:paraId="17746074" w14:textId="77777777" w:rsidR="00934DE8" w:rsidRPr="00C44F50" w:rsidRDefault="00934DE8" w:rsidP="00EA14A6">
      <w:pPr>
        <w:tabs>
          <w:tab w:val="clear" w:pos="576"/>
          <w:tab w:val="left" w:pos="1164"/>
        </w:tabs>
        <w:jc w:val="left"/>
      </w:pPr>
    </w:p>
    <w:p w14:paraId="092622B0" w14:textId="77777777" w:rsidR="008006AD" w:rsidRPr="00C44F50" w:rsidRDefault="008006AD" w:rsidP="00EA14A6">
      <w:pPr>
        <w:jc w:val="left"/>
      </w:pPr>
    </w:p>
    <w:p w14:paraId="170D5E6E" w14:textId="18F05B0E" w:rsidR="008F784E" w:rsidRPr="00C44F50" w:rsidRDefault="001D3BBE" w:rsidP="00D948D9">
      <w:pPr>
        <w:pStyle w:val="Heading2"/>
      </w:pPr>
      <w:bookmarkStart w:id="252" w:name="_Toc249953791"/>
      <w:bookmarkStart w:id="253" w:name="_Toc249953814"/>
      <w:bookmarkStart w:id="254" w:name="_Toc249953859"/>
      <w:bookmarkStart w:id="255" w:name="_Toc250007892"/>
      <w:bookmarkStart w:id="256" w:name="_Toc250008281"/>
      <w:bookmarkStart w:id="257" w:name="_Toc250008554"/>
      <w:bookmarkStart w:id="258" w:name="_Toc253469601"/>
      <w:bookmarkStart w:id="259" w:name="_Toc253738515"/>
      <w:bookmarkStart w:id="260" w:name="_Toc253738545"/>
      <w:bookmarkStart w:id="261" w:name="_Toc253750946"/>
      <w:bookmarkStart w:id="262" w:name="_Toc255301007"/>
      <w:bookmarkStart w:id="263" w:name="_Toc255301036"/>
      <w:bookmarkStart w:id="264" w:name="_Toc255367016"/>
      <w:bookmarkStart w:id="265" w:name="_Toc263423123"/>
      <w:bookmarkStart w:id="266" w:name="_Toc263424287"/>
      <w:bookmarkStart w:id="267" w:name="_Toc295820853"/>
      <w:bookmarkStart w:id="268" w:name="_Toc296404699"/>
      <w:bookmarkStart w:id="269" w:name="_Toc320194226"/>
      <w:bookmarkStart w:id="270" w:name="_Toc322095365"/>
      <w:bookmarkStart w:id="271" w:name="_Toc322332126"/>
      <w:bookmarkStart w:id="272" w:name="_Toc382828296"/>
      <w:bookmarkStart w:id="273" w:name="_Toc384730018"/>
      <w:bookmarkStart w:id="274" w:name="_Toc384796307"/>
      <w:bookmarkStart w:id="275" w:name="_Toc416251356"/>
      <w:bookmarkStart w:id="276" w:name="_Toc416265369"/>
      <w:bookmarkStart w:id="277" w:name="_Toc434220600"/>
      <w:bookmarkStart w:id="278" w:name="_Toc489969694"/>
      <w:bookmarkStart w:id="279" w:name="_Toc98491369"/>
      <w:bookmarkStart w:id="280" w:name="_Toc98491393"/>
      <w:r w:rsidRPr="00C44F50">
        <w:t xml:space="preserve">PART </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001E2B69" w:rsidRPr="00C44F50">
        <w:t>3 EXECUTION</w:t>
      </w:r>
      <w:bookmarkEnd w:id="279"/>
      <w:bookmarkEnd w:id="280"/>
    </w:p>
    <w:p w14:paraId="76EC670B" w14:textId="77777777" w:rsidR="001D3BBE" w:rsidRPr="00C44F50" w:rsidRDefault="001D3BBE" w:rsidP="000C2F7C">
      <w:pPr>
        <w:pStyle w:val="Heading3"/>
      </w:pPr>
    </w:p>
    <w:p w14:paraId="27832794" w14:textId="3A686140" w:rsidR="00934DE8" w:rsidRPr="00C44F50" w:rsidRDefault="00934DE8" w:rsidP="00EA14A6">
      <w:pPr>
        <w:pStyle w:val="Heading3"/>
      </w:pPr>
      <w:bookmarkStart w:id="281" w:name="_Toc27055951"/>
      <w:bookmarkStart w:id="282" w:name="_Toc27055970"/>
      <w:r w:rsidRPr="00C44F50">
        <w:t>Preparation for Concrete</w:t>
      </w:r>
      <w:bookmarkEnd w:id="281"/>
      <w:bookmarkEnd w:id="282"/>
    </w:p>
    <w:p w14:paraId="6D9211EF" w14:textId="5D16EDF3" w:rsidR="00934DE8" w:rsidRPr="00C44F50" w:rsidRDefault="00934DE8" w:rsidP="00EA14A6">
      <w:pPr>
        <w:jc w:val="left"/>
      </w:pPr>
      <w:r w:rsidRPr="00C44F50">
        <w:t xml:space="preserve">Remove loose material from compacted subgrade. Proof-roll subgrade; give notice of unstable areas. Moisten </w:t>
      </w:r>
      <w:proofErr w:type="gramStart"/>
      <w:r w:rsidRPr="00C44F50">
        <w:t>subgrade</w:t>
      </w:r>
      <w:proofErr w:type="gramEnd"/>
      <w:r w:rsidRPr="00C44F50">
        <w:t xml:space="preserve"> to provide a uniformly damp condition.</w:t>
      </w:r>
    </w:p>
    <w:p w14:paraId="17C6EE5F" w14:textId="77777777" w:rsidR="00934DE8" w:rsidRPr="00C44F50" w:rsidRDefault="00934DE8" w:rsidP="00EA14A6">
      <w:pPr>
        <w:jc w:val="left"/>
      </w:pPr>
    </w:p>
    <w:p w14:paraId="45B35F65" w14:textId="2A523179" w:rsidR="00934DE8" w:rsidRPr="00C44F50" w:rsidRDefault="00934DE8" w:rsidP="00EA14A6">
      <w:pPr>
        <w:jc w:val="left"/>
      </w:pPr>
      <w:r w:rsidRPr="00C44F50">
        <w:t xml:space="preserve">Set clean forms to required grades and lines, rigidly braced and secured. Provide minimum concrete thicknesses as indicated on Drawings.  </w:t>
      </w:r>
    </w:p>
    <w:p w14:paraId="0D5F77F7" w14:textId="77777777" w:rsidR="00934DE8" w:rsidRPr="00C44F50" w:rsidRDefault="00934DE8" w:rsidP="00EA14A6">
      <w:pPr>
        <w:jc w:val="left"/>
      </w:pPr>
    </w:p>
    <w:p w14:paraId="228A0324" w14:textId="77777777" w:rsidR="00934DE8" w:rsidRPr="00C44F50" w:rsidRDefault="00934DE8" w:rsidP="00EA14A6">
      <w:pPr>
        <w:jc w:val="left"/>
      </w:pPr>
      <w:r w:rsidRPr="00C44F50">
        <w:t>Check tolerances as follows (slip form methods shall produce equivalent results):</w:t>
      </w:r>
    </w:p>
    <w:p w14:paraId="23A74FB3" w14:textId="77777777" w:rsidR="00934DE8" w:rsidRPr="00C44F50" w:rsidRDefault="00934DE8" w:rsidP="00EA14A6">
      <w:pPr>
        <w:jc w:val="left"/>
      </w:pPr>
    </w:p>
    <w:p w14:paraId="64A954C6" w14:textId="60DFA5A7" w:rsidR="00934DE8" w:rsidRPr="00C44F50" w:rsidRDefault="00934DE8" w:rsidP="00EA14A6">
      <w:pPr>
        <w:pStyle w:val="Normal2"/>
        <w:jc w:val="left"/>
      </w:pPr>
      <w:r w:rsidRPr="00C44F50">
        <w:t>Top of form: 1/8 in. in 10 ft.</w:t>
      </w:r>
    </w:p>
    <w:p w14:paraId="4F262C76" w14:textId="69F17E03" w:rsidR="00934DE8" w:rsidRPr="00C44F50" w:rsidRDefault="00934DE8" w:rsidP="00EA14A6">
      <w:pPr>
        <w:pStyle w:val="Normal2L"/>
        <w:jc w:val="left"/>
      </w:pPr>
      <w:r w:rsidRPr="00C44F50">
        <w:t>Alignment of vertical face: 1/4 in. in 10 ft.</w:t>
      </w:r>
    </w:p>
    <w:p w14:paraId="0684805D" w14:textId="77777777" w:rsidR="00934DE8" w:rsidRPr="00C44F50" w:rsidRDefault="00934DE8" w:rsidP="00EA14A6">
      <w:pPr>
        <w:jc w:val="left"/>
      </w:pPr>
    </w:p>
    <w:p w14:paraId="243D2CEE" w14:textId="77777777" w:rsidR="00934DE8" w:rsidRPr="00C44F50" w:rsidRDefault="00934DE8" w:rsidP="00EA14A6">
      <w:pPr>
        <w:jc w:val="left"/>
      </w:pPr>
      <w:r w:rsidRPr="00C44F50">
        <w:t>Adjust manholes and utility structures to grade.</w:t>
      </w:r>
    </w:p>
    <w:p w14:paraId="59F16254" w14:textId="77777777" w:rsidR="00934DE8" w:rsidRPr="00C44F50" w:rsidRDefault="00934DE8" w:rsidP="00EA14A6">
      <w:pPr>
        <w:jc w:val="left"/>
      </w:pPr>
    </w:p>
    <w:p w14:paraId="2C98AE11" w14:textId="67609B13" w:rsidR="00934DE8" w:rsidRPr="00C44F50" w:rsidRDefault="00934DE8" w:rsidP="00EA14A6">
      <w:pPr>
        <w:pStyle w:val="Heading3"/>
      </w:pPr>
      <w:bookmarkStart w:id="283" w:name="_Toc27055952"/>
      <w:bookmarkStart w:id="284" w:name="_Toc27055971"/>
      <w:r w:rsidRPr="00C44F50">
        <w:t>Joints</w:t>
      </w:r>
      <w:bookmarkEnd w:id="283"/>
      <w:bookmarkEnd w:id="284"/>
    </w:p>
    <w:p w14:paraId="785A93FF" w14:textId="37D6A67A" w:rsidR="00934DE8" w:rsidRPr="00C44F50" w:rsidRDefault="00934DE8" w:rsidP="00EA14A6">
      <w:pPr>
        <w:jc w:val="left"/>
      </w:pPr>
      <w:r w:rsidRPr="00C44F50">
        <w:t>General: Form construction, expansion, and contraction joints and tool edges true to line, with faces perpendicular to surface plane of concrete. Construct transverse joints at right angles to centerline unless otherwise indicated.</w:t>
      </w:r>
    </w:p>
    <w:p w14:paraId="45EC84F6" w14:textId="77777777" w:rsidR="00934DE8" w:rsidRPr="00C44F50" w:rsidRDefault="00934DE8" w:rsidP="00EA14A6">
      <w:pPr>
        <w:jc w:val="left"/>
      </w:pPr>
    </w:p>
    <w:p w14:paraId="1DB5BDCA" w14:textId="43D2207C" w:rsidR="00934DE8" w:rsidRPr="00C44F50" w:rsidRDefault="6EE9B874" w:rsidP="00EA14A6">
      <w:pPr>
        <w:pStyle w:val="Normal2L"/>
        <w:jc w:val="left"/>
      </w:pPr>
      <w:r>
        <w:t xml:space="preserve">When </w:t>
      </w:r>
      <w:r w:rsidR="4C42F957">
        <w:t xml:space="preserve">abutting </w:t>
      </w:r>
      <w:r>
        <w:t>existing paving, place transverse joints to align with previously placed joints unless otherwise indicated.</w:t>
      </w:r>
    </w:p>
    <w:p w14:paraId="0F2603FD" w14:textId="77777777" w:rsidR="00281130" w:rsidRPr="00C44F50" w:rsidRDefault="00281130" w:rsidP="00EA14A6">
      <w:pPr>
        <w:pStyle w:val="Normal2L"/>
        <w:numPr>
          <w:ilvl w:val="0"/>
          <w:numId w:val="0"/>
        </w:numPr>
        <w:ind w:left="936"/>
        <w:jc w:val="left"/>
      </w:pPr>
    </w:p>
    <w:p w14:paraId="45B9D4B6" w14:textId="725086B0" w:rsidR="005215D3" w:rsidRPr="00C44F50" w:rsidRDefault="005215D3" w:rsidP="00EA14A6">
      <w:pPr>
        <w:pStyle w:val="Normal2L"/>
        <w:numPr>
          <w:ilvl w:val="0"/>
          <w:numId w:val="0"/>
        </w:numPr>
        <w:jc w:val="left"/>
      </w:pPr>
      <w:r w:rsidRPr="00C44F50">
        <w:t xml:space="preserve">Joint Layout: </w:t>
      </w:r>
      <w:r w:rsidR="00281130" w:rsidRPr="00C44F50">
        <w:t xml:space="preserve">Provide a joint layout plan for approval by </w:t>
      </w:r>
      <w:proofErr w:type="gramStart"/>
      <w:r w:rsidR="00281130" w:rsidRPr="00C44F50">
        <w:t>the AE</w:t>
      </w:r>
      <w:proofErr w:type="gramEnd"/>
      <w:r w:rsidR="00281130" w:rsidRPr="00C44F50">
        <w:t>.</w:t>
      </w:r>
    </w:p>
    <w:p w14:paraId="603EC1DA" w14:textId="77777777" w:rsidR="00934DE8" w:rsidRPr="00C44F50" w:rsidRDefault="00934DE8" w:rsidP="00EA14A6">
      <w:pPr>
        <w:jc w:val="left"/>
      </w:pPr>
    </w:p>
    <w:p w14:paraId="629FAF5F" w14:textId="7D014DEC" w:rsidR="00934DE8" w:rsidRPr="00C44F50" w:rsidRDefault="00934DE8" w:rsidP="00EA14A6">
      <w:pPr>
        <w:jc w:val="left"/>
      </w:pPr>
      <w:r w:rsidRPr="00C44F50">
        <w:t>Construction Joints: Set construction joints at side and end terminations of paving and at locations where paving operations are stopped for more than one-half hour unless paving terminates at expansion joints.</w:t>
      </w:r>
    </w:p>
    <w:p w14:paraId="2317ADEC" w14:textId="77777777" w:rsidR="00934DE8" w:rsidRPr="00C44F50" w:rsidRDefault="00934DE8" w:rsidP="00EA14A6">
      <w:pPr>
        <w:jc w:val="left"/>
      </w:pPr>
    </w:p>
    <w:p w14:paraId="5E780B7A" w14:textId="77777777" w:rsidR="00934DE8" w:rsidRPr="00C44F50" w:rsidRDefault="00934DE8" w:rsidP="00EA14A6">
      <w:pPr>
        <w:pStyle w:val="Normal2"/>
        <w:jc w:val="left"/>
      </w:pPr>
      <w:r w:rsidRPr="00C44F50">
        <w:t>Provide tie bars at sides of paving strips where indicated.</w:t>
      </w:r>
    </w:p>
    <w:p w14:paraId="220DADB1" w14:textId="10DC2597" w:rsidR="00906640" w:rsidRPr="00C44F50" w:rsidRDefault="00885470" w:rsidP="00EA14A6">
      <w:pPr>
        <w:pStyle w:val="Normal2"/>
        <w:jc w:val="left"/>
      </w:pPr>
      <w:r w:rsidRPr="00C44F50">
        <w:t>Drill and epoxy tie bars where new concrete abuts existing concrete</w:t>
      </w:r>
      <w:r w:rsidR="00647F0D" w:rsidRPr="00C44F50">
        <w:t xml:space="preserve">, as shown. If not </w:t>
      </w:r>
      <w:r w:rsidR="00B206BC" w:rsidRPr="00C44F50">
        <w:t>shown,</w:t>
      </w:r>
      <w:r w:rsidR="00647F0D" w:rsidRPr="00C44F50">
        <w:t xml:space="preserve"> then provide two tie bars for curb and gutter and provide tie bars at </w:t>
      </w:r>
      <w:r w:rsidR="00BA5B32" w:rsidRPr="00C44F50">
        <w:t>24</w:t>
      </w:r>
      <w:r w:rsidR="00647F0D" w:rsidRPr="00C44F50">
        <w:t xml:space="preserve">” on center at other locations. </w:t>
      </w:r>
      <w:r w:rsidR="00D54092" w:rsidRPr="00C44F50">
        <w:t>Tie bars must be minimum of 18” with 6” embedment unless otherwise shown.</w:t>
      </w:r>
      <w:r w:rsidR="00B206BC" w:rsidRPr="00C44F50">
        <w:t xml:space="preserve"> Tie bars shall be minimum </w:t>
      </w:r>
      <w:r w:rsidR="0026446D" w:rsidRPr="00C44F50">
        <w:t>#4 size.</w:t>
      </w:r>
    </w:p>
    <w:p w14:paraId="3E5D31DE" w14:textId="39290670" w:rsidR="00934DE8" w:rsidRPr="00C44F50" w:rsidRDefault="00934DE8" w:rsidP="00EA14A6">
      <w:pPr>
        <w:pStyle w:val="Normal2"/>
        <w:jc w:val="left"/>
      </w:pPr>
      <w:r w:rsidRPr="00C44F50">
        <w:t>Butt Joints: Provide butt joints for joints not subject to traffic. Use bonding agent at joint locations where fresh concrete is placed against hardened or partially hardened concrete surfaces.</w:t>
      </w:r>
    </w:p>
    <w:p w14:paraId="184EF6BB" w14:textId="115FFAEB" w:rsidR="00934DE8" w:rsidRPr="00C44F50" w:rsidRDefault="00934DE8" w:rsidP="00EA14A6">
      <w:pPr>
        <w:pStyle w:val="Normal2"/>
        <w:jc w:val="left"/>
      </w:pPr>
      <w:r w:rsidRPr="00C44F50">
        <w:t xml:space="preserve">Keyed Joints: Provide preformed keyway-section forms or bulkhead forms with keys for joints subject to traffic, except where </w:t>
      </w:r>
      <w:proofErr w:type="gramStart"/>
      <w:r w:rsidRPr="00C44F50">
        <w:t>doweled</w:t>
      </w:r>
      <w:proofErr w:type="gramEnd"/>
      <w:r w:rsidRPr="00C44F50">
        <w:t xml:space="preserve"> joints are designated. Embed keys at least 1-1/2 in. into concrete.</w:t>
      </w:r>
    </w:p>
    <w:p w14:paraId="285C18AF" w14:textId="77777777" w:rsidR="00934DE8" w:rsidRPr="00C44F50" w:rsidRDefault="00934DE8" w:rsidP="00EA14A6">
      <w:pPr>
        <w:jc w:val="left"/>
      </w:pPr>
    </w:p>
    <w:p w14:paraId="702BC69D" w14:textId="77777777" w:rsidR="00934DE8" w:rsidRPr="00C44F50" w:rsidRDefault="00934DE8" w:rsidP="00EA14A6">
      <w:pPr>
        <w:jc w:val="left"/>
      </w:pPr>
      <w:r w:rsidRPr="00C44F50">
        <w:t>Expansion Joints:  Form expansion joints of preformed joint-filler strips abutting concrete radius points, catch basins, manholes, inlets, structures, existing concrete, other fixed objects, and where indicated.</w:t>
      </w:r>
    </w:p>
    <w:p w14:paraId="5A6F7B75" w14:textId="77777777" w:rsidR="00934DE8" w:rsidRPr="00C44F50" w:rsidRDefault="00934DE8" w:rsidP="00EA14A6">
      <w:pPr>
        <w:jc w:val="left"/>
      </w:pPr>
    </w:p>
    <w:p w14:paraId="01E00C40" w14:textId="77777777" w:rsidR="00934DE8" w:rsidRPr="00C44F50" w:rsidRDefault="00934DE8" w:rsidP="00EA14A6">
      <w:pPr>
        <w:pStyle w:val="Normal2"/>
        <w:jc w:val="left"/>
      </w:pPr>
      <w:r w:rsidRPr="00C44F50">
        <w:t>Locate additional expansion joints in curb and gutter at a maximum of 300 ft on center, unless otherwise indicated.  Locate additional expansion joints in other concrete work at a maximum of 100 ft on center, unless otherwise indicated.</w:t>
      </w:r>
    </w:p>
    <w:p w14:paraId="0B42B770" w14:textId="77777777" w:rsidR="00934DE8" w:rsidRPr="00C44F50" w:rsidRDefault="00934DE8" w:rsidP="00EA14A6">
      <w:pPr>
        <w:pStyle w:val="Normal2"/>
        <w:jc w:val="left"/>
      </w:pPr>
      <w:r w:rsidRPr="00C44F50">
        <w:t>Extend joint fillers full width and depth of joint.</w:t>
      </w:r>
    </w:p>
    <w:p w14:paraId="19840268" w14:textId="77777777" w:rsidR="00934DE8" w:rsidRPr="00C44F50" w:rsidRDefault="00934DE8" w:rsidP="00EA14A6">
      <w:pPr>
        <w:pStyle w:val="Normal2"/>
        <w:jc w:val="left"/>
      </w:pPr>
      <w:r w:rsidRPr="00C44F50">
        <w:t>Place top of joint filler flush with finished concrete surface if joint sealant is not indicated.</w:t>
      </w:r>
    </w:p>
    <w:p w14:paraId="785D1B85" w14:textId="77777777" w:rsidR="00934DE8" w:rsidRPr="00C44F50" w:rsidRDefault="00934DE8" w:rsidP="00EA14A6">
      <w:pPr>
        <w:pStyle w:val="Normal2"/>
        <w:jc w:val="left"/>
      </w:pPr>
      <w:r w:rsidRPr="00C44F50">
        <w:t>Furnish joint fillers in one-piece lengths. Where more than one length is required, lace or clip joint-filler sections together.</w:t>
      </w:r>
    </w:p>
    <w:p w14:paraId="26F5C6C6" w14:textId="77777777" w:rsidR="00934DE8" w:rsidRPr="00C44F50" w:rsidRDefault="00934DE8" w:rsidP="00EA14A6">
      <w:pPr>
        <w:pStyle w:val="Normal2L"/>
        <w:jc w:val="left"/>
      </w:pPr>
      <w:r w:rsidRPr="00C44F50">
        <w:t xml:space="preserve">During concrete placement, protect </w:t>
      </w:r>
      <w:proofErr w:type="gramStart"/>
      <w:r w:rsidRPr="00C44F50">
        <w:t>top</w:t>
      </w:r>
      <w:proofErr w:type="gramEnd"/>
      <w:r w:rsidRPr="00C44F50">
        <w:t xml:space="preserve"> edge of joint filler with metal, plastic, or other temporary preformed cap. Remove protective cap after concrete has been placed on both sides of joint.</w:t>
      </w:r>
    </w:p>
    <w:p w14:paraId="3DD76921" w14:textId="77777777" w:rsidR="00934DE8" w:rsidRPr="00C44F50" w:rsidRDefault="00934DE8" w:rsidP="00EA14A6">
      <w:pPr>
        <w:jc w:val="left"/>
      </w:pPr>
    </w:p>
    <w:p w14:paraId="0BE8F09B" w14:textId="76FE317C" w:rsidR="00934DE8" w:rsidRPr="00C44F50" w:rsidRDefault="00934DE8" w:rsidP="00EA14A6">
      <w:pPr>
        <w:jc w:val="left"/>
      </w:pPr>
      <w:r w:rsidRPr="00C44F50">
        <w:t>Contraction Joints: Form weakened-plane contraction joints, sectioning concrete into areas as indicated.</w:t>
      </w:r>
      <w:r w:rsidR="003309DF" w:rsidRPr="00C44F50">
        <w:t xml:space="preserve"> </w:t>
      </w:r>
      <w:r w:rsidRPr="00C44F50">
        <w:t>Construct contraction joints for a depth equal to one-fourth to one-third of the concrete thickness by forming or sawing.</w:t>
      </w:r>
    </w:p>
    <w:p w14:paraId="02632714" w14:textId="77777777" w:rsidR="00934DE8" w:rsidRPr="00C44F50" w:rsidRDefault="00934DE8" w:rsidP="00EA14A6">
      <w:pPr>
        <w:jc w:val="left"/>
      </w:pPr>
    </w:p>
    <w:p w14:paraId="30DEE9A8" w14:textId="7E27EA51" w:rsidR="00934DE8" w:rsidRPr="00C44F50" w:rsidRDefault="00934DE8" w:rsidP="00EA14A6">
      <w:pPr>
        <w:pStyle w:val="Normal2"/>
        <w:jc w:val="left"/>
      </w:pPr>
      <w:r w:rsidRPr="00C44F50">
        <w:t>Formed Joints: Form contraction joints by using parting strips or by grooving to depth shown on details</w:t>
      </w:r>
      <w:r w:rsidR="00CB66D6" w:rsidRPr="00C44F50">
        <w:t>, or herein.</w:t>
      </w:r>
    </w:p>
    <w:p w14:paraId="72B69F22" w14:textId="4B25A6D1" w:rsidR="00934DE8" w:rsidRPr="00C44F50" w:rsidRDefault="00934DE8" w:rsidP="00EA14A6">
      <w:pPr>
        <w:pStyle w:val="Normal2"/>
        <w:jc w:val="left"/>
      </w:pPr>
      <w:r w:rsidRPr="00C44F50">
        <w:t xml:space="preserve">Sawed Joints: Form contraction joints with power saws equipped with shatterproof abrasive or diamond-rimmed blades. Cut joints into concrete when cutting action will not tear, </w:t>
      </w:r>
      <w:proofErr w:type="gramStart"/>
      <w:r w:rsidRPr="00C44F50">
        <w:t>abrade</w:t>
      </w:r>
      <w:proofErr w:type="gramEnd"/>
      <w:r w:rsidRPr="00C44F50">
        <w:t>, or otherwise damage surface and before developing random contraction cracks.</w:t>
      </w:r>
    </w:p>
    <w:p w14:paraId="6303C8AC" w14:textId="3FBFF16A" w:rsidR="00934DE8" w:rsidRPr="00C44F50" w:rsidRDefault="00934DE8" w:rsidP="00EA14A6">
      <w:pPr>
        <w:pStyle w:val="Normal2"/>
        <w:jc w:val="left"/>
      </w:pPr>
      <w:r w:rsidRPr="00C44F50">
        <w:t xml:space="preserve">Locate joints in curbs and gutters at </w:t>
      </w:r>
      <w:r w:rsidR="00020804" w:rsidRPr="00C44F50">
        <w:t xml:space="preserve">between 12 ft and </w:t>
      </w:r>
      <w:r w:rsidRPr="00C44F50">
        <w:t xml:space="preserve">20 ft on center, unless otherwise shown. </w:t>
      </w:r>
      <w:r w:rsidR="00D70061" w:rsidRPr="00C44F50">
        <w:t xml:space="preserve">Joints in sidewalks shall be </w:t>
      </w:r>
      <w:r w:rsidR="008F0624" w:rsidRPr="00C44F50">
        <w:t>a distance equal to the sidewalk width, but no more than 7 ft on center.</w:t>
      </w:r>
    </w:p>
    <w:p w14:paraId="233648ED" w14:textId="05EAF26F" w:rsidR="00934DE8" w:rsidRPr="00C44F50" w:rsidRDefault="00934DE8" w:rsidP="00EA14A6">
      <w:pPr>
        <w:pStyle w:val="Normal2"/>
        <w:jc w:val="left"/>
      </w:pPr>
      <w:r w:rsidRPr="00C44F50">
        <w:t>Locate joints in pavements as shown on the Drawings. Joints shall be continuous across slab, unless interrupted by an expansion joint.</w:t>
      </w:r>
      <w:r w:rsidR="0080056F" w:rsidRPr="00C44F50">
        <w:t xml:space="preserve"> If not </w:t>
      </w:r>
      <w:r w:rsidR="007A3308" w:rsidRPr="00C44F50">
        <w:t>shown,</w:t>
      </w:r>
      <w:r w:rsidR="0080056F" w:rsidRPr="00C44F50">
        <w:t xml:space="preserve"> then </w:t>
      </w:r>
      <w:r w:rsidR="005215D3" w:rsidRPr="00C44F50">
        <w:t>develop a joint layout plan.</w:t>
      </w:r>
    </w:p>
    <w:p w14:paraId="0DCDA1E7" w14:textId="77777777" w:rsidR="00934DE8" w:rsidRPr="00C44F50" w:rsidRDefault="00934DE8" w:rsidP="00EA14A6">
      <w:pPr>
        <w:jc w:val="left"/>
        <w:rPr>
          <w:highlight w:val="yellow"/>
        </w:rPr>
      </w:pPr>
    </w:p>
    <w:p w14:paraId="7EFA8614" w14:textId="22484D7D" w:rsidR="00934DE8" w:rsidRPr="00C44F50" w:rsidRDefault="00934DE8" w:rsidP="00EA14A6">
      <w:pPr>
        <w:pStyle w:val="Heading3"/>
      </w:pPr>
      <w:bookmarkStart w:id="285" w:name="_Toc27055953"/>
      <w:bookmarkStart w:id="286" w:name="_Toc27055972"/>
      <w:r w:rsidRPr="00C44F50">
        <w:t>Concrete Placement</w:t>
      </w:r>
      <w:bookmarkEnd w:id="285"/>
      <w:bookmarkEnd w:id="286"/>
    </w:p>
    <w:p w14:paraId="6BF69B42" w14:textId="49CB06DE" w:rsidR="00934DE8" w:rsidRPr="00C44F50" w:rsidRDefault="00934DE8" w:rsidP="00EA14A6">
      <w:pPr>
        <w:jc w:val="left"/>
      </w:pPr>
      <w:r w:rsidRPr="00C44F50">
        <w:t>Mix and place concrete in accordance with the following.</w:t>
      </w:r>
    </w:p>
    <w:p w14:paraId="2C9D19E1" w14:textId="77777777" w:rsidR="00102A0D" w:rsidRPr="00C44F50" w:rsidRDefault="00102A0D" w:rsidP="00EA14A6">
      <w:pPr>
        <w:jc w:val="left"/>
      </w:pPr>
    </w:p>
    <w:p w14:paraId="31697B02" w14:textId="77777777" w:rsidR="00102A0D" w:rsidRPr="00C44F50" w:rsidRDefault="00102A0D" w:rsidP="00EA14A6">
      <w:pPr>
        <w:jc w:val="left"/>
      </w:pPr>
      <w:r w:rsidRPr="00C44F50">
        <w:t xml:space="preserve">Place concrete in accordance with the most stringent of either ACI 304 or this section. </w:t>
      </w:r>
    </w:p>
    <w:p w14:paraId="3077587B" w14:textId="77777777" w:rsidR="00973E23" w:rsidRPr="00C44F50" w:rsidRDefault="00973E23" w:rsidP="00EA14A6">
      <w:pPr>
        <w:jc w:val="left"/>
      </w:pPr>
    </w:p>
    <w:p w14:paraId="2C93E669" w14:textId="3FD336EE" w:rsidR="00973E23" w:rsidRPr="00C44F50" w:rsidRDefault="5997F4E4" w:rsidP="00EA14A6">
      <w:pPr>
        <w:jc w:val="left"/>
      </w:pPr>
      <w:r>
        <w:t xml:space="preserve">Concrete must be placed </w:t>
      </w:r>
      <w:r w:rsidR="06F61768">
        <w:t xml:space="preserve">within </w:t>
      </w:r>
      <w:r w:rsidR="6C77CCA5">
        <w:t>the timeframe</w:t>
      </w:r>
      <w:r w:rsidR="51EDE739">
        <w:t xml:space="preserve"> </w:t>
      </w:r>
      <w:r w:rsidR="7907AF03">
        <w:t xml:space="preserve">specified in WisDOT </w:t>
      </w:r>
      <w:r w:rsidR="2C1CE933">
        <w:t xml:space="preserve">SSHSC </w:t>
      </w:r>
      <w:r w:rsidR="7907AF03">
        <w:t>501. R</w:t>
      </w:r>
      <w:r w:rsidR="6C77CCA5">
        <w:t>etarders may be used if approved by the DFD Construction Representative and AE.</w:t>
      </w:r>
    </w:p>
    <w:p w14:paraId="4AB494C5" w14:textId="77777777" w:rsidR="00102A0D" w:rsidRPr="00C44F50" w:rsidRDefault="00102A0D" w:rsidP="00EA14A6">
      <w:pPr>
        <w:jc w:val="left"/>
      </w:pPr>
    </w:p>
    <w:p w14:paraId="239A9CB9" w14:textId="6C2B0D92" w:rsidR="00102A0D" w:rsidRPr="00C44F50" w:rsidRDefault="00102A0D" w:rsidP="00EA14A6">
      <w:pPr>
        <w:jc w:val="left"/>
      </w:pPr>
      <w:r w:rsidRPr="00C44F50">
        <w:t xml:space="preserve">Before placing concrete, remove debris, ice, snow, and other foreign materials from the subgrade or </w:t>
      </w:r>
    </w:p>
    <w:p w14:paraId="7B3D0BE4" w14:textId="77777777" w:rsidR="00102A0D" w:rsidRPr="00C44F50" w:rsidRDefault="00102A0D" w:rsidP="00EA14A6">
      <w:pPr>
        <w:jc w:val="left"/>
      </w:pPr>
      <w:r w:rsidRPr="00C44F50">
        <w:t xml:space="preserve">formwork. </w:t>
      </w:r>
    </w:p>
    <w:p w14:paraId="7B50B341" w14:textId="77777777" w:rsidR="00102A0D" w:rsidRPr="00C44F50" w:rsidRDefault="00102A0D" w:rsidP="00EA14A6">
      <w:pPr>
        <w:jc w:val="left"/>
      </w:pPr>
    </w:p>
    <w:p w14:paraId="243E1924" w14:textId="273D7225" w:rsidR="00102A0D" w:rsidRPr="00C44F50" w:rsidRDefault="00102A0D" w:rsidP="00EA14A6">
      <w:pPr>
        <w:jc w:val="left"/>
      </w:pPr>
      <w:r w:rsidRPr="00C44F50">
        <w:t xml:space="preserve">Remove standing water from subgrade.  Dry and compact subgrade in accordance with the requirements of </w:t>
      </w:r>
    </w:p>
    <w:p w14:paraId="1915FD3D" w14:textId="0EB5EBA5" w:rsidR="00102A0D" w:rsidRPr="00C44F50" w:rsidRDefault="00102A0D" w:rsidP="00EA14A6">
      <w:pPr>
        <w:jc w:val="left"/>
      </w:pPr>
      <w:r w:rsidRPr="00C44F50">
        <w:t xml:space="preserve">Division 2. Do not place concrete on soft or frozen subgrade. </w:t>
      </w:r>
    </w:p>
    <w:p w14:paraId="4A651EB1" w14:textId="77777777" w:rsidR="00102A0D" w:rsidRPr="00C44F50" w:rsidRDefault="00102A0D" w:rsidP="00EA14A6">
      <w:pPr>
        <w:jc w:val="left"/>
      </w:pPr>
    </w:p>
    <w:p w14:paraId="64D650D9" w14:textId="54B1F732" w:rsidR="00102A0D" w:rsidRPr="00C44F50" w:rsidRDefault="00102A0D" w:rsidP="00EA14A6">
      <w:pPr>
        <w:jc w:val="left"/>
      </w:pPr>
      <w:r w:rsidRPr="00C44F50">
        <w:t xml:space="preserve">Place and secure steel reinforcement prior to placing concrete.   </w:t>
      </w:r>
    </w:p>
    <w:p w14:paraId="51BB4CF0" w14:textId="77777777" w:rsidR="00102A0D" w:rsidRPr="00C44F50" w:rsidRDefault="00102A0D" w:rsidP="00EA14A6">
      <w:pPr>
        <w:jc w:val="left"/>
      </w:pPr>
    </w:p>
    <w:p w14:paraId="67C08425" w14:textId="77DBE5D9" w:rsidR="00102A0D" w:rsidRPr="00C44F50" w:rsidRDefault="711EFBED" w:rsidP="00EA14A6">
      <w:pPr>
        <w:jc w:val="left"/>
      </w:pPr>
      <w:r>
        <w:t xml:space="preserve">Position and secure expansion joint material, sleeves, </w:t>
      </w:r>
      <w:proofErr w:type="spellStart"/>
      <w:r>
        <w:t>waterstops</w:t>
      </w:r>
      <w:proofErr w:type="spellEnd"/>
      <w:r>
        <w:t xml:space="preserve"> and other </w:t>
      </w:r>
      <w:r w:rsidR="4F07C44E">
        <w:t>e</w:t>
      </w:r>
      <w:r>
        <w:t xml:space="preserve">mbedded items prior to placing </w:t>
      </w:r>
    </w:p>
    <w:p w14:paraId="451FAE9D" w14:textId="49A70B08" w:rsidR="00102A0D" w:rsidRPr="00C44F50" w:rsidRDefault="711EFBED" w:rsidP="00EA14A6">
      <w:pPr>
        <w:jc w:val="left"/>
      </w:pPr>
      <w:r>
        <w:t xml:space="preserve">concrete. Place </w:t>
      </w:r>
      <w:r w:rsidR="7E89CA42">
        <w:t>e</w:t>
      </w:r>
      <w:r>
        <w:t xml:space="preserve">mbedded items in accordance with the most stringent of either drawings or </w:t>
      </w:r>
      <w:proofErr w:type="gramStart"/>
      <w:r>
        <w:t>manufacturer</w:t>
      </w:r>
      <w:proofErr w:type="gramEnd"/>
      <w:r>
        <w:t xml:space="preserve"> </w:t>
      </w:r>
    </w:p>
    <w:p w14:paraId="58E9A1D2" w14:textId="77777777" w:rsidR="00102A0D" w:rsidRPr="00C44F50" w:rsidRDefault="00102A0D" w:rsidP="00EA14A6">
      <w:pPr>
        <w:jc w:val="left"/>
      </w:pPr>
      <w:r w:rsidRPr="00C44F50">
        <w:t xml:space="preserve">recommendations. </w:t>
      </w:r>
    </w:p>
    <w:p w14:paraId="50A1EBF3" w14:textId="77777777" w:rsidR="00102A0D" w:rsidRPr="00C44F50" w:rsidRDefault="00102A0D" w:rsidP="00EA14A6">
      <w:pPr>
        <w:jc w:val="left"/>
      </w:pPr>
    </w:p>
    <w:p w14:paraId="1E809105" w14:textId="5ACB9F0F" w:rsidR="00102A0D" w:rsidRPr="00C44F50" w:rsidRDefault="00102A0D" w:rsidP="00EA14A6">
      <w:pPr>
        <w:jc w:val="left"/>
      </w:pPr>
      <w:r w:rsidRPr="00C44F50">
        <w:t xml:space="preserve">Apply bonding </w:t>
      </w:r>
      <w:proofErr w:type="gramStart"/>
      <w:r w:rsidRPr="00C44F50">
        <w:t>agent</w:t>
      </w:r>
      <w:proofErr w:type="gramEnd"/>
      <w:r w:rsidRPr="00C44F50">
        <w:t xml:space="preserve"> to existing concrete surfaces requiring a bond with new concrete. </w:t>
      </w:r>
    </w:p>
    <w:p w14:paraId="144A6F21" w14:textId="77777777" w:rsidR="00102A0D" w:rsidRPr="00C44F50" w:rsidRDefault="00102A0D" w:rsidP="00EA14A6">
      <w:pPr>
        <w:jc w:val="left"/>
      </w:pPr>
    </w:p>
    <w:p w14:paraId="4A2A4DA1" w14:textId="59962C9F" w:rsidR="00102A0D" w:rsidRPr="00C44F50" w:rsidRDefault="00102A0D" w:rsidP="00EA14A6">
      <w:pPr>
        <w:jc w:val="left"/>
      </w:pPr>
      <w:r w:rsidRPr="00C44F50">
        <w:t>Convey concrete from truck to final position by method that will prevent separation.</w:t>
      </w:r>
      <w:r w:rsidR="003309DF" w:rsidRPr="00C44F50">
        <w:t xml:space="preserve"> </w:t>
      </w:r>
      <w:r w:rsidRPr="00C44F50">
        <w:t xml:space="preserve">Unless otherwise approved, limit free fall of concrete to 4’ maximum height to avoid separation. </w:t>
      </w:r>
    </w:p>
    <w:p w14:paraId="26D4BD54" w14:textId="77777777" w:rsidR="00102A0D" w:rsidRPr="00C44F50" w:rsidRDefault="00102A0D" w:rsidP="00EA14A6">
      <w:pPr>
        <w:jc w:val="left"/>
      </w:pPr>
    </w:p>
    <w:p w14:paraId="114FF21B" w14:textId="32340AA7" w:rsidR="00102A0D" w:rsidRPr="00C44F50" w:rsidRDefault="00102A0D" w:rsidP="00EA14A6">
      <w:pPr>
        <w:jc w:val="left"/>
      </w:pPr>
      <w:r w:rsidRPr="00C44F50">
        <w:t>Place concrete continuously so that concrete is deposited on or adjacent to concrete that is still plastic.</w:t>
      </w:r>
      <w:r w:rsidR="003309DF" w:rsidRPr="00C44F50">
        <w:t xml:space="preserve"> </w:t>
      </w:r>
      <w:r w:rsidRPr="00C44F50">
        <w:t xml:space="preserve">When </w:t>
      </w:r>
    </w:p>
    <w:p w14:paraId="193DD873" w14:textId="77777777" w:rsidR="00102A0D" w:rsidRPr="00C44F50" w:rsidRDefault="00102A0D" w:rsidP="00EA14A6">
      <w:pPr>
        <w:jc w:val="left"/>
      </w:pPr>
      <w:proofErr w:type="gramStart"/>
      <w:r w:rsidRPr="00C44F50">
        <w:t>placing</w:t>
      </w:r>
      <w:proofErr w:type="gramEnd"/>
      <w:r w:rsidRPr="00C44F50">
        <w:t xml:space="preserve"> of concrete is temporarily halted or delayed, provide construction joints. </w:t>
      </w:r>
    </w:p>
    <w:p w14:paraId="65A9F871" w14:textId="77777777" w:rsidR="00102A0D" w:rsidRPr="00C44F50" w:rsidRDefault="00102A0D" w:rsidP="00EA14A6">
      <w:pPr>
        <w:jc w:val="left"/>
      </w:pPr>
    </w:p>
    <w:p w14:paraId="61F2D4A9" w14:textId="5EC5CF2E" w:rsidR="00102A0D" w:rsidRPr="00C44F50" w:rsidRDefault="00102A0D" w:rsidP="00EA14A6">
      <w:pPr>
        <w:jc w:val="left"/>
      </w:pPr>
      <w:r w:rsidRPr="00C44F50">
        <w:t xml:space="preserve">Place concrete in lifts not exceeding 18”.   </w:t>
      </w:r>
    </w:p>
    <w:p w14:paraId="7A15EC78" w14:textId="77777777" w:rsidR="00102A0D" w:rsidRPr="00C44F50" w:rsidRDefault="00102A0D" w:rsidP="00EA14A6">
      <w:pPr>
        <w:jc w:val="left"/>
      </w:pPr>
    </w:p>
    <w:p w14:paraId="7BEFE967" w14:textId="2F556524" w:rsidR="00102A0D" w:rsidRPr="00C44F50" w:rsidRDefault="00102A0D" w:rsidP="00EA14A6">
      <w:pPr>
        <w:jc w:val="left"/>
      </w:pPr>
      <w:r w:rsidRPr="00C44F50">
        <w:t xml:space="preserve">Consolidate concrete by mechanical vibration.  Allow </w:t>
      </w:r>
      <w:proofErr w:type="gramStart"/>
      <w:r w:rsidRPr="00C44F50">
        <w:t>vibrator</w:t>
      </w:r>
      <w:proofErr w:type="gramEnd"/>
      <w:r w:rsidRPr="00C44F50">
        <w:t xml:space="preserve"> to penetrate the full depth of the slab or lift.  </w:t>
      </w:r>
    </w:p>
    <w:p w14:paraId="045CB1EB" w14:textId="70649FF4" w:rsidR="00102A0D" w:rsidRPr="00C44F50" w:rsidRDefault="00102A0D" w:rsidP="00EA14A6">
      <w:pPr>
        <w:jc w:val="left"/>
      </w:pPr>
      <w:r w:rsidRPr="00C44F50">
        <w:t>Overlap previously vibrated areas by 25%.</w:t>
      </w:r>
    </w:p>
    <w:p w14:paraId="6EAF25B0" w14:textId="77777777" w:rsidR="00934DE8" w:rsidRPr="00C44F50" w:rsidRDefault="00934DE8" w:rsidP="00EA14A6">
      <w:pPr>
        <w:jc w:val="left"/>
      </w:pPr>
    </w:p>
    <w:p w14:paraId="5045D4BC" w14:textId="1733602E" w:rsidR="00934DE8" w:rsidRPr="00C44F50" w:rsidRDefault="00934DE8" w:rsidP="00EA14A6">
      <w:pPr>
        <w:jc w:val="left"/>
      </w:pPr>
      <w:r w:rsidRPr="00C44F50">
        <w:t>After striking off and consolidating concrete, smooth surface by screeding and floating.  Test surface for trueness with a 10 ft straightedge. Remove surface irregularities and refloat repaired areas to provide a continuous, smooth finish of uniform texture.</w:t>
      </w:r>
    </w:p>
    <w:p w14:paraId="21FF1D9F" w14:textId="77777777" w:rsidR="00934DE8" w:rsidRPr="00C44F50" w:rsidRDefault="00934DE8" w:rsidP="00EA14A6">
      <w:pPr>
        <w:jc w:val="left"/>
      </w:pPr>
    </w:p>
    <w:p w14:paraId="532010C3" w14:textId="77777777" w:rsidR="00934DE8" w:rsidRPr="00C44F50" w:rsidRDefault="00934DE8" w:rsidP="00EA14A6">
      <w:pPr>
        <w:jc w:val="left"/>
      </w:pPr>
      <w:r w:rsidRPr="00C44F50">
        <w:t>Work edges of slabs and formed joints with edging tool to form a 1/4 in. radius.</w:t>
      </w:r>
    </w:p>
    <w:p w14:paraId="102FE4EE" w14:textId="77777777" w:rsidR="00934DE8" w:rsidRPr="00C44F50" w:rsidRDefault="00934DE8" w:rsidP="00EA14A6">
      <w:pPr>
        <w:jc w:val="left"/>
      </w:pPr>
    </w:p>
    <w:p w14:paraId="186E3B01" w14:textId="77777777" w:rsidR="00934DE8" w:rsidRPr="00C44F50" w:rsidRDefault="00934DE8" w:rsidP="00EA14A6">
      <w:pPr>
        <w:jc w:val="left"/>
      </w:pPr>
      <w:r w:rsidRPr="00C44F50">
        <w:t>After floating and when excess moisture has disappeared, provide broom finish by drawing a fine-hair broom perpendicular to direction of travel.</w:t>
      </w:r>
    </w:p>
    <w:p w14:paraId="57DA6636" w14:textId="77777777" w:rsidR="00934DE8" w:rsidRPr="00C44F50" w:rsidRDefault="00934DE8" w:rsidP="00EA14A6">
      <w:pPr>
        <w:jc w:val="left"/>
      </w:pPr>
    </w:p>
    <w:p w14:paraId="708FFF14" w14:textId="6C841C0F" w:rsidR="00934DE8" w:rsidRPr="00C44F50" w:rsidRDefault="6EE9B874" w:rsidP="00EA14A6">
      <w:pPr>
        <w:jc w:val="left"/>
      </w:pPr>
      <w:r>
        <w:t xml:space="preserve">After 24 hours, remove forms, clean ends of joints, and </w:t>
      </w:r>
      <w:r w:rsidR="1B034CEA">
        <w:t>repair</w:t>
      </w:r>
      <w:r>
        <w:t xml:space="preserve"> honeycombed areas</w:t>
      </w:r>
      <w:r w:rsidR="2F8E39A8">
        <w:t xml:space="preserve"> by means approved by the AE</w:t>
      </w:r>
      <w:r>
        <w:t>.</w:t>
      </w:r>
    </w:p>
    <w:p w14:paraId="4CAC3065" w14:textId="77777777" w:rsidR="00BF10A8" w:rsidRPr="00C44F50" w:rsidRDefault="00BF10A8" w:rsidP="00EA14A6">
      <w:pPr>
        <w:jc w:val="left"/>
      </w:pPr>
    </w:p>
    <w:p w14:paraId="0129E56F" w14:textId="38675769" w:rsidR="00BF10A8" w:rsidRPr="00C44F50" w:rsidRDefault="00C211E1" w:rsidP="00EA14A6">
      <w:pPr>
        <w:jc w:val="left"/>
        <w:rPr>
          <w:b/>
          <w:bCs/>
        </w:rPr>
      </w:pPr>
      <w:r w:rsidRPr="00C44F50">
        <w:rPr>
          <w:b/>
          <w:bCs/>
        </w:rPr>
        <w:t>COLORED CONCRETE</w:t>
      </w:r>
      <w:r w:rsidR="001372E7" w:rsidRPr="00C44F50">
        <w:rPr>
          <w:b/>
          <w:bCs/>
        </w:rPr>
        <w:t xml:space="preserve"> PLACEMENT</w:t>
      </w:r>
    </w:p>
    <w:p w14:paraId="0658BA37" w14:textId="5C261E57" w:rsidR="00C211E1" w:rsidRPr="00C44F50" w:rsidRDefault="00C211E1" w:rsidP="00C15B34">
      <w:pPr>
        <w:jc w:val="left"/>
      </w:pPr>
      <w:r w:rsidRPr="00C44F50">
        <w:t>Construct work incorporating colored concrete conforming to contract specifications</w:t>
      </w:r>
      <w:r w:rsidR="00C15B34" w:rsidRPr="00C44F50">
        <w:t>. C</w:t>
      </w:r>
      <w:r w:rsidRPr="00C44F50">
        <w:t>ure with clear curing compound and use only non-chloride admixtures</w:t>
      </w:r>
      <w:r w:rsidR="00C15B34" w:rsidRPr="00C44F50">
        <w:t>.</w:t>
      </w:r>
    </w:p>
    <w:p w14:paraId="6BEB6FD6" w14:textId="77777777" w:rsidR="00C15B34" w:rsidRPr="00C44F50" w:rsidRDefault="00C15B34" w:rsidP="00C15B34">
      <w:pPr>
        <w:jc w:val="left"/>
      </w:pPr>
    </w:p>
    <w:p w14:paraId="68EEE136" w14:textId="7CB4D8F7" w:rsidR="00C211E1" w:rsidRPr="00C44F50" w:rsidRDefault="50FC659E" w:rsidP="00C211E1">
      <w:pPr>
        <w:jc w:val="left"/>
      </w:pPr>
      <w:r>
        <w:t xml:space="preserve">Produce consistently colored concrete in full cubic yard increments. </w:t>
      </w:r>
      <w:r w:rsidR="28BFA4B9">
        <w:t>DFD</w:t>
      </w:r>
      <w:r>
        <w:t xml:space="preserve"> will not allow variations in the quantities, types, or </w:t>
      </w:r>
      <w:proofErr w:type="gramStart"/>
      <w:r>
        <w:t>source</w:t>
      </w:r>
      <w:proofErr w:type="gramEnd"/>
      <w:r>
        <w:t xml:space="preserve"> of materials </w:t>
      </w:r>
      <w:proofErr w:type="gramStart"/>
      <w:r>
        <w:t>with the exception of</w:t>
      </w:r>
      <w:proofErr w:type="gramEnd"/>
      <w:r>
        <w:t xml:space="preserve"> minor adjustments of water and air-entraining agent. Other changes require </w:t>
      </w:r>
      <w:proofErr w:type="gramStart"/>
      <w:r>
        <w:t>mix</w:t>
      </w:r>
      <w:proofErr w:type="gramEnd"/>
      <w:r>
        <w:t xml:space="preserve"> </w:t>
      </w:r>
      <w:r w:rsidR="1A913194">
        <w:t xml:space="preserve">and mock-up </w:t>
      </w:r>
      <w:r>
        <w:t xml:space="preserve">re-approval. </w:t>
      </w:r>
    </w:p>
    <w:p w14:paraId="03A44B56" w14:textId="77777777" w:rsidR="00C15B34" w:rsidRPr="00C44F50" w:rsidRDefault="00C15B34" w:rsidP="00C211E1">
      <w:pPr>
        <w:jc w:val="left"/>
      </w:pPr>
    </w:p>
    <w:p w14:paraId="2CA72A9E" w14:textId="43263BF4" w:rsidR="00C211E1" w:rsidRPr="00C44F50" w:rsidRDefault="00C211E1" w:rsidP="00C211E1">
      <w:pPr>
        <w:jc w:val="left"/>
      </w:pPr>
      <w:r w:rsidRPr="00C44F50">
        <w:t xml:space="preserve">Schedule to minimize exposure to rapid drying, wind, and full sun before applying curing compound. Do not place colored concrete if rain, snow, or freezing temperatures are forecast within </w:t>
      </w:r>
      <w:proofErr w:type="gramStart"/>
      <w:r w:rsidRPr="00C44F50">
        <w:t>24-hours</w:t>
      </w:r>
      <w:proofErr w:type="gramEnd"/>
      <w:r w:rsidRPr="00C44F50">
        <w:t xml:space="preserve">. </w:t>
      </w:r>
    </w:p>
    <w:p w14:paraId="7E08E4BA" w14:textId="77777777" w:rsidR="00C15B34" w:rsidRPr="00C44F50" w:rsidRDefault="00C15B34" w:rsidP="00C211E1">
      <w:pPr>
        <w:jc w:val="left"/>
      </w:pPr>
    </w:p>
    <w:p w14:paraId="241AB10A" w14:textId="63CE20B1" w:rsidR="00C211E1" w:rsidRPr="00C44F50" w:rsidRDefault="00C211E1" w:rsidP="00C211E1">
      <w:pPr>
        <w:jc w:val="left"/>
      </w:pPr>
      <w:r w:rsidRPr="00C44F50">
        <w:t xml:space="preserve">Cover or otherwise protect adjacent concrete work from discoloration and spillage while placing and </w:t>
      </w:r>
    </w:p>
    <w:p w14:paraId="2F06849B" w14:textId="5812A772" w:rsidR="00C211E1" w:rsidRPr="00C44F50" w:rsidRDefault="00C211E1" w:rsidP="00C211E1">
      <w:pPr>
        <w:jc w:val="left"/>
      </w:pPr>
      <w:r w:rsidRPr="00C44F50">
        <w:t xml:space="preserve">curing colored concrete. Remove and replace discolored concrete as the </w:t>
      </w:r>
      <w:r w:rsidR="001372E7" w:rsidRPr="00C44F50">
        <w:t xml:space="preserve">DFD Construction Representative </w:t>
      </w:r>
      <w:r w:rsidRPr="00C44F50">
        <w:t xml:space="preserve">directs. </w:t>
      </w:r>
    </w:p>
    <w:p w14:paraId="72A87942" w14:textId="77777777" w:rsidR="001372E7" w:rsidRPr="00C44F50" w:rsidRDefault="001372E7" w:rsidP="00C211E1">
      <w:pPr>
        <w:jc w:val="left"/>
      </w:pPr>
    </w:p>
    <w:p w14:paraId="6160A3B2" w14:textId="04048D79" w:rsidR="00C211E1" w:rsidRPr="00C44F50" w:rsidRDefault="00C211E1" w:rsidP="00C211E1">
      <w:pPr>
        <w:jc w:val="left"/>
      </w:pPr>
      <w:r w:rsidRPr="00C44F50">
        <w:t xml:space="preserve">Perform finishing operations consistently to avoid color variation. Do not begin finishing while bleed water is present. </w:t>
      </w:r>
      <w:r w:rsidR="001372E7" w:rsidRPr="00C44F50">
        <w:t>DFD</w:t>
      </w:r>
      <w:r w:rsidRPr="00C44F50">
        <w:t xml:space="preserve"> will order removal and replacement of colored concrete if the contractor adds water to the surface to aid in finishing. Apply strokes in the same direction during final finishing and texturing. </w:t>
      </w:r>
    </w:p>
    <w:p w14:paraId="17C5F945" w14:textId="77777777" w:rsidR="001372E7" w:rsidRPr="00C44F50" w:rsidRDefault="001372E7" w:rsidP="00C211E1">
      <w:pPr>
        <w:jc w:val="left"/>
      </w:pPr>
    </w:p>
    <w:p w14:paraId="42F56B40" w14:textId="6BA43F9C" w:rsidR="00C211E1" w:rsidRPr="00C44F50" w:rsidRDefault="50FC659E" w:rsidP="00C211E1">
      <w:pPr>
        <w:jc w:val="left"/>
      </w:pPr>
      <w:r>
        <w:t xml:space="preserve">Protect colored concrete from premature drying and excessive cold or hot temperatures by promptly applying curing compound. Do not allow plastic sheeting to </w:t>
      </w:r>
      <w:proofErr w:type="gramStart"/>
      <w:r>
        <w:t>come in</w:t>
      </w:r>
      <w:r w:rsidR="042716C9">
        <w:t>to</w:t>
      </w:r>
      <w:r>
        <w:t xml:space="preserve"> contact with</w:t>
      </w:r>
      <w:proofErr w:type="gramEnd"/>
      <w:r>
        <w:t xml:space="preserve"> colored concrete. </w:t>
      </w:r>
    </w:p>
    <w:p w14:paraId="33566BCB" w14:textId="77777777" w:rsidR="001372E7" w:rsidRPr="00C44F50" w:rsidRDefault="001372E7" w:rsidP="00C211E1">
      <w:pPr>
        <w:jc w:val="left"/>
      </w:pPr>
    </w:p>
    <w:p w14:paraId="77D9C105" w14:textId="22DC3DEC" w:rsidR="00C211E1" w:rsidRPr="00C44F50" w:rsidRDefault="00C211E1" w:rsidP="00C211E1">
      <w:pPr>
        <w:jc w:val="left"/>
      </w:pPr>
      <w:r w:rsidRPr="00C44F50">
        <w:t>Protect the colored concrete from damage. Do not permit construction traffic or material storage on colored concrete. Exclude foot traffic from colored concrete for at least 24 hours after placement.</w:t>
      </w:r>
    </w:p>
    <w:p w14:paraId="7D26A421" w14:textId="77777777" w:rsidR="00915706" w:rsidRPr="00C44F50" w:rsidRDefault="00915706" w:rsidP="00EA14A6">
      <w:pPr>
        <w:jc w:val="left"/>
      </w:pPr>
    </w:p>
    <w:p w14:paraId="0F735C86" w14:textId="37BD1D5C" w:rsidR="004575DD" w:rsidRPr="00C44F50" w:rsidRDefault="004575DD" w:rsidP="00EA14A6">
      <w:pPr>
        <w:jc w:val="left"/>
        <w:rPr>
          <w:b/>
          <w:bCs/>
        </w:rPr>
      </w:pPr>
      <w:r w:rsidRPr="00C44F50">
        <w:rPr>
          <w:b/>
          <w:bCs/>
        </w:rPr>
        <w:t xml:space="preserve">CONCRETE CURB AND GUTTER </w:t>
      </w:r>
    </w:p>
    <w:p w14:paraId="57B13D4C" w14:textId="2EB176F0" w:rsidR="004575DD" w:rsidRPr="00C44F50" w:rsidRDefault="004575DD" w:rsidP="00EA14A6">
      <w:pPr>
        <w:jc w:val="left"/>
      </w:pPr>
      <w:r w:rsidRPr="00C44F50">
        <w:t xml:space="preserve">Concrete work shall meet the requirements of Division 3, and </w:t>
      </w:r>
      <w:r w:rsidR="00B011B1" w:rsidRPr="00C44F50">
        <w:t xml:space="preserve">WisDOT </w:t>
      </w:r>
      <w:r w:rsidRPr="00C44F50">
        <w:t xml:space="preserve">SSHSC, Sections: 601 - Concrete Curb </w:t>
      </w:r>
    </w:p>
    <w:p w14:paraId="42DE7EF1" w14:textId="77777777" w:rsidR="004575DD" w:rsidRPr="00C44F50" w:rsidRDefault="004575DD" w:rsidP="00EA14A6">
      <w:pPr>
        <w:jc w:val="left"/>
      </w:pPr>
      <w:r w:rsidRPr="00C44F50">
        <w:t xml:space="preserve">and Gutter. </w:t>
      </w:r>
    </w:p>
    <w:p w14:paraId="05A29E60" w14:textId="7C3F0B40" w:rsidR="004575DD" w:rsidRPr="00C44F50" w:rsidRDefault="004575DD" w:rsidP="00EA14A6">
      <w:pPr>
        <w:jc w:val="left"/>
      </w:pPr>
    </w:p>
    <w:p w14:paraId="573012DD" w14:textId="1905A881" w:rsidR="004575DD" w:rsidRPr="00C44F50" w:rsidRDefault="20716D0F" w:rsidP="00EA14A6">
      <w:pPr>
        <w:jc w:val="left"/>
      </w:pPr>
      <w:r>
        <w:t xml:space="preserve">Provide curb and gutter </w:t>
      </w:r>
      <w:r w:rsidR="601F167C">
        <w:t xml:space="preserve">as shown on the </w:t>
      </w:r>
      <w:r w:rsidR="5237B862">
        <w:t>drawings and</w:t>
      </w:r>
      <w:r w:rsidR="601F167C">
        <w:t xml:space="preserve"> transition to </w:t>
      </w:r>
      <w:r>
        <w:t xml:space="preserve">match adjacent existing curb and gutter. </w:t>
      </w:r>
    </w:p>
    <w:p w14:paraId="5E74D032" w14:textId="1249642D" w:rsidR="004575DD" w:rsidRPr="00C44F50" w:rsidRDefault="004575DD" w:rsidP="00EA14A6">
      <w:pPr>
        <w:jc w:val="left"/>
      </w:pPr>
    </w:p>
    <w:p w14:paraId="0D32C6C3" w14:textId="3AEADBF9" w:rsidR="004575DD" w:rsidRPr="00C44F50" w:rsidRDefault="004575DD" w:rsidP="00EA14A6">
      <w:pPr>
        <w:jc w:val="left"/>
      </w:pPr>
      <w:r w:rsidRPr="00C44F50">
        <w:t xml:space="preserve">Construct joints true-to-line with face perpendicular to surface. Construct transverse joints at right angles to </w:t>
      </w:r>
    </w:p>
    <w:p w14:paraId="48B44113" w14:textId="77777777" w:rsidR="004575DD" w:rsidRPr="00C44F50" w:rsidRDefault="004575DD" w:rsidP="00EA14A6">
      <w:pPr>
        <w:jc w:val="left"/>
      </w:pPr>
      <w:r w:rsidRPr="00C44F50">
        <w:t xml:space="preserve">centerline, unless otherwise shown. </w:t>
      </w:r>
    </w:p>
    <w:p w14:paraId="6F22E2CB" w14:textId="3128C04A" w:rsidR="004575DD" w:rsidRPr="00C44F50" w:rsidRDefault="004575DD" w:rsidP="00EA14A6">
      <w:pPr>
        <w:jc w:val="left"/>
      </w:pPr>
    </w:p>
    <w:p w14:paraId="0B0B6491" w14:textId="27D26378" w:rsidR="004575DD" w:rsidRPr="00C44F50" w:rsidRDefault="2CA6AFF8" w:rsidP="00EA14A6">
      <w:pPr>
        <w:jc w:val="left"/>
      </w:pPr>
      <w:r>
        <w:t>Whe</w:t>
      </w:r>
      <w:r w:rsidR="66C12117">
        <w:t xml:space="preserve">n </w:t>
      </w:r>
      <w:proofErr w:type="gramStart"/>
      <w:r w:rsidR="20716D0F">
        <w:t xml:space="preserve">abutting </w:t>
      </w:r>
      <w:r w:rsidR="2BB7924F">
        <w:t>to</w:t>
      </w:r>
      <w:proofErr w:type="gramEnd"/>
      <w:r w:rsidR="2BB7924F">
        <w:t xml:space="preserve"> </w:t>
      </w:r>
      <w:r w:rsidR="20716D0F">
        <w:t xml:space="preserve">existing walks, align transverse joints with previously placed joints, unless otherwise shown. </w:t>
      </w:r>
    </w:p>
    <w:p w14:paraId="39A2D15E" w14:textId="7FB94FB8" w:rsidR="002305A4" w:rsidRPr="00C44F50" w:rsidRDefault="002305A4" w:rsidP="00EA14A6">
      <w:pPr>
        <w:jc w:val="left"/>
      </w:pPr>
    </w:p>
    <w:p w14:paraId="56F4CEF4" w14:textId="77777777" w:rsidR="002305A4" w:rsidRPr="00C44F50" w:rsidRDefault="002305A4" w:rsidP="00EA14A6">
      <w:pPr>
        <w:jc w:val="left"/>
      </w:pPr>
      <w:r w:rsidRPr="00C44F50">
        <w:t xml:space="preserve">Where curb and gutter are located adjacent to sidewalks, provide a continuous ½” thick expansion joint. </w:t>
      </w:r>
    </w:p>
    <w:p w14:paraId="06BE58FD" w14:textId="52AD7DCB" w:rsidR="002305A4" w:rsidRPr="00C44F50" w:rsidRDefault="002305A4" w:rsidP="00EA14A6">
      <w:pPr>
        <w:jc w:val="left"/>
      </w:pPr>
    </w:p>
    <w:p w14:paraId="7971718F" w14:textId="77777777" w:rsidR="002305A4" w:rsidRPr="00C44F50" w:rsidRDefault="002305A4" w:rsidP="00EA14A6">
      <w:pPr>
        <w:jc w:val="left"/>
      </w:pPr>
      <w:r w:rsidRPr="00C44F50">
        <w:t xml:space="preserve">The location and type of joints in curb and gutter shall match joints in adjacent pavement whenever possible.  </w:t>
      </w:r>
    </w:p>
    <w:p w14:paraId="353241D3" w14:textId="77777777" w:rsidR="004575DD" w:rsidRPr="00C44F50" w:rsidRDefault="004575DD" w:rsidP="00EA14A6">
      <w:pPr>
        <w:jc w:val="left"/>
      </w:pPr>
    </w:p>
    <w:p w14:paraId="00CC1C3F" w14:textId="541E37C5" w:rsidR="00915706" w:rsidRPr="00C44F50" w:rsidRDefault="00915706" w:rsidP="00EA14A6">
      <w:pPr>
        <w:jc w:val="left"/>
        <w:rPr>
          <w:b/>
          <w:bCs/>
        </w:rPr>
      </w:pPr>
      <w:r w:rsidRPr="00C44F50">
        <w:rPr>
          <w:b/>
          <w:bCs/>
        </w:rPr>
        <w:t>SIDEWALKS, DRIVEWAY</w:t>
      </w:r>
      <w:r w:rsidR="00404AC5" w:rsidRPr="00C44F50">
        <w:rPr>
          <w:b/>
          <w:bCs/>
        </w:rPr>
        <w:t xml:space="preserve"> APRONS</w:t>
      </w:r>
      <w:r w:rsidR="00602D0B" w:rsidRPr="00C44F50">
        <w:rPr>
          <w:b/>
          <w:bCs/>
        </w:rPr>
        <w:t>,</w:t>
      </w:r>
      <w:r w:rsidRPr="00C44F50">
        <w:rPr>
          <w:b/>
          <w:bCs/>
        </w:rPr>
        <w:t xml:space="preserve"> BIKE PATHS </w:t>
      </w:r>
    </w:p>
    <w:p w14:paraId="7E392635" w14:textId="40B139A1" w:rsidR="00CE4DAC" w:rsidRPr="00C44F50" w:rsidRDefault="00CE4DAC" w:rsidP="00CE4DAC">
      <w:pPr>
        <w:ind w:left="720" w:right="720"/>
        <w:rPr>
          <w:b/>
          <w:i/>
          <w:color w:val="FF0000"/>
        </w:rPr>
      </w:pPr>
      <w:r w:rsidRPr="00C44F50">
        <w:rPr>
          <w:b/>
          <w:i/>
          <w:color w:val="FF0000"/>
        </w:rPr>
        <w:t>(AE Note: Add additional ancillary concrete requirements if needed for the project.)</w:t>
      </w:r>
    </w:p>
    <w:p w14:paraId="1494125B" w14:textId="41C495A0" w:rsidR="091858CA" w:rsidRPr="00C44F50" w:rsidRDefault="091858CA" w:rsidP="51D1A60B">
      <w:pPr>
        <w:jc w:val="left"/>
        <w:rPr>
          <w:b/>
          <w:i/>
        </w:rPr>
      </w:pPr>
    </w:p>
    <w:p w14:paraId="3FB20334" w14:textId="1E2FD1CA" w:rsidR="00915706" w:rsidRPr="00C44F50" w:rsidRDefault="00915706" w:rsidP="00EA14A6">
      <w:pPr>
        <w:jc w:val="left"/>
      </w:pPr>
      <w:r w:rsidRPr="00C44F50">
        <w:t xml:space="preserve">Concrete work shall meet the requirements of Division 3, and </w:t>
      </w:r>
      <w:r w:rsidR="00B011B1" w:rsidRPr="00C44F50">
        <w:t xml:space="preserve">WisDOT </w:t>
      </w:r>
      <w:r w:rsidRPr="00C44F50">
        <w:t xml:space="preserve">SSHSC, Sections: 602. </w:t>
      </w:r>
    </w:p>
    <w:p w14:paraId="2D916B64" w14:textId="08B26752" w:rsidR="00915706" w:rsidRPr="00C44F50" w:rsidRDefault="00915706" w:rsidP="00EA14A6">
      <w:pPr>
        <w:jc w:val="left"/>
      </w:pPr>
    </w:p>
    <w:p w14:paraId="7D966996" w14:textId="2DEC72B4" w:rsidR="00915706" w:rsidRPr="00C44F50" w:rsidRDefault="10142EA1" w:rsidP="00EA14A6">
      <w:pPr>
        <w:jc w:val="left"/>
      </w:pPr>
      <w:r>
        <w:t xml:space="preserve">Provide Standard Duty concrete sidewalk with a minimum thickness </w:t>
      </w:r>
      <w:r w:rsidR="72687D2E">
        <w:t>shown on the plans</w:t>
      </w:r>
      <w:r>
        <w:t xml:space="preserve"> for all sidewalks, bike lanes, and plaza/patio areas with little or no </w:t>
      </w:r>
      <w:r w:rsidR="335966C9">
        <w:t xml:space="preserve">motorized </w:t>
      </w:r>
      <w:r>
        <w:t xml:space="preserve">vehicle traffic. </w:t>
      </w:r>
      <w:r w:rsidR="12CCDF2B">
        <w:t>If no thickness is shown on the plans</w:t>
      </w:r>
      <w:r w:rsidR="49A86B48">
        <w:t>,</w:t>
      </w:r>
      <w:r w:rsidR="12CCDF2B">
        <w:t xml:space="preserve"> then provide a minimum of 5-inches.</w:t>
      </w:r>
    </w:p>
    <w:p w14:paraId="352F4A98" w14:textId="25491707" w:rsidR="00915706" w:rsidRPr="00C44F50" w:rsidRDefault="00915706" w:rsidP="00EA14A6">
      <w:pPr>
        <w:jc w:val="left"/>
      </w:pPr>
      <w:r w:rsidRPr="00C44F50">
        <w:t xml:space="preserve"> </w:t>
      </w:r>
    </w:p>
    <w:p w14:paraId="1E627966" w14:textId="2792F1E5" w:rsidR="00915706" w:rsidRPr="00C44F50" w:rsidRDefault="00915706" w:rsidP="00EA14A6">
      <w:pPr>
        <w:jc w:val="left"/>
      </w:pPr>
      <w:r w:rsidRPr="00C44F50">
        <w:t xml:space="preserve">Provide Heavy Duty concrete for concrete drives, fire lanes, handicap ramps, the concrete walk through </w:t>
      </w:r>
    </w:p>
    <w:p w14:paraId="41AA0AD1" w14:textId="6E3F5E8C" w:rsidR="00915706" w:rsidRPr="00C44F50" w:rsidRDefault="10142EA1" w:rsidP="00EA14A6">
      <w:pPr>
        <w:jc w:val="left"/>
      </w:pPr>
      <w:r>
        <w:t xml:space="preserve">driveways, and any pavement subject to vehicular traffic, with a minimum concrete pavement thickness </w:t>
      </w:r>
      <w:r w:rsidR="1800E506">
        <w:t>as shown on the plans. If no thickness is shown on the plans</w:t>
      </w:r>
      <w:r w:rsidR="77FF10C8">
        <w:t>,</w:t>
      </w:r>
      <w:r w:rsidR="1800E506">
        <w:t xml:space="preserve"> then provide a minimum of 7-inches.</w:t>
      </w:r>
    </w:p>
    <w:p w14:paraId="1495DFBC" w14:textId="7536B5DA" w:rsidR="00915706" w:rsidRPr="00C44F50" w:rsidRDefault="00915706" w:rsidP="00EA14A6">
      <w:pPr>
        <w:jc w:val="left"/>
      </w:pPr>
    </w:p>
    <w:p w14:paraId="70D53844" w14:textId="5A8C0D01" w:rsidR="00915706" w:rsidRPr="00C44F50" w:rsidRDefault="10142EA1" w:rsidP="00EA14A6">
      <w:pPr>
        <w:jc w:val="left"/>
      </w:pPr>
      <w:r>
        <w:t xml:space="preserve">Unless otherwise shown on the drawings, provide all walks with a cross slope of 1/4" per foot and scored </w:t>
      </w:r>
      <w:r w:rsidR="13853D4A">
        <w:t xml:space="preserve">contraction joints </w:t>
      </w:r>
      <w:r>
        <w:t>of width approximately equal to the length.</w:t>
      </w:r>
    </w:p>
    <w:p w14:paraId="2D18627B" w14:textId="59CFC9BD" w:rsidR="00915706" w:rsidRPr="00C44F50" w:rsidRDefault="00915706" w:rsidP="00EA14A6">
      <w:pPr>
        <w:jc w:val="left"/>
      </w:pPr>
      <w:r w:rsidRPr="00C44F50">
        <w:t xml:space="preserve"> </w:t>
      </w:r>
    </w:p>
    <w:p w14:paraId="1F3A3109" w14:textId="384F5937" w:rsidR="00915706" w:rsidRPr="00C44F50" w:rsidRDefault="00915706" w:rsidP="00EA14A6">
      <w:pPr>
        <w:jc w:val="left"/>
      </w:pPr>
      <w:r w:rsidRPr="00C44F50">
        <w:t>Provide expansion joints between the walk and the back of the abutting parallel curb</w:t>
      </w:r>
      <w:r w:rsidR="00C96646" w:rsidRPr="00C44F50">
        <w:t>. Provide expansion joints</w:t>
      </w:r>
      <w:r w:rsidR="00395A2A" w:rsidRPr="00C44F50">
        <w:t xml:space="preserve"> </w:t>
      </w:r>
      <w:r w:rsidR="00C96646" w:rsidRPr="00C44F50">
        <w:t>where abutting existing concrete pavements as directed by DFD Construction Rep.</w:t>
      </w:r>
    </w:p>
    <w:p w14:paraId="13C5EE10" w14:textId="4319603F" w:rsidR="00915706" w:rsidRPr="00C44F50" w:rsidRDefault="00915706" w:rsidP="00EA14A6">
      <w:pPr>
        <w:jc w:val="left"/>
      </w:pPr>
      <w:r w:rsidRPr="00C44F50">
        <w:t xml:space="preserve"> </w:t>
      </w:r>
    </w:p>
    <w:p w14:paraId="2201F952" w14:textId="7ECDC4EE" w:rsidR="00915706" w:rsidRPr="00C44F50" w:rsidRDefault="10142EA1" w:rsidP="00EA14A6">
      <w:pPr>
        <w:jc w:val="left"/>
      </w:pPr>
      <w:r>
        <w:t xml:space="preserve">Dowel replacement concrete adjacent to existing slabs or to building walls or retaining walls with epoxy coated reinforcing rod set into the new slab 12" and into the structural wall 4" at 18" on centers. </w:t>
      </w:r>
    </w:p>
    <w:p w14:paraId="19FA76C8" w14:textId="1DB27D9E" w:rsidR="00915706" w:rsidRPr="00C44F50" w:rsidRDefault="00915706" w:rsidP="00EA14A6">
      <w:pPr>
        <w:jc w:val="left"/>
      </w:pPr>
      <w:r w:rsidRPr="00C44F50">
        <w:t xml:space="preserve"> </w:t>
      </w:r>
    </w:p>
    <w:p w14:paraId="2826E8CB" w14:textId="76793983" w:rsidR="00915706" w:rsidRPr="00C44F50" w:rsidRDefault="00915706" w:rsidP="00EA14A6">
      <w:pPr>
        <w:jc w:val="left"/>
      </w:pPr>
      <w:r w:rsidRPr="00C44F50">
        <w:t>Provide a boxed out square 12" larger than the casting, where manholes or valve boxes occur in a walk.</w:t>
      </w:r>
    </w:p>
    <w:p w14:paraId="77BD72D5" w14:textId="77777777" w:rsidR="00915706" w:rsidRPr="00C44F50" w:rsidRDefault="00915706" w:rsidP="00EA14A6">
      <w:pPr>
        <w:jc w:val="left"/>
      </w:pPr>
      <w:r w:rsidRPr="00C44F50">
        <w:t xml:space="preserve"> </w:t>
      </w:r>
    </w:p>
    <w:p w14:paraId="1065AA18" w14:textId="6FEE3B4C" w:rsidR="00915706" w:rsidRPr="00C44F50" w:rsidRDefault="10142EA1" w:rsidP="00EA14A6">
      <w:pPr>
        <w:jc w:val="left"/>
      </w:pPr>
      <w:r>
        <w:t xml:space="preserve">Unless otherwise noted, </w:t>
      </w:r>
      <w:proofErr w:type="gramStart"/>
      <w:r w:rsidR="3ECB0AD3">
        <w:t xml:space="preserve">joint </w:t>
      </w:r>
      <w:r>
        <w:t>all</w:t>
      </w:r>
      <w:proofErr w:type="gramEnd"/>
      <w:r>
        <w:t xml:space="preserve"> replacement concrete work to match adjacent work. </w:t>
      </w:r>
      <w:proofErr w:type="gramStart"/>
      <w:r w:rsidR="3835E598">
        <w:t>Generally</w:t>
      </w:r>
      <w:proofErr w:type="gramEnd"/>
      <w:r w:rsidR="3835E598">
        <w:t xml:space="preserve"> provide </w:t>
      </w:r>
      <w:r>
        <w:t xml:space="preserve">square layout of </w:t>
      </w:r>
      <w:r w:rsidR="3ECB0AD3">
        <w:t>joints</w:t>
      </w:r>
      <w:r>
        <w:t xml:space="preserve">, subject to the DFD Construction Representative's approval. Consult with </w:t>
      </w:r>
      <w:r w:rsidR="3ECB0AD3">
        <w:t xml:space="preserve">AE </w:t>
      </w:r>
      <w:r>
        <w:t xml:space="preserve">and DFD Construction Representative before laying </w:t>
      </w:r>
      <w:r w:rsidR="3ECB0AD3">
        <w:t>out joints</w:t>
      </w:r>
      <w:r>
        <w:t xml:space="preserve"> for large areas and areas of intersecting</w:t>
      </w:r>
      <w:r w:rsidR="3ECB0AD3">
        <w:t xml:space="preserve"> </w:t>
      </w:r>
      <w:r>
        <w:t xml:space="preserve">walks. </w:t>
      </w:r>
    </w:p>
    <w:p w14:paraId="1F9985F8" w14:textId="145FF3AB" w:rsidR="00915706" w:rsidRPr="00C44F50" w:rsidRDefault="00915706" w:rsidP="00EA14A6">
      <w:pPr>
        <w:jc w:val="left"/>
      </w:pPr>
    </w:p>
    <w:p w14:paraId="45554260" w14:textId="43AC4C3E" w:rsidR="00915706" w:rsidRPr="00C44F50" w:rsidRDefault="00915706" w:rsidP="00EA14A6">
      <w:pPr>
        <w:jc w:val="left"/>
      </w:pPr>
      <w:proofErr w:type="gramStart"/>
      <w:r w:rsidRPr="00C44F50">
        <w:t>Hand tool</w:t>
      </w:r>
      <w:proofErr w:type="gramEnd"/>
      <w:r w:rsidRPr="00C44F50">
        <w:t xml:space="preserve"> all joints outside of concrete pavement areas and stamped concrete.   </w:t>
      </w:r>
    </w:p>
    <w:p w14:paraId="1D0A8E64" w14:textId="14B26C30" w:rsidR="00915706" w:rsidRPr="00C44F50" w:rsidRDefault="00915706" w:rsidP="00EA14A6">
      <w:pPr>
        <w:jc w:val="left"/>
      </w:pPr>
    </w:p>
    <w:p w14:paraId="1B1CF875" w14:textId="77777777" w:rsidR="00915706" w:rsidRPr="00C44F50" w:rsidRDefault="00915706" w:rsidP="00EA14A6">
      <w:pPr>
        <w:jc w:val="left"/>
      </w:pPr>
      <w:r w:rsidRPr="00C44F50">
        <w:t xml:space="preserve">Remove and replace, at no cost to the Owner, any adjacent slabs not noted for removal, but which are broken or </w:t>
      </w:r>
    </w:p>
    <w:p w14:paraId="297876D2" w14:textId="77777777" w:rsidR="00915706" w:rsidRPr="00C44F50" w:rsidRDefault="00915706" w:rsidP="00EA14A6">
      <w:pPr>
        <w:jc w:val="left"/>
      </w:pPr>
      <w:r w:rsidRPr="00C44F50">
        <w:t xml:space="preserve">cracked by the Contractor's activities. </w:t>
      </w:r>
    </w:p>
    <w:p w14:paraId="127B282B" w14:textId="085C8DDB" w:rsidR="00915706" w:rsidRPr="00C44F50" w:rsidRDefault="00915706" w:rsidP="00EA14A6">
      <w:pPr>
        <w:jc w:val="left"/>
      </w:pPr>
    </w:p>
    <w:p w14:paraId="5FE9C893" w14:textId="767ABD3A" w:rsidR="00915706" w:rsidRPr="00C44F50" w:rsidRDefault="00915706" w:rsidP="00EA14A6">
      <w:pPr>
        <w:jc w:val="left"/>
      </w:pPr>
      <w:proofErr w:type="gramStart"/>
      <w:r w:rsidRPr="00C44F50">
        <w:t>Contractor</w:t>
      </w:r>
      <w:proofErr w:type="gramEnd"/>
      <w:r w:rsidRPr="00C44F50">
        <w:t xml:space="preserve"> shall review sidewalk grades with the </w:t>
      </w:r>
      <w:r w:rsidR="00622136" w:rsidRPr="00C44F50">
        <w:t xml:space="preserve">AE </w:t>
      </w:r>
      <w:r w:rsidRPr="00C44F50">
        <w:t>prior to concrete placement to</w:t>
      </w:r>
      <w:r w:rsidR="00F83840" w:rsidRPr="00C44F50">
        <w:t xml:space="preserve"> </w:t>
      </w:r>
      <w:r w:rsidRPr="00C44F50">
        <w:t>verify that positive drainage</w:t>
      </w:r>
      <w:r w:rsidR="00F83840" w:rsidRPr="00C44F50">
        <w:t xml:space="preserve"> </w:t>
      </w:r>
      <w:r w:rsidRPr="00C44F50">
        <w:t xml:space="preserve">will be provided. </w:t>
      </w:r>
      <w:proofErr w:type="gramStart"/>
      <w:r w:rsidRPr="00C44F50">
        <w:t>Contractor</w:t>
      </w:r>
      <w:proofErr w:type="gramEnd"/>
      <w:r w:rsidRPr="00C44F50">
        <w:t xml:space="preserve"> shall provide minor adjustment of sidewalk grades as requested by the </w:t>
      </w:r>
      <w:r w:rsidR="29908374" w:rsidRPr="00C44F50">
        <w:t>AE</w:t>
      </w:r>
      <w:r w:rsidRPr="00C44F50">
        <w:t xml:space="preserve"> to</w:t>
      </w:r>
      <w:r w:rsidR="00F83840" w:rsidRPr="00C44F50">
        <w:t xml:space="preserve"> </w:t>
      </w:r>
      <w:r w:rsidRPr="00C44F50">
        <w:t>provide positive drainage.  Minor adjustments</w:t>
      </w:r>
      <w:r w:rsidR="00C94873" w:rsidRPr="00C44F50">
        <w:t xml:space="preserve"> </w:t>
      </w:r>
      <w:r w:rsidRPr="00C44F50">
        <w:t>of up to 3” +/- in elevation shall be considered incidenta</w:t>
      </w:r>
      <w:r w:rsidR="007C7C13" w:rsidRPr="00C44F50">
        <w:t>l.</w:t>
      </w:r>
      <w:r w:rsidR="00CA65BF" w:rsidRPr="00C44F50">
        <w:t xml:space="preserve"> </w:t>
      </w:r>
      <w:proofErr w:type="gramStart"/>
      <w:r w:rsidRPr="00C44F50">
        <w:t>Contractor</w:t>
      </w:r>
      <w:proofErr w:type="gramEnd"/>
      <w:r w:rsidRPr="00C44F50">
        <w:t xml:space="preserve"> shall be responsible for remedial actions</w:t>
      </w:r>
      <w:r w:rsidR="00C94873" w:rsidRPr="00C44F50">
        <w:t xml:space="preserve"> </w:t>
      </w:r>
      <w:r w:rsidRPr="00C44F50">
        <w:t>required to provide positive drainage for all areas identified</w:t>
      </w:r>
      <w:r w:rsidR="007C7C13" w:rsidRPr="00C44F50">
        <w:t xml:space="preserve"> </w:t>
      </w:r>
      <w:r w:rsidRPr="00C44F50">
        <w:t>following placement of surface materials where this</w:t>
      </w:r>
      <w:r w:rsidR="007C7C13" w:rsidRPr="00C44F50">
        <w:t xml:space="preserve"> </w:t>
      </w:r>
      <w:r w:rsidRPr="00C44F50">
        <w:t>requirement has not be</w:t>
      </w:r>
      <w:r w:rsidR="0068201E" w:rsidRPr="00C44F50">
        <w:t>en</w:t>
      </w:r>
      <w:r w:rsidRPr="00C44F50">
        <w:t xml:space="preserve"> met. </w:t>
      </w:r>
    </w:p>
    <w:p w14:paraId="076300A2" w14:textId="77777777" w:rsidR="00D443F7" w:rsidRPr="00C44F50" w:rsidRDefault="00D443F7" w:rsidP="00EA14A6">
      <w:pPr>
        <w:jc w:val="left"/>
      </w:pPr>
    </w:p>
    <w:p w14:paraId="2AC14BAF" w14:textId="3B611FE5" w:rsidR="00D443F7" w:rsidRPr="00C44F50" w:rsidRDefault="00D443F7" w:rsidP="00EA14A6">
      <w:pPr>
        <w:jc w:val="left"/>
        <w:rPr>
          <w:b/>
          <w:bCs/>
        </w:rPr>
      </w:pPr>
      <w:r w:rsidRPr="00C44F50">
        <w:rPr>
          <w:b/>
          <w:bCs/>
        </w:rPr>
        <w:t>CONCRETE PAVEMENT</w:t>
      </w:r>
    </w:p>
    <w:p w14:paraId="483383EF" w14:textId="2ACAE6BA" w:rsidR="00D443F7" w:rsidRPr="00C44F50" w:rsidRDefault="4147E818" w:rsidP="00EA14A6">
      <w:pPr>
        <w:jc w:val="left"/>
      </w:pPr>
      <w:r>
        <w:t xml:space="preserve">Construct concrete pavement (roads, driveways, parking areas) </w:t>
      </w:r>
      <w:r w:rsidR="21FCCEDC">
        <w:t xml:space="preserve">per </w:t>
      </w:r>
      <w:r w:rsidR="6DD19427">
        <w:t xml:space="preserve">WisDOT </w:t>
      </w:r>
      <w:r w:rsidR="21FCCEDC">
        <w:t>SSHSC, Subsection 415.3.</w:t>
      </w:r>
      <w:r w:rsidR="5D77A63B">
        <w:t xml:space="preserve"> </w:t>
      </w:r>
      <w:r w:rsidR="0593D2D0">
        <w:t xml:space="preserve">WisDOT SSHSC, Subsection 415.3 </w:t>
      </w:r>
      <w:r w:rsidR="5BD1DF52">
        <w:t>supersedes Part 3 of</w:t>
      </w:r>
      <w:r w:rsidR="699E0613">
        <w:t xml:space="preserve"> Section 03 30 10 </w:t>
      </w:r>
      <w:r w:rsidR="77F328F7">
        <w:t xml:space="preserve">if </w:t>
      </w:r>
      <w:r w:rsidR="699E0613">
        <w:t>a discrepancy</w:t>
      </w:r>
      <w:r w:rsidR="77F328F7">
        <w:t xml:space="preserve"> arises</w:t>
      </w:r>
      <w:r w:rsidR="699E0613">
        <w:t>.</w:t>
      </w:r>
    </w:p>
    <w:p w14:paraId="41F6D8EC" w14:textId="77777777" w:rsidR="0064667A" w:rsidRPr="00C44F50" w:rsidRDefault="0064667A" w:rsidP="00EA14A6">
      <w:pPr>
        <w:jc w:val="left"/>
      </w:pPr>
    </w:p>
    <w:p w14:paraId="5E875601" w14:textId="4C53F586" w:rsidR="0064667A" w:rsidRPr="00C44F50" w:rsidRDefault="0064667A" w:rsidP="00EA14A6">
      <w:pPr>
        <w:pStyle w:val="Heading3"/>
      </w:pPr>
      <w:r w:rsidRPr="00C44F50">
        <w:t>Cold Weather Placing</w:t>
      </w:r>
    </w:p>
    <w:p w14:paraId="26EA6344" w14:textId="152F56E7" w:rsidR="0064667A" w:rsidRPr="00C44F50" w:rsidRDefault="52D5CF3C" w:rsidP="00EA14A6">
      <w:pPr>
        <w:jc w:val="left"/>
      </w:pPr>
      <w:r>
        <w:t>Protect concrete work from physical damage or reduced strength caused by frost, freezing actions, or low temperatures, in compliance with ACI 306</w:t>
      </w:r>
      <w:r w:rsidR="4DFC5694">
        <w:t>R</w:t>
      </w:r>
      <w:r>
        <w:t xml:space="preserve"> and as specified below.</w:t>
      </w:r>
    </w:p>
    <w:p w14:paraId="08EEF914" w14:textId="0448CBFD" w:rsidR="0064667A" w:rsidRPr="00C44F50" w:rsidRDefault="0064667A" w:rsidP="00EA14A6">
      <w:pPr>
        <w:pStyle w:val="Normal2"/>
        <w:numPr>
          <w:ilvl w:val="0"/>
          <w:numId w:val="8"/>
        </w:numPr>
        <w:jc w:val="left"/>
      </w:pPr>
      <w:r w:rsidRPr="00C44F50">
        <w:t xml:space="preserve">When </w:t>
      </w:r>
      <w:proofErr w:type="gramStart"/>
      <w:r w:rsidRPr="00C44F50">
        <w:t>air</w:t>
      </w:r>
      <w:proofErr w:type="gramEnd"/>
      <w:r w:rsidRPr="00C44F50">
        <w:t xml:space="preserve"> temperature falls to or is expected to fall below 40 deg F, uniformly heat water and aggregates before mixing to obtain a concrete mixture temperature of not less than 60 deg F (50 deg F for heavy sections) and not more than 90 deg F at point of delivery.</w:t>
      </w:r>
    </w:p>
    <w:p w14:paraId="52D631C8" w14:textId="195789E8" w:rsidR="0064667A" w:rsidRPr="00C44F50" w:rsidRDefault="52D5CF3C" w:rsidP="0CEA6A16">
      <w:pPr>
        <w:pStyle w:val="Normal2"/>
        <w:jc w:val="left"/>
      </w:pPr>
      <w:r>
        <w:t xml:space="preserve">Do not use frozen materials or materials containing ice or snow. Do not place concrete on frozen subgrade or on subgrade containing frozen materials.  </w:t>
      </w:r>
      <w:r w:rsidR="67288271">
        <w:t xml:space="preserve">Verify </w:t>
      </w:r>
      <w:r>
        <w:t>forms, reinforcing steel, and adjacent concrete surfaces are entirely free of frost, snow and ice before placing concrete.</w:t>
      </w:r>
    </w:p>
    <w:p w14:paraId="7E40A45D" w14:textId="445FDA9B" w:rsidR="0064667A" w:rsidRPr="00C44F50" w:rsidRDefault="52D5CF3C" w:rsidP="0CEA6A16">
      <w:pPr>
        <w:pStyle w:val="Normal2"/>
        <w:jc w:val="left"/>
      </w:pPr>
      <w:r>
        <w:t xml:space="preserve">During seasons when atmospheric </w:t>
      </w:r>
      <w:r w:rsidR="049FE13C">
        <w:t>temperatures</w:t>
      </w:r>
      <w:r>
        <w:t xml:space="preserve"> may be expected to drop below 40 deg F, concrete shall be protected by covering with impermeable paper and not less than 12 in. of loose dry hay or straw</w:t>
      </w:r>
      <w:r w:rsidR="1829B2DC">
        <w:t xml:space="preserve"> or thick insulating blankets</w:t>
      </w:r>
      <w:r>
        <w:t>.  Retain covering for ten days.</w:t>
      </w:r>
    </w:p>
    <w:p w14:paraId="14A4733C" w14:textId="77777777" w:rsidR="0064667A" w:rsidRPr="00C44F50" w:rsidRDefault="0064667A" w:rsidP="000C2F7C">
      <w:pPr>
        <w:pStyle w:val="Heading3"/>
      </w:pPr>
    </w:p>
    <w:p w14:paraId="26FB0A45" w14:textId="55395FD7" w:rsidR="0064667A" w:rsidRPr="00C44F50" w:rsidRDefault="0064667A" w:rsidP="00EA14A6">
      <w:pPr>
        <w:pStyle w:val="Heading3"/>
      </w:pPr>
      <w:r w:rsidRPr="00C44F50">
        <w:t>Hot Weather Placing</w:t>
      </w:r>
    </w:p>
    <w:p w14:paraId="04CE58B9" w14:textId="77777777" w:rsidR="00F529D9" w:rsidRPr="00C44F50" w:rsidRDefault="52D5CF3C" w:rsidP="00F529D9">
      <w:pPr>
        <w:pStyle w:val="Normal2"/>
        <w:numPr>
          <w:ilvl w:val="0"/>
          <w:numId w:val="0"/>
        </w:numPr>
        <w:jc w:val="left"/>
      </w:pPr>
      <w:r>
        <w:t>When hot weather conditions exist that would seriously impair quality and strength of concrete, place concrete in compliance with ACI 305</w:t>
      </w:r>
      <w:r w:rsidR="7BA6D9B9">
        <w:t>R</w:t>
      </w:r>
      <w:r>
        <w:t xml:space="preserve"> and as specified below</w:t>
      </w:r>
      <w:r w:rsidR="6DED553A">
        <w:t>.</w:t>
      </w:r>
    </w:p>
    <w:p w14:paraId="0A1BCE22" w14:textId="4DF72EF3" w:rsidR="0064667A" w:rsidRPr="00C44F50" w:rsidRDefault="52D5CF3C" w:rsidP="0CEA6A16">
      <w:pPr>
        <w:pStyle w:val="Normal2"/>
        <w:jc w:val="left"/>
      </w:pPr>
      <w:r>
        <w:t>Cool ingredients before mixing to maintain concrete temperature at time of placement below 90 deg F. Mixing water may be chilled, or chopped ice may be used to control temperature provided water equivalent of ice is calculated in total amount of mixing water.</w:t>
      </w:r>
    </w:p>
    <w:p w14:paraId="67BFB741" w14:textId="4EF8E4D3" w:rsidR="0064667A" w:rsidRPr="00C44F50" w:rsidRDefault="52D5CF3C" w:rsidP="0CEA6A16">
      <w:pPr>
        <w:pStyle w:val="Normal2"/>
        <w:jc w:val="left"/>
      </w:pPr>
      <w:r>
        <w:t>Cover reinforcing steel with water-soaked burlap if it becomes too hot</w:t>
      </w:r>
      <w:r w:rsidR="28310F86">
        <w:t xml:space="preserve"> to prevent</w:t>
      </w:r>
      <w:r>
        <w:t xml:space="preserve"> steel temperature </w:t>
      </w:r>
      <w:r w:rsidR="28310F86">
        <w:t>from</w:t>
      </w:r>
      <w:r>
        <w:t xml:space="preserve"> exceed</w:t>
      </w:r>
      <w:r w:rsidR="28310F86">
        <w:t>ing</w:t>
      </w:r>
      <w:r>
        <w:t xml:space="preserve"> the ambient air temperature immediately before </w:t>
      </w:r>
      <w:proofErr w:type="gramStart"/>
      <w:r>
        <w:t>embedment</w:t>
      </w:r>
      <w:proofErr w:type="gramEnd"/>
      <w:r>
        <w:t xml:space="preserve"> in concrete.</w:t>
      </w:r>
    </w:p>
    <w:p w14:paraId="40E62EB3" w14:textId="3D166448" w:rsidR="0064667A" w:rsidRPr="00C44F50" w:rsidRDefault="52D5CF3C" w:rsidP="0CEA6A16">
      <w:pPr>
        <w:pStyle w:val="Normal2"/>
        <w:jc w:val="left"/>
      </w:pPr>
      <w:r>
        <w:t>Spray forms, reinforcing steel, and subgrade just before concrete is placed.</w:t>
      </w:r>
    </w:p>
    <w:p w14:paraId="599A6D0E" w14:textId="341E8AC2" w:rsidR="0064667A" w:rsidRPr="00C44F50" w:rsidRDefault="52D5CF3C" w:rsidP="0CEA6A16">
      <w:pPr>
        <w:pStyle w:val="Normal2"/>
        <w:jc w:val="left"/>
      </w:pPr>
      <w:r>
        <w:t>Do not use set-control admixtures, unless approved by A/E.</w:t>
      </w:r>
    </w:p>
    <w:p w14:paraId="6F64D8F8" w14:textId="77777777" w:rsidR="0064667A" w:rsidRPr="00C44F50" w:rsidRDefault="0064667A" w:rsidP="00EA14A6">
      <w:pPr>
        <w:jc w:val="left"/>
      </w:pPr>
    </w:p>
    <w:p w14:paraId="0184EFBF" w14:textId="0BE75882" w:rsidR="00934DE8" w:rsidRPr="00C44F50" w:rsidRDefault="00934DE8" w:rsidP="00EA14A6">
      <w:pPr>
        <w:pStyle w:val="Heading3"/>
        <w:keepLines/>
        <w:widowControl w:val="0"/>
      </w:pPr>
      <w:bookmarkStart w:id="287" w:name="_Toc27055955"/>
      <w:bookmarkStart w:id="288" w:name="_Toc27055974"/>
      <w:r w:rsidRPr="00C44F50">
        <w:t>DETECTABLE WARNING PLATE INSTALLATION</w:t>
      </w:r>
    </w:p>
    <w:p w14:paraId="63EE2543" w14:textId="29F115DF" w:rsidR="00934DE8" w:rsidRPr="00C44F50" w:rsidRDefault="00934DE8" w:rsidP="00EA14A6">
      <w:pPr>
        <w:keepNext/>
        <w:keepLines/>
        <w:widowControl w:val="0"/>
        <w:tabs>
          <w:tab w:val="clear" w:pos="576"/>
        </w:tabs>
        <w:spacing w:after="220"/>
        <w:jc w:val="left"/>
      </w:pPr>
      <w:r w:rsidRPr="00C44F50">
        <w:t xml:space="preserve">Locate detectable warning plates </w:t>
      </w:r>
      <w:proofErr w:type="gramStart"/>
      <w:r w:rsidRPr="00C44F50">
        <w:t>where</w:t>
      </w:r>
      <w:proofErr w:type="gramEnd"/>
      <w:r w:rsidRPr="00C44F50">
        <w:t xml:space="preserve"> indicated on the Drawings. Embed detectable warning plate arrays in plastic concrete conforming to manufacturer-recommended procedures. Do not install on hardened concrete. Do not field cut plates except where ends of radial arrays </w:t>
      </w:r>
      <w:proofErr w:type="gramStart"/>
      <w:r w:rsidRPr="00C44F50">
        <w:t>abut</w:t>
      </w:r>
      <w:proofErr w:type="gramEnd"/>
      <w:r w:rsidRPr="00C44F50">
        <w:t xml:space="preserve"> ramp edges. Smooth edges of field cuts.  Edges of warning plate shall fit surrounding concrete with no variation in height at edges. Completed warning </w:t>
      </w:r>
      <w:r w:rsidR="00075D61" w:rsidRPr="00C44F50">
        <w:t>plates</w:t>
      </w:r>
      <w:r w:rsidRPr="00C44F50">
        <w:t xml:space="preserve"> shall be free of concrete, curing compound, and other foreign materials. Clean warning plate as required.</w:t>
      </w:r>
    </w:p>
    <w:p w14:paraId="3C742CBC" w14:textId="48599F49" w:rsidR="00934DE8" w:rsidRPr="00C44F50" w:rsidRDefault="00934DE8" w:rsidP="00EA14A6">
      <w:pPr>
        <w:pStyle w:val="Heading3"/>
      </w:pPr>
      <w:r w:rsidRPr="00C44F50">
        <w:t>Curing</w:t>
      </w:r>
      <w:bookmarkEnd w:id="287"/>
      <w:bookmarkEnd w:id="288"/>
    </w:p>
    <w:p w14:paraId="4FE4EB82" w14:textId="7118C378" w:rsidR="00934DE8" w:rsidRPr="00C44F50" w:rsidRDefault="00934DE8" w:rsidP="00EA14A6">
      <w:pPr>
        <w:jc w:val="left"/>
      </w:pPr>
      <w:r w:rsidRPr="00C44F50">
        <w:t>Protect freshly placed concrete from premature drying and excessive cold or hot temperatures. Cure formed and unformed concrete for seven days or until 75 percent of the required 28</w:t>
      </w:r>
      <w:r w:rsidR="090F7DCD" w:rsidRPr="00C44F50">
        <w:t>-</w:t>
      </w:r>
      <w:r w:rsidRPr="00C44F50">
        <w:t xml:space="preserve">day compressive strength is obtained, whichever is less.  </w:t>
      </w:r>
    </w:p>
    <w:p w14:paraId="1C2BB172" w14:textId="77777777" w:rsidR="00934DE8" w:rsidRPr="00C44F50" w:rsidRDefault="00934DE8" w:rsidP="00EA14A6">
      <w:pPr>
        <w:jc w:val="left"/>
      </w:pPr>
    </w:p>
    <w:p w14:paraId="53432660" w14:textId="4C1E31D6" w:rsidR="00934DE8" w:rsidRPr="00C44F50" w:rsidRDefault="00934DE8" w:rsidP="00EA14A6">
      <w:pPr>
        <w:jc w:val="left"/>
      </w:pPr>
      <w:r w:rsidRPr="00C44F50">
        <w:t>For standard gray concrete, methods may include plastic sheets, constant wetting of surface with water, curing paper, or commercial curing compound. Apply curing compound at not less than 200 sq ft per gal in accordance with manufacturer's recommendations.</w:t>
      </w:r>
    </w:p>
    <w:p w14:paraId="5224010C" w14:textId="77777777" w:rsidR="00934DE8" w:rsidRPr="00C44F50" w:rsidRDefault="00934DE8" w:rsidP="00EA14A6">
      <w:pPr>
        <w:jc w:val="left"/>
      </w:pPr>
    </w:p>
    <w:p w14:paraId="7017B5A9" w14:textId="3CA6FC3A" w:rsidR="00934DE8" w:rsidRPr="00C44F50" w:rsidRDefault="00934DE8" w:rsidP="00EA14A6">
      <w:pPr>
        <w:pStyle w:val="Heading3"/>
      </w:pPr>
      <w:bookmarkStart w:id="289" w:name="_Toc27055956"/>
      <w:bookmarkStart w:id="290" w:name="_Toc27055975"/>
      <w:r w:rsidRPr="00C44F50">
        <w:t>Repair and Protection</w:t>
      </w:r>
      <w:bookmarkEnd w:id="289"/>
      <w:bookmarkEnd w:id="290"/>
    </w:p>
    <w:p w14:paraId="28D7B5A6" w14:textId="7505008B" w:rsidR="009214E8" w:rsidRPr="00C44F50" w:rsidRDefault="5AE2035E" w:rsidP="00EA14A6">
      <w:pPr>
        <w:jc w:val="left"/>
      </w:pPr>
      <w:r>
        <w:t xml:space="preserve">Analyze and repair </w:t>
      </w:r>
      <w:r w:rsidR="4BD9A4D9">
        <w:t xml:space="preserve">defects or deficiencies per Section 424 of the WisDOT </w:t>
      </w:r>
      <w:r w:rsidR="69CCA564">
        <w:t>C</w:t>
      </w:r>
      <w:r w:rsidR="0FD042A8">
        <w:t>MM</w:t>
      </w:r>
      <w:r w:rsidR="69CCA564">
        <w:t xml:space="preserve">. </w:t>
      </w:r>
      <w:r w:rsidR="6EE9B874">
        <w:t xml:space="preserve">Repair or replace broken or defective concrete. Remove surface stains. </w:t>
      </w:r>
    </w:p>
    <w:p w14:paraId="29FDD7D5" w14:textId="77777777" w:rsidR="009214E8" w:rsidRPr="00C44F50" w:rsidRDefault="009214E8" w:rsidP="00EA14A6">
      <w:pPr>
        <w:jc w:val="left"/>
      </w:pPr>
    </w:p>
    <w:p w14:paraId="58A0FF04" w14:textId="15283C26" w:rsidR="00934DE8" w:rsidRPr="00C44F50" w:rsidRDefault="00934DE8" w:rsidP="00EA14A6">
      <w:pPr>
        <w:jc w:val="left"/>
      </w:pPr>
      <w:r w:rsidRPr="00C44F50">
        <w:t>Exclude traffic from concrete until the specified curing period is complete (generally 7 days). Protect concrete from damage until Substantial Completion.</w:t>
      </w:r>
    </w:p>
    <w:p w14:paraId="33642893" w14:textId="77777777" w:rsidR="00934DE8" w:rsidRPr="00C44F50" w:rsidRDefault="00934DE8" w:rsidP="00EA14A6">
      <w:pPr>
        <w:jc w:val="left"/>
      </w:pPr>
    </w:p>
    <w:p w14:paraId="24756D5D" w14:textId="0CAC00D2" w:rsidR="00934DE8" w:rsidRPr="00C44F50" w:rsidRDefault="00934DE8" w:rsidP="00EA14A6">
      <w:pPr>
        <w:jc w:val="left"/>
      </w:pPr>
      <w:r w:rsidRPr="00C44F50">
        <w:t xml:space="preserve">Prior to final inspection, sweep concrete and wash free of stains, dirt, and other foreign </w:t>
      </w:r>
      <w:r w:rsidR="00075D61" w:rsidRPr="00C44F50">
        <w:t>materials</w:t>
      </w:r>
      <w:r w:rsidRPr="00C44F50">
        <w:t>.</w:t>
      </w:r>
    </w:p>
    <w:p w14:paraId="07F29E4A" w14:textId="77777777" w:rsidR="003F40AC" w:rsidRPr="00C44F50" w:rsidRDefault="003F40AC" w:rsidP="003F40AC"/>
    <w:p w14:paraId="01AF2D5E" w14:textId="77777777" w:rsidR="001D3BBE" w:rsidRPr="00C44F50" w:rsidRDefault="001D3BBE">
      <w:pPr>
        <w:pStyle w:val="EndofSection"/>
      </w:pPr>
      <w:r w:rsidRPr="00C44F50">
        <w:t>END OF SECTION</w:t>
      </w:r>
    </w:p>
    <w:sectPr w:rsidR="001D3BBE" w:rsidRPr="00C44F50" w:rsidSect="00DD2A69">
      <w:headerReference w:type="default" r:id="rId7"/>
      <w:footerReference w:type="default" r:id="rId8"/>
      <w:footnotePr>
        <w:numRestart w:val="eachSect"/>
      </w:footnotePr>
      <w:pgSz w:w="12240" w:h="15840" w:code="1"/>
      <w:pgMar w:top="1440" w:right="1440" w:bottom="1440" w:left="1800" w:header="720" w:footer="720" w:gutter="0"/>
      <w:lnNumType w:countBy="1"/>
      <w:cols w:space="86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9250F" w14:textId="77777777" w:rsidR="003D6A64" w:rsidRDefault="003D6A64">
      <w:r>
        <w:separator/>
      </w:r>
    </w:p>
  </w:endnote>
  <w:endnote w:type="continuationSeparator" w:id="0">
    <w:p w14:paraId="5F82C235" w14:textId="77777777" w:rsidR="003D6A64" w:rsidRDefault="003D6A64">
      <w:r>
        <w:continuationSeparator/>
      </w:r>
    </w:p>
  </w:endnote>
  <w:endnote w:type="continuationNotice" w:id="1">
    <w:p w14:paraId="4CBB7A5B" w14:textId="77777777" w:rsidR="003D6A64" w:rsidRDefault="003D6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0E00" w14:textId="2AC74FF7" w:rsidR="00A438C0" w:rsidRDefault="0CEA6A16">
    <w:pPr>
      <w:pStyle w:val="Footer"/>
    </w:pPr>
    <w:r>
      <w:t>DFD Project No. ##X#X</w:t>
    </w:r>
  </w:p>
  <w:p w14:paraId="36CBEBB8" w14:textId="23B2C6CB" w:rsidR="001D3BBE" w:rsidRDefault="00511A85">
    <w:pPr>
      <w:pStyle w:val="Footer"/>
    </w:pPr>
    <w:r>
      <w:t>03 30 10</w:t>
    </w:r>
    <w:r w:rsidR="00E5138D">
      <w:t xml:space="preserve"> </w:t>
    </w:r>
    <w:r w:rsidR="001D3BBE">
      <w:t>-</w:t>
    </w:r>
    <w:r w:rsidR="00E5138D">
      <w:t xml:space="preserve"> </w:t>
    </w:r>
    <w:r w:rsidR="001D3BBE">
      <w:rPr>
        <w:rStyle w:val="PageNumber"/>
      </w:rPr>
      <w:fldChar w:fldCharType="begin"/>
    </w:r>
    <w:r w:rsidR="001D3BBE">
      <w:rPr>
        <w:rStyle w:val="PageNumber"/>
      </w:rPr>
      <w:instrText xml:space="preserve"> PAGE </w:instrText>
    </w:r>
    <w:r w:rsidR="001D3BBE">
      <w:rPr>
        <w:rStyle w:val="PageNumber"/>
      </w:rPr>
      <w:fldChar w:fldCharType="separate"/>
    </w:r>
    <w:r w:rsidR="007414DF">
      <w:rPr>
        <w:rStyle w:val="PageNumber"/>
        <w:noProof/>
      </w:rPr>
      <w:t>3</w:t>
    </w:r>
    <w:r w:rsidR="001D3BB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C80C" w14:textId="77777777" w:rsidR="003D6A64" w:rsidRDefault="003D6A64">
      <w:r>
        <w:separator/>
      </w:r>
    </w:p>
  </w:footnote>
  <w:footnote w:type="continuationSeparator" w:id="0">
    <w:p w14:paraId="2D6D7740" w14:textId="77777777" w:rsidR="003D6A64" w:rsidRDefault="003D6A64">
      <w:r>
        <w:continuationSeparator/>
      </w:r>
    </w:p>
  </w:footnote>
  <w:footnote w:type="continuationNotice" w:id="1">
    <w:p w14:paraId="09695B73" w14:textId="77777777" w:rsidR="003D6A64" w:rsidRDefault="003D6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0CEA6A16" w14:paraId="614565FD" w14:textId="77777777" w:rsidTr="0CEA6A16">
      <w:trPr>
        <w:trHeight w:val="300"/>
      </w:trPr>
      <w:tc>
        <w:tcPr>
          <w:tcW w:w="3000" w:type="dxa"/>
        </w:tcPr>
        <w:p w14:paraId="647164DD" w14:textId="660096C6" w:rsidR="0CEA6A16" w:rsidRDefault="0CEA6A16" w:rsidP="0CEA6A16">
          <w:pPr>
            <w:pStyle w:val="Header"/>
            <w:ind w:left="-115"/>
            <w:jc w:val="left"/>
          </w:pPr>
        </w:p>
      </w:tc>
      <w:tc>
        <w:tcPr>
          <w:tcW w:w="3000" w:type="dxa"/>
        </w:tcPr>
        <w:p w14:paraId="556DA592" w14:textId="49930CCF" w:rsidR="0CEA6A16" w:rsidRDefault="0CEA6A16" w:rsidP="0CEA6A16">
          <w:pPr>
            <w:pStyle w:val="Header"/>
            <w:jc w:val="center"/>
          </w:pPr>
        </w:p>
      </w:tc>
      <w:tc>
        <w:tcPr>
          <w:tcW w:w="3000" w:type="dxa"/>
        </w:tcPr>
        <w:p w14:paraId="045D5F39" w14:textId="7965745A" w:rsidR="0CEA6A16" w:rsidRDefault="0CEA6A16" w:rsidP="0CEA6A16">
          <w:pPr>
            <w:pStyle w:val="Header"/>
            <w:ind w:right="-115"/>
          </w:pPr>
        </w:p>
      </w:tc>
    </w:tr>
  </w:tbl>
  <w:p w14:paraId="2049F5AA" w14:textId="5CD0F0E1" w:rsidR="0CEA6A16" w:rsidRDefault="0CEA6A16" w:rsidP="0CEA6A16">
    <w:pPr>
      <w:pStyle w:val="Header"/>
    </w:pPr>
  </w:p>
</w:hdr>
</file>

<file path=word/intelligence2.xml><?xml version="1.0" encoding="utf-8"?>
<int2:intelligence xmlns:int2="http://schemas.microsoft.com/office/intelligence/2020/intelligence" xmlns:oel="http://schemas.microsoft.com/office/2019/extlst">
  <int2:observations>
    <int2:textHash int2:hashCode="QpaIqbneOkRFYF" int2:id="MzGIsndT">
      <int2:state int2:value="Rejected" int2:type="AugLoop_Text_Critique"/>
    </int2:textHash>
    <int2:textHash int2:hashCode="Buw/ilePem3FfN" int2:id="f8Q63px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BBA786D"/>
    <w:multiLevelType w:val="hybridMultilevel"/>
    <w:tmpl w:val="CE58A928"/>
    <w:lvl w:ilvl="0" w:tplc="0FEE9700">
      <w:start w:val="1"/>
      <w:numFmt w:val="decimal"/>
      <w:lvlText w:val="%1."/>
      <w:lvlJc w:val="left"/>
      <w:pPr>
        <w:ind w:left="936" w:hanging="360"/>
      </w:pPr>
    </w:lvl>
    <w:lvl w:ilvl="1" w:tplc="46C8B8A8">
      <w:start w:val="1"/>
      <w:numFmt w:val="lowerLetter"/>
      <w:lvlText w:val="%2."/>
      <w:lvlJc w:val="left"/>
      <w:pPr>
        <w:ind w:left="1656" w:hanging="360"/>
      </w:pPr>
    </w:lvl>
    <w:lvl w:ilvl="2" w:tplc="8B68868C">
      <w:start w:val="1"/>
      <w:numFmt w:val="lowerRoman"/>
      <w:lvlText w:val="%3."/>
      <w:lvlJc w:val="right"/>
      <w:pPr>
        <w:ind w:left="2376" w:hanging="180"/>
      </w:pPr>
    </w:lvl>
    <w:lvl w:ilvl="3" w:tplc="1BDA0224">
      <w:start w:val="1"/>
      <w:numFmt w:val="decimal"/>
      <w:lvlText w:val="%4."/>
      <w:lvlJc w:val="left"/>
      <w:pPr>
        <w:ind w:left="3096" w:hanging="360"/>
      </w:pPr>
    </w:lvl>
    <w:lvl w:ilvl="4" w:tplc="67883624">
      <w:start w:val="1"/>
      <w:numFmt w:val="lowerLetter"/>
      <w:lvlText w:val="%5."/>
      <w:lvlJc w:val="left"/>
      <w:pPr>
        <w:ind w:left="3816" w:hanging="360"/>
      </w:pPr>
    </w:lvl>
    <w:lvl w:ilvl="5" w:tplc="6FE65308">
      <w:start w:val="1"/>
      <w:numFmt w:val="lowerRoman"/>
      <w:lvlText w:val="%6."/>
      <w:lvlJc w:val="right"/>
      <w:pPr>
        <w:ind w:left="4536" w:hanging="180"/>
      </w:pPr>
    </w:lvl>
    <w:lvl w:ilvl="6" w:tplc="BC3262FC">
      <w:start w:val="1"/>
      <w:numFmt w:val="decimal"/>
      <w:lvlText w:val="%7."/>
      <w:lvlJc w:val="left"/>
      <w:pPr>
        <w:ind w:left="5256" w:hanging="360"/>
      </w:pPr>
    </w:lvl>
    <w:lvl w:ilvl="7" w:tplc="BCE2D3EA">
      <w:start w:val="1"/>
      <w:numFmt w:val="lowerLetter"/>
      <w:lvlText w:val="%8."/>
      <w:lvlJc w:val="left"/>
      <w:pPr>
        <w:ind w:left="5976" w:hanging="360"/>
      </w:pPr>
    </w:lvl>
    <w:lvl w:ilvl="8" w:tplc="5442DF26">
      <w:start w:val="1"/>
      <w:numFmt w:val="lowerRoman"/>
      <w:lvlText w:val="%9."/>
      <w:lvlJc w:val="right"/>
      <w:pPr>
        <w:ind w:left="6696" w:hanging="180"/>
      </w:pPr>
    </w:lvl>
  </w:abstractNum>
  <w:abstractNum w:abstractNumId="3" w15:restartNumberingAfterBreak="0">
    <w:nsid w:val="13E60D66"/>
    <w:multiLevelType w:val="hybridMultilevel"/>
    <w:tmpl w:val="4E52091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3FA90662"/>
    <w:multiLevelType w:val="hybridMultilevel"/>
    <w:tmpl w:val="549AF4B2"/>
    <w:lvl w:ilvl="0" w:tplc="1264FD7C">
      <w:start w:val="1"/>
      <w:numFmt w:val="decimal"/>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410B7B62"/>
    <w:multiLevelType w:val="hybridMultilevel"/>
    <w:tmpl w:val="633A0DC2"/>
    <w:lvl w:ilvl="0" w:tplc="138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72C82"/>
    <w:multiLevelType w:val="singleLevel"/>
    <w:tmpl w:val="35CAD544"/>
    <w:lvl w:ilvl="0">
      <w:start w:val="1"/>
      <w:numFmt w:val="bullet"/>
      <w:pStyle w:val="Normal2"/>
      <w:lvlText w:val=""/>
      <w:lvlJc w:val="left"/>
      <w:pPr>
        <w:tabs>
          <w:tab w:val="num" w:pos="936"/>
        </w:tabs>
        <w:ind w:left="936" w:hanging="360"/>
      </w:pPr>
      <w:rPr>
        <w:rFonts w:ascii="Symbol" w:hAnsi="Symbol" w:hint="default"/>
      </w:rPr>
    </w:lvl>
  </w:abstractNum>
  <w:abstractNum w:abstractNumId="7" w15:restartNumberingAfterBreak="0">
    <w:nsid w:val="4CD25300"/>
    <w:multiLevelType w:val="singleLevel"/>
    <w:tmpl w:val="6AF4A12C"/>
    <w:lvl w:ilvl="0">
      <w:start w:val="1"/>
      <w:numFmt w:val="bullet"/>
      <w:pStyle w:val="Normal3"/>
      <w:lvlText w:val=""/>
      <w:lvlJc w:val="left"/>
      <w:pPr>
        <w:tabs>
          <w:tab w:val="num" w:pos="1512"/>
        </w:tabs>
        <w:ind w:left="1512" w:hanging="360"/>
      </w:pPr>
      <w:rPr>
        <w:rFonts w:ascii="Symbol" w:hAnsi="Symbol" w:hint="default"/>
      </w:rPr>
    </w:lvl>
  </w:abstractNum>
  <w:abstractNum w:abstractNumId="8" w15:restartNumberingAfterBreak="0">
    <w:nsid w:val="5BC13AF0"/>
    <w:multiLevelType w:val="singleLevel"/>
    <w:tmpl w:val="50A2BE3C"/>
    <w:lvl w:ilvl="0">
      <w:start w:val="1"/>
      <w:numFmt w:val="bullet"/>
      <w:pStyle w:val="Normal3L"/>
      <w:lvlText w:val=""/>
      <w:lvlJc w:val="left"/>
      <w:pPr>
        <w:tabs>
          <w:tab w:val="num" w:pos="1512"/>
        </w:tabs>
        <w:ind w:left="1512" w:hanging="360"/>
      </w:pPr>
      <w:rPr>
        <w:rFonts w:ascii="Symbol" w:hAnsi="Symbol" w:hint="default"/>
      </w:rPr>
    </w:lvl>
  </w:abstractNum>
  <w:abstractNum w:abstractNumId="9" w15:restartNumberingAfterBreak="0">
    <w:nsid w:val="7C6D2DDF"/>
    <w:multiLevelType w:val="singleLevel"/>
    <w:tmpl w:val="04B4CEB8"/>
    <w:lvl w:ilvl="0">
      <w:start w:val="1"/>
      <w:numFmt w:val="bullet"/>
      <w:pStyle w:val="Normal2L"/>
      <w:lvlText w:val=""/>
      <w:lvlJc w:val="left"/>
      <w:pPr>
        <w:tabs>
          <w:tab w:val="num" w:pos="936"/>
        </w:tabs>
        <w:ind w:left="936" w:hanging="360"/>
      </w:pPr>
      <w:rPr>
        <w:rFonts w:ascii="Symbol" w:hAnsi="Symbol" w:hint="default"/>
      </w:rPr>
    </w:lvl>
  </w:abstractNum>
  <w:num w:numId="1" w16cid:durableId="103884986">
    <w:abstractNumId w:val="2"/>
  </w:num>
  <w:num w:numId="2" w16cid:durableId="743841481">
    <w:abstractNumId w:val="6"/>
  </w:num>
  <w:num w:numId="3" w16cid:durableId="1841656436">
    <w:abstractNumId w:val="0"/>
    <w:lvlOverride w:ilvl="0">
      <w:lvl w:ilvl="0">
        <w:start w:val="1"/>
        <w:numFmt w:val="bullet"/>
        <w:lvlText w:val=""/>
        <w:legacy w:legacy="1" w:legacySpace="0" w:legacyIndent="360"/>
        <w:lvlJc w:val="left"/>
        <w:pPr>
          <w:ind w:left="936" w:hanging="360"/>
        </w:pPr>
        <w:rPr>
          <w:rFonts w:ascii="Arial" w:hAnsi="Arial" w:hint="default"/>
        </w:rPr>
      </w:lvl>
    </w:lvlOverride>
  </w:num>
  <w:num w:numId="4" w16cid:durableId="399331807">
    <w:abstractNumId w:val="9"/>
  </w:num>
  <w:num w:numId="5" w16cid:durableId="1493523932">
    <w:abstractNumId w:val="7"/>
  </w:num>
  <w:num w:numId="6" w16cid:durableId="1399396761">
    <w:abstractNumId w:val="8"/>
  </w:num>
  <w:num w:numId="7" w16cid:durableId="880553692">
    <w:abstractNumId w:val="1"/>
  </w:num>
  <w:num w:numId="8" w16cid:durableId="2014725831">
    <w:abstractNumId w:val="3"/>
  </w:num>
  <w:num w:numId="9" w16cid:durableId="299266126">
    <w:abstractNumId w:val="4"/>
  </w:num>
  <w:num w:numId="10" w16cid:durableId="1535999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65"/>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67"/>
    <w:rsid w:val="00007E0A"/>
    <w:rsid w:val="00012F1B"/>
    <w:rsid w:val="00017E11"/>
    <w:rsid w:val="00020804"/>
    <w:rsid w:val="000214BE"/>
    <w:rsid w:val="00024434"/>
    <w:rsid w:val="00031FF8"/>
    <w:rsid w:val="000368C0"/>
    <w:rsid w:val="000419DE"/>
    <w:rsid w:val="000547EA"/>
    <w:rsid w:val="00062732"/>
    <w:rsid w:val="000672E0"/>
    <w:rsid w:val="00073A15"/>
    <w:rsid w:val="00075D61"/>
    <w:rsid w:val="0008243F"/>
    <w:rsid w:val="000871ED"/>
    <w:rsid w:val="000A34C4"/>
    <w:rsid w:val="000A372D"/>
    <w:rsid w:val="000B21FD"/>
    <w:rsid w:val="000C138B"/>
    <w:rsid w:val="000C2F7C"/>
    <w:rsid w:val="000C739A"/>
    <w:rsid w:val="000D1312"/>
    <w:rsid w:val="000E0BC0"/>
    <w:rsid w:val="000E17FE"/>
    <w:rsid w:val="000E2E59"/>
    <w:rsid w:val="000E5E76"/>
    <w:rsid w:val="000F19B8"/>
    <w:rsid w:val="000F65B2"/>
    <w:rsid w:val="000F688C"/>
    <w:rsid w:val="00101E7E"/>
    <w:rsid w:val="00102A0D"/>
    <w:rsid w:val="00107E24"/>
    <w:rsid w:val="001145F7"/>
    <w:rsid w:val="00117A28"/>
    <w:rsid w:val="0012085C"/>
    <w:rsid w:val="00122637"/>
    <w:rsid w:val="001231E8"/>
    <w:rsid w:val="00126EBB"/>
    <w:rsid w:val="00135BCB"/>
    <w:rsid w:val="001372E7"/>
    <w:rsid w:val="0014194C"/>
    <w:rsid w:val="00143995"/>
    <w:rsid w:val="00145A0C"/>
    <w:rsid w:val="001603A3"/>
    <w:rsid w:val="001606CE"/>
    <w:rsid w:val="00162C0F"/>
    <w:rsid w:val="00163166"/>
    <w:rsid w:val="00163664"/>
    <w:rsid w:val="00163DB8"/>
    <w:rsid w:val="00164747"/>
    <w:rsid w:val="00164B03"/>
    <w:rsid w:val="001658A6"/>
    <w:rsid w:val="001667B3"/>
    <w:rsid w:val="00167002"/>
    <w:rsid w:val="00170361"/>
    <w:rsid w:val="00170632"/>
    <w:rsid w:val="00174034"/>
    <w:rsid w:val="00182C9A"/>
    <w:rsid w:val="00186A1A"/>
    <w:rsid w:val="00197296"/>
    <w:rsid w:val="00197DB8"/>
    <w:rsid w:val="001A1147"/>
    <w:rsid w:val="001A36A9"/>
    <w:rsid w:val="001A4B6A"/>
    <w:rsid w:val="001A6221"/>
    <w:rsid w:val="001B21E5"/>
    <w:rsid w:val="001B6381"/>
    <w:rsid w:val="001B6C08"/>
    <w:rsid w:val="001B731B"/>
    <w:rsid w:val="001C00A4"/>
    <w:rsid w:val="001C531A"/>
    <w:rsid w:val="001D150E"/>
    <w:rsid w:val="001D3A32"/>
    <w:rsid w:val="001D3BBE"/>
    <w:rsid w:val="001D7181"/>
    <w:rsid w:val="001E2B69"/>
    <w:rsid w:val="001E3634"/>
    <w:rsid w:val="001E71D0"/>
    <w:rsid w:val="001E7F03"/>
    <w:rsid w:val="001F29D2"/>
    <w:rsid w:val="002129E7"/>
    <w:rsid w:val="00216A94"/>
    <w:rsid w:val="00217BB6"/>
    <w:rsid w:val="00227BF4"/>
    <w:rsid w:val="002305A4"/>
    <w:rsid w:val="00230D3B"/>
    <w:rsid w:val="00230DBE"/>
    <w:rsid w:val="00233173"/>
    <w:rsid w:val="0023426F"/>
    <w:rsid w:val="002369A3"/>
    <w:rsid w:val="00236CF9"/>
    <w:rsid w:val="00240645"/>
    <w:rsid w:val="0024494E"/>
    <w:rsid w:val="002473F1"/>
    <w:rsid w:val="00247634"/>
    <w:rsid w:val="0025523D"/>
    <w:rsid w:val="00256CE2"/>
    <w:rsid w:val="002610E5"/>
    <w:rsid w:val="0026446D"/>
    <w:rsid w:val="00264543"/>
    <w:rsid w:val="002664F8"/>
    <w:rsid w:val="00272409"/>
    <w:rsid w:val="00280F69"/>
    <w:rsid w:val="00281130"/>
    <w:rsid w:val="002907BC"/>
    <w:rsid w:val="00290D40"/>
    <w:rsid w:val="00290E33"/>
    <w:rsid w:val="002931AA"/>
    <w:rsid w:val="00293795"/>
    <w:rsid w:val="002A033A"/>
    <w:rsid w:val="002A0551"/>
    <w:rsid w:val="002A5C4F"/>
    <w:rsid w:val="002B069A"/>
    <w:rsid w:val="002B10D0"/>
    <w:rsid w:val="002B7608"/>
    <w:rsid w:val="002C1E37"/>
    <w:rsid w:val="002D118E"/>
    <w:rsid w:val="002D4B84"/>
    <w:rsid w:val="002E1C6F"/>
    <w:rsid w:val="002E4734"/>
    <w:rsid w:val="00300375"/>
    <w:rsid w:val="00311D17"/>
    <w:rsid w:val="00313B94"/>
    <w:rsid w:val="00315D13"/>
    <w:rsid w:val="0032248A"/>
    <w:rsid w:val="00325896"/>
    <w:rsid w:val="003267F1"/>
    <w:rsid w:val="003309DF"/>
    <w:rsid w:val="003405E3"/>
    <w:rsid w:val="003517D6"/>
    <w:rsid w:val="0035372E"/>
    <w:rsid w:val="003557AE"/>
    <w:rsid w:val="00360EB6"/>
    <w:rsid w:val="00361B25"/>
    <w:rsid w:val="00363420"/>
    <w:rsid w:val="003634FC"/>
    <w:rsid w:val="0037119F"/>
    <w:rsid w:val="003802F5"/>
    <w:rsid w:val="003865B3"/>
    <w:rsid w:val="003925F1"/>
    <w:rsid w:val="00395A06"/>
    <w:rsid w:val="00395A2A"/>
    <w:rsid w:val="00397CC3"/>
    <w:rsid w:val="003A26E6"/>
    <w:rsid w:val="003A697D"/>
    <w:rsid w:val="003B0DA8"/>
    <w:rsid w:val="003B7358"/>
    <w:rsid w:val="003B7F4F"/>
    <w:rsid w:val="003C250B"/>
    <w:rsid w:val="003C6823"/>
    <w:rsid w:val="003C6C36"/>
    <w:rsid w:val="003D1067"/>
    <w:rsid w:val="003D193A"/>
    <w:rsid w:val="003D6A64"/>
    <w:rsid w:val="003D7EB7"/>
    <w:rsid w:val="003E5448"/>
    <w:rsid w:val="003F3A72"/>
    <w:rsid w:val="003F40AC"/>
    <w:rsid w:val="003F4A27"/>
    <w:rsid w:val="003F5C2A"/>
    <w:rsid w:val="00404AC5"/>
    <w:rsid w:val="0041397C"/>
    <w:rsid w:val="004243AA"/>
    <w:rsid w:val="00424B9B"/>
    <w:rsid w:val="004264F2"/>
    <w:rsid w:val="00426D2B"/>
    <w:rsid w:val="004313B4"/>
    <w:rsid w:val="00434382"/>
    <w:rsid w:val="00437C64"/>
    <w:rsid w:val="00451D7E"/>
    <w:rsid w:val="00452F8F"/>
    <w:rsid w:val="004572A3"/>
    <w:rsid w:val="004575DD"/>
    <w:rsid w:val="0046079A"/>
    <w:rsid w:val="00462217"/>
    <w:rsid w:val="00465553"/>
    <w:rsid w:val="00474091"/>
    <w:rsid w:val="00474C67"/>
    <w:rsid w:val="0047702E"/>
    <w:rsid w:val="004779EE"/>
    <w:rsid w:val="00481F86"/>
    <w:rsid w:val="004868A6"/>
    <w:rsid w:val="0049098B"/>
    <w:rsid w:val="00490F78"/>
    <w:rsid w:val="004910AB"/>
    <w:rsid w:val="00494E14"/>
    <w:rsid w:val="004A40BC"/>
    <w:rsid w:val="004A514E"/>
    <w:rsid w:val="004A539A"/>
    <w:rsid w:val="004A55BD"/>
    <w:rsid w:val="004B6AE4"/>
    <w:rsid w:val="004B6EF3"/>
    <w:rsid w:val="004C2FF6"/>
    <w:rsid w:val="004C6709"/>
    <w:rsid w:val="004C79BE"/>
    <w:rsid w:val="004D0AB4"/>
    <w:rsid w:val="004D2109"/>
    <w:rsid w:val="004D455B"/>
    <w:rsid w:val="004D73B8"/>
    <w:rsid w:val="004E3984"/>
    <w:rsid w:val="004E59F9"/>
    <w:rsid w:val="004E61B2"/>
    <w:rsid w:val="004F0202"/>
    <w:rsid w:val="004F0445"/>
    <w:rsid w:val="004F26F0"/>
    <w:rsid w:val="004F2EDB"/>
    <w:rsid w:val="004F44F6"/>
    <w:rsid w:val="004F5BC3"/>
    <w:rsid w:val="00502262"/>
    <w:rsid w:val="00502FE5"/>
    <w:rsid w:val="005054A6"/>
    <w:rsid w:val="00506FFC"/>
    <w:rsid w:val="00511A85"/>
    <w:rsid w:val="00513C1C"/>
    <w:rsid w:val="00515398"/>
    <w:rsid w:val="00515BDD"/>
    <w:rsid w:val="00516CF5"/>
    <w:rsid w:val="00517A75"/>
    <w:rsid w:val="005215D3"/>
    <w:rsid w:val="00524BF1"/>
    <w:rsid w:val="00530BE9"/>
    <w:rsid w:val="00532790"/>
    <w:rsid w:val="00532CFD"/>
    <w:rsid w:val="0054322B"/>
    <w:rsid w:val="0054399B"/>
    <w:rsid w:val="0054740F"/>
    <w:rsid w:val="00550365"/>
    <w:rsid w:val="005519A1"/>
    <w:rsid w:val="00552322"/>
    <w:rsid w:val="00556941"/>
    <w:rsid w:val="00557E6A"/>
    <w:rsid w:val="005605BA"/>
    <w:rsid w:val="00560F0F"/>
    <w:rsid w:val="00564216"/>
    <w:rsid w:val="00573A39"/>
    <w:rsid w:val="00575190"/>
    <w:rsid w:val="00576062"/>
    <w:rsid w:val="0057644B"/>
    <w:rsid w:val="00584CAD"/>
    <w:rsid w:val="00584D2F"/>
    <w:rsid w:val="00586A49"/>
    <w:rsid w:val="00592770"/>
    <w:rsid w:val="00595717"/>
    <w:rsid w:val="005A318B"/>
    <w:rsid w:val="005A4238"/>
    <w:rsid w:val="005B2744"/>
    <w:rsid w:val="005B4897"/>
    <w:rsid w:val="005B51B0"/>
    <w:rsid w:val="005B668A"/>
    <w:rsid w:val="005C1472"/>
    <w:rsid w:val="005C55D3"/>
    <w:rsid w:val="005C7F8A"/>
    <w:rsid w:val="005D4601"/>
    <w:rsid w:val="005D54F0"/>
    <w:rsid w:val="005D5965"/>
    <w:rsid w:val="005D75DF"/>
    <w:rsid w:val="005E033A"/>
    <w:rsid w:val="005E2266"/>
    <w:rsid w:val="005E509A"/>
    <w:rsid w:val="005E5925"/>
    <w:rsid w:val="005E72CC"/>
    <w:rsid w:val="00602D0B"/>
    <w:rsid w:val="006051AD"/>
    <w:rsid w:val="006063B9"/>
    <w:rsid w:val="006136FD"/>
    <w:rsid w:val="00616D11"/>
    <w:rsid w:val="00620D3F"/>
    <w:rsid w:val="00620E30"/>
    <w:rsid w:val="00621253"/>
    <w:rsid w:val="00621676"/>
    <w:rsid w:val="00622136"/>
    <w:rsid w:val="00622698"/>
    <w:rsid w:val="00626E86"/>
    <w:rsid w:val="006332C5"/>
    <w:rsid w:val="00634EE2"/>
    <w:rsid w:val="00640879"/>
    <w:rsid w:val="00641A9F"/>
    <w:rsid w:val="00644251"/>
    <w:rsid w:val="006462A9"/>
    <w:rsid w:val="006465AF"/>
    <w:rsid w:val="0064667A"/>
    <w:rsid w:val="00647F0D"/>
    <w:rsid w:val="0065077A"/>
    <w:rsid w:val="00656567"/>
    <w:rsid w:val="00660FAC"/>
    <w:rsid w:val="00661A53"/>
    <w:rsid w:val="00662C8B"/>
    <w:rsid w:val="006633AE"/>
    <w:rsid w:val="00666800"/>
    <w:rsid w:val="006703DA"/>
    <w:rsid w:val="00671425"/>
    <w:rsid w:val="00672A92"/>
    <w:rsid w:val="00677ADC"/>
    <w:rsid w:val="00677DA7"/>
    <w:rsid w:val="0068201E"/>
    <w:rsid w:val="00684D59"/>
    <w:rsid w:val="00685E06"/>
    <w:rsid w:val="00692EE3"/>
    <w:rsid w:val="006A00DB"/>
    <w:rsid w:val="006A09C2"/>
    <w:rsid w:val="006A1F6E"/>
    <w:rsid w:val="006A429C"/>
    <w:rsid w:val="006B3FDE"/>
    <w:rsid w:val="006D2312"/>
    <w:rsid w:val="006D458E"/>
    <w:rsid w:val="006D559F"/>
    <w:rsid w:val="006D6616"/>
    <w:rsid w:val="006F179C"/>
    <w:rsid w:val="006F209C"/>
    <w:rsid w:val="006F23A2"/>
    <w:rsid w:val="006F61BF"/>
    <w:rsid w:val="006F73DA"/>
    <w:rsid w:val="00701ED1"/>
    <w:rsid w:val="00702CF1"/>
    <w:rsid w:val="007046CE"/>
    <w:rsid w:val="007057E6"/>
    <w:rsid w:val="00706B9A"/>
    <w:rsid w:val="007110A9"/>
    <w:rsid w:val="00721DE0"/>
    <w:rsid w:val="007358FB"/>
    <w:rsid w:val="007359B3"/>
    <w:rsid w:val="007361EF"/>
    <w:rsid w:val="00737D10"/>
    <w:rsid w:val="007414DF"/>
    <w:rsid w:val="00743747"/>
    <w:rsid w:val="0074526B"/>
    <w:rsid w:val="00751420"/>
    <w:rsid w:val="00757CF4"/>
    <w:rsid w:val="0076400C"/>
    <w:rsid w:val="0078261E"/>
    <w:rsid w:val="00782804"/>
    <w:rsid w:val="007837AE"/>
    <w:rsid w:val="00786C4D"/>
    <w:rsid w:val="007A211E"/>
    <w:rsid w:val="007A2E1F"/>
    <w:rsid w:val="007A3308"/>
    <w:rsid w:val="007A4901"/>
    <w:rsid w:val="007A51ED"/>
    <w:rsid w:val="007B209A"/>
    <w:rsid w:val="007B3AFC"/>
    <w:rsid w:val="007C0CD0"/>
    <w:rsid w:val="007C7C13"/>
    <w:rsid w:val="007D3830"/>
    <w:rsid w:val="007D4504"/>
    <w:rsid w:val="007D61D3"/>
    <w:rsid w:val="007E1EA1"/>
    <w:rsid w:val="007E45B8"/>
    <w:rsid w:val="007E4810"/>
    <w:rsid w:val="007F1740"/>
    <w:rsid w:val="0080056F"/>
    <w:rsid w:val="008006AD"/>
    <w:rsid w:val="008032FF"/>
    <w:rsid w:val="00805DC9"/>
    <w:rsid w:val="0081404E"/>
    <w:rsid w:val="00815735"/>
    <w:rsid w:val="008231E9"/>
    <w:rsid w:val="00824130"/>
    <w:rsid w:val="00824A5E"/>
    <w:rsid w:val="00834D64"/>
    <w:rsid w:val="00836336"/>
    <w:rsid w:val="008425A8"/>
    <w:rsid w:val="00847982"/>
    <w:rsid w:val="0086277E"/>
    <w:rsid w:val="0086464B"/>
    <w:rsid w:val="008647AD"/>
    <w:rsid w:val="00865E95"/>
    <w:rsid w:val="00867C02"/>
    <w:rsid w:val="00873F68"/>
    <w:rsid w:val="00877368"/>
    <w:rsid w:val="008819BF"/>
    <w:rsid w:val="00885470"/>
    <w:rsid w:val="00886497"/>
    <w:rsid w:val="00893498"/>
    <w:rsid w:val="008A04EC"/>
    <w:rsid w:val="008A1ABF"/>
    <w:rsid w:val="008A47F4"/>
    <w:rsid w:val="008B43B9"/>
    <w:rsid w:val="008B6BC6"/>
    <w:rsid w:val="008C3444"/>
    <w:rsid w:val="008C3663"/>
    <w:rsid w:val="008C47AD"/>
    <w:rsid w:val="008C4DE5"/>
    <w:rsid w:val="008D3161"/>
    <w:rsid w:val="008D44C6"/>
    <w:rsid w:val="008D67E3"/>
    <w:rsid w:val="008E2FEB"/>
    <w:rsid w:val="008F0624"/>
    <w:rsid w:val="008F33B2"/>
    <w:rsid w:val="008F4822"/>
    <w:rsid w:val="008F55FB"/>
    <w:rsid w:val="008F692C"/>
    <w:rsid w:val="008F717D"/>
    <w:rsid w:val="008F784E"/>
    <w:rsid w:val="00902627"/>
    <w:rsid w:val="0090278B"/>
    <w:rsid w:val="00905BA4"/>
    <w:rsid w:val="00906640"/>
    <w:rsid w:val="00915706"/>
    <w:rsid w:val="00920E3F"/>
    <w:rsid w:val="009214E8"/>
    <w:rsid w:val="00923ECC"/>
    <w:rsid w:val="00926BBC"/>
    <w:rsid w:val="00931D91"/>
    <w:rsid w:val="0093299E"/>
    <w:rsid w:val="00934DE8"/>
    <w:rsid w:val="009411E4"/>
    <w:rsid w:val="00942403"/>
    <w:rsid w:val="009426A9"/>
    <w:rsid w:val="00954FEC"/>
    <w:rsid w:val="009560F1"/>
    <w:rsid w:val="009561C9"/>
    <w:rsid w:val="00964F95"/>
    <w:rsid w:val="00973907"/>
    <w:rsid w:val="00973E23"/>
    <w:rsid w:val="009769A2"/>
    <w:rsid w:val="00980023"/>
    <w:rsid w:val="00980BEE"/>
    <w:rsid w:val="00983709"/>
    <w:rsid w:val="009844B4"/>
    <w:rsid w:val="00990D42"/>
    <w:rsid w:val="009926B7"/>
    <w:rsid w:val="00994A53"/>
    <w:rsid w:val="009A0657"/>
    <w:rsid w:val="009A5EA5"/>
    <w:rsid w:val="009B3037"/>
    <w:rsid w:val="009B33B8"/>
    <w:rsid w:val="009B3A99"/>
    <w:rsid w:val="009B690C"/>
    <w:rsid w:val="009C0501"/>
    <w:rsid w:val="009C55A5"/>
    <w:rsid w:val="009C714A"/>
    <w:rsid w:val="009D50C8"/>
    <w:rsid w:val="009D6F08"/>
    <w:rsid w:val="009E6F13"/>
    <w:rsid w:val="009F5A5B"/>
    <w:rsid w:val="009F7326"/>
    <w:rsid w:val="00A036C6"/>
    <w:rsid w:val="00A05BC9"/>
    <w:rsid w:val="00A0682D"/>
    <w:rsid w:val="00A10934"/>
    <w:rsid w:val="00A36A99"/>
    <w:rsid w:val="00A37555"/>
    <w:rsid w:val="00A438C0"/>
    <w:rsid w:val="00A501FD"/>
    <w:rsid w:val="00A5434E"/>
    <w:rsid w:val="00A56C70"/>
    <w:rsid w:val="00A60F3D"/>
    <w:rsid w:val="00A658EB"/>
    <w:rsid w:val="00A749AB"/>
    <w:rsid w:val="00A74C9E"/>
    <w:rsid w:val="00A76603"/>
    <w:rsid w:val="00A808E9"/>
    <w:rsid w:val="00A844F1"/>
    <w:rsid w:val="00A9081C"/>
    <w:rsid w:val="00A94AF2"/>
    <w:rsid w:val="00A95040"/>
    <w:rsid w:val="00A96846"/>
    <w:rsid w:val="00A9CD90"/>
    <w:rsid w:val="00AA3B93"/>
    <w:rsid w:val="00AA4ABF"/>
    <w:rsid w:val="00AA4BBB"/>
    <w:rsid w:val="00AB09EB"/>
    <w:rsid w:val="00AB18C5"/>
    <w:rsid w:val="00AB4732"/>
    <w:rsid w:val="00AB67A3"/>
    <w:rsid w:val="00AC35AE"/>
    <w:rsid w:val="00AC7C83"/>
    <w:rsid w:val="00AD46DE"/>
    <w:rsid w:val="00AD7212"/>
    <w:rsid w:val="00AD79F6"/>
    <w:rsid w:val="00AE3C9B"/>
    <w:rsid w:val="00AF67D0"/>
    <w:rsid w:val="00AF775B"/>
    <w:rsid w:val="00B011B1"/>
    <w:rsid w:val="00B206BC"/>
    <w:rsid w:val="00B20BFD"/>
    <w:rsid w:val="00B20D42"/>
    <w:rsid w:val="00B21A2F"/>
    <w:rsid w:val="00B255EE"/>
    <w:rsid w:val="00B32DAF"/>
    <w:rsid w:val="00B353FB"/>
    <w:rsid w:val="00B41D7F"/>
    <w:rsid w:val="00B460F1"/>
    <w:rsid w:val="00B562C0"/>
    <w:rsid w:val="00B62438"/>
    <w:rsid w:val="00B65A69"/>
    <w:rsid w:val="00B66C15"/>
    <w:rsid w:val="00B750E6"/>
    <w:rsid w:val="00B820EB"/>
    <w:rsid w:val="00B90BB1"/>
    <w:rsid w:val="00B96C26"/>
    <w:rsid w:val="00BA1B7C"/>
    <w:rsid w:val="00BA1FC7"/>
    <w:rsid w:val="00BA1FDA"/>
    <w:rsid w:val="00BA45D4"/>
    <w:rsid w:val="00BA5B32"/>
    <w:rsid w:val="00BB5AB0"/>
    <w:rsid w:val="00BB5B7C"/>
    <w:rsid w:val="00BC0710"/>
    <w:rsid w:val="00BC11DC"/>
    <w:rsid w:val="00BC7A0B"/>
    <w:rsid w:val="00BD42D4"/>
    <w:rsid w:val="00BE0AED"/>
    <w:rsid w:val="00BE2F5B"/>
    <w:rsid w:val="00BF10A8"/>
    <w:rsid w:val="00BF5E12"/>
    <w:rsid w:val="00C122A7"/>
    <w:rsid w:val="00C15B34"/>
    <w:rsid w:val="00C211E1"/>
    <w:rsid w:val="00C2136D"/>
    <w:rsid w:val="00C24C0B"/>
    <w:rsid w:val="00C26F7D"/>
    <w:rsid w:val="00C3227D"/>
    <w:rsid w:val="00C358D9"/>
    <w:rsid w:val="00C37AB2"/>
    <w:rsid w:val="00C420BE"/>
    <w:rsid w:val="00C44151"/>
    <w:rsid w:val="00C44F50"/>
    <w:rsid w:val="00C46283"/>
    <w:rsid w:val="00C50FCD"/>
    <w:rsid w:val="00C529CA"/>
    <w:rsid w:val="00C54C69"/>
    <w:rsid w:val="00C6127F"/>
    <w:rsid w:val="00C821BF"/>
    <w:rsid w:val="00C83FE8"/>
    <w:rsid w:val="00C84717"/>
    <w:rsid w:val="00C85DF9"/>
    <w:rsid w:val="00C94873"/>
    <w:rsid w:val="00C96646"/>
    <w:rsid w:val="00CA0B4C"/>
    <w:rsid w:val="00CA42E5"/>
    <w:rsid w:val="00CA4FA2"/>
    <w:rsid w:val="00CA65BF"/>
    <w:rsid w:val="00CB1F0E"/>
    <w:rsid w:val="00CB2C32"/>
    <w:rsid w:val="00CB43AA"/>
    <w:rsid w:val="00CB66D6"/>
    <w:rsid w:val="00CC42E5"/>
    <w:rsid w:val="00CC43A3"/>
    <w:rsid w:val="00CC6BB0"/>
    <w:rsid w:val="00CD196A"/>
    <w:rsid w:val="00CD34D9"/>
    <w:rsid w:val="00CD4BDB"/>
    <w:rsid w:val="00CD4F4D"/>
    <w:rsid w:val="00CD59A2"/>
    <w:rsid w:val="00CD6BA9"/>
    <w:rsid w:val="00CE4DAC"/>
    <w:rsid w:val="00CF36DE"/>
    <w:rsid w:val="00CF61F8"/>
    <w:rsid w:val="00CF691A"/>
    <w:rsid w:val="00D03725"/>
    <w:rsid w:val="00D12D77"/>
    <w:rsid w:val="00D15CF3"/>
    <w:rsid w:val="00D23969"/>
    <w:rsid w:val="00D30A4E"/>
    <w:rsid w:val="00D312A0"/>
    <w:rsid w:val="00D443F7"/>
    <w:rsid w:val="00D46668"/>
    <w:rsid w:val="00D46931"/>
    <w:rsid w:val="00D54092"/>
    <w:rsid w:val="00D57485"/>
    <w:rsid w:val="00D578E3"/>
    <w:rsid w:val="00D660BE"/>
    <w:rsid w:val="00D70061"/>
    <w:rsid w:val="00D7250F"/>
    <w:rsid w:val="00D8195D"/>
    <w:rsid w:val="00D90E8C"/>
    <w:rsid w:val="00D948D9"/>
    <w:rsid w:val="00D96DE2"/>
    <w:rsid w:val="00DA1645"/>
    <w:rsid w:val="00DA5148"/>
    <w:rsid w:val="00DB19C9"/>
    <w:rsid w:val="00DB2CA4"/>
    <w:rsid w:val="00DB3537"/>
    <w:rsid w:val="00DC5862"/>
    <w:rsid w:val="00DC73BD"/>
    <w:rsid w:val="00DD2791"/>
    <w:rsid w:val="00DD2A69"/>
    <w:rsid w:val="00DD329C"/>
    <w:rsid w:val="00DE4681"/>
    <w:rsid w:val="00DE52BC"/>
    <w:rsid w:val="00DF22B2"/>
    <w:rsid w:val="00DF2BBD"/>
    <w:rsid w:val="00DF7076"/>
    <w:rsid w:val="00E00234"/>
    <w:rsid w:val="00E00D0B"/>
    <w:rsid w:val="00E01C1B"/>
    <w:rsid w:val="00E03265"/>
    <w:rsid w:val="00E036A0"/>
    <w:rsid w:val="00E03FEB"/>
    <w:rsid w:val="00E0605F"/>
    <w:rsid w:val="00E070B1"/>
    <w:rsid w:val="00E102BA"/>
    <w:rsid w:val="00E1434B"/>
    <w:rsid w:val="00E15B01"/>
    <w:rsid w:val="00E20BF8"/>
    <w:rsid w:val="00E21857"/>
    <w:rsid w:val="00E24862"/>
    <w:rsid w:val="00E257DE"/>
    <w:rsid w:val="00E34A36"/>
    <w:rsid w:val="00E34D62"/>
    <w:rsid w:val="00E412BC"/>
    <w:rsid w:val="00E5138D"/>
    <w:rsid w:val="00E53B91"/>
    <w:rsid w:val="00E67CE3"/>
    <w:rsid w:val="00E726C4"/>
    <w:rsid w:val="00E72CDC"/>
    <w:rsid w:val="00E775A7"/>
    <w:rsid w:val="00E823D9"/>
    <w:rsid w:val="00E8374A"/>
    <w:rsid w:val="00E85832"/>
    <w:rsid w:val="00E929E1"/>
    <w:rsid w:val="00E97111"/>
    <w:rsid w:val="00E97C70"/>
    <w:rsid w:val="00EA14A6"/>
    <w:rsid w:val="00EA59CE"/>
    <w:rsid w:val="00EB249A"/>
    <w:rsid w:val="00EB7578"/>
    <w:rsid w:val="00EC02EB"/>
    <w:rsid w:val="00EC13D4"/>
    <w:rsid w:val="00EC13E7"/>
    <w:rsid w:val="00EC30C0"/>
    <w:rsid w:val="00ED1011"/>
    <w:rsid w:val="00ED4921"/>
    <w:rsid w:val="00ED662D"/>
    <w:rsid w:val="00EE1AD5"/>
    <w:rsid w:val="00EE4326"/>
    <w:rsid w:val="00EF0446"/>
    <w:rsid w:val="00EF5E87"/>
    <w:rsid w:val="00EF6BF2"/>
    <w:rsid w:val="00F00CA6"/>
    <w:rsid w:val="00F02371"/>
    <w:rsid w:val="00F12387"/>
    <w:rsid w:val="00F15BC8"/>
    <w:rsid w:val="00F17332"/>
    <w:rsid w:val="00F232DF"/>
    <w:rsid w:val="00F31CFF"/>
    <w:rsid w:val="00F32CA5"/>
    <w:rsid w:val="00F3453C"/>
    <w:rsid w:val="00F40423"/>
    <w:rsid w:val="00F50B90"/>
    <w:rsid w:val="00F52721"/>
    <w:rsid w:val="00F52788"/>
    <w:rsid w:val="00F529D9"/>
    <w:rsid w:val="00F72557"/>
    <w:rsid w:val="00F725BB"/>
    <w:rsid w:val="00F77BE3"/>
    <w:rsid w:val="00F83840"/>
    <w:rsid w:val="00F920AC"/>
    <w:rsid w:val="00F959E5"/>
    <w:rsid w:val="00F96621"/>
    <w:rsid w:val="00F975B4"/>
    <w:rsid w:val="00F97AF6"/>
    <w:rsid w:val="00FA517B"/>
    <w:rsid w:val="00FA7D0F"/>
    <w:rsid w:val="00FC45DA"/>
    <w:rsid w:val="00FD0026"/>
    <w:rsid w:val="00FD03C3"/>
    <w:rsid w:val="00FD6CB6"/>
    <w:rsid w:val="00FE6041"/>
    <w:rsid w:val="00FE717D"/>
    <w:rsid w:val="0151BEA2"/>
    <w:rsid w:val="0181D25A"/>
    <w:rsid w:val="01943234"/>
    <w:rsid w:val="01C0001B"/>
    <w:rsid w:val="01DC8F30"/>
    <w:rsid w:val="02BA3648"/>
    <w:rsid w:val="0403966C"/>
    <w:rsid w:val="042716C9"/>
    <w:rsid w:val="0498FA0A"/>
    <w:rsid w:val="049FE13C"/>
    <w:rsid w:val="0593D2D0"/>
    <w:rsid w:val="05CF56C4"/>
    <w:rsid w:val="05DF6CF2"/>
    <w:rsid w:val="06280A38"/>
    <w:rsid w:val="0660F946"/>
    <w:rsid w:val="06F61768"/>
    <w:rsid w:val="07F14914"/>
    <w:rsid w:val="0859AF6B"/>
    <w:rsid w:val="090F7DCD"/>
    <w:rsid w:val="091858CA"/>
    <w:rsid w:val="0A6CC7F0"/>
    <w:rsid w:val="0B4A5BC7"/>
    <w:rsid w:val="0B6B7708"/>
    <w:rsid w:val="0CEA6A16"/>
    <w:rsid w:val="0DB0920A"/>
    <w:rsid w:val="0E658F14"/>
    <w:rsid w:val="0E693E0C"/>
    <w:rsid w:val="0EA289CA"/>
    <w:rsid w:val="0EDEBC26"/>
    <w:rsid w:val="0EF5A3BE"/>
    <w:rsid w:val="0F4AB773"/>
    <w:rsid w:val="0FD042A8"/>
    <w:rsid w:val="0FE4327E"/>
    <w:rsid w:val="10142EA1"/>
    <w:rsid w:val="103C7F83"/>
    <w:rsid w:val="105E7333"/>
    <w:rsid w:val="113BE2BB"/>
    <w:rsid w:val="120B3A04"/>
    <w:rsid w:val="1229DEE2"/>
    <w:rsid w:val="1294B16F"/>
    <w:rsid w:val="12C57F48"/>
    <w:rsid w:val="12CCDF2B"/>
    <w:rsid w:val="13853D4A"/>
    <w:rsid w:val="15569B52"/>
    <w:rsid w:val="158691C4"/>
    <w:rsid w:val="15C6E010"/>
    <w:rsid w:val="16C6F545"/>
    <w:rsid w:val="1794AC22"/>
    <w:rsid w:val="1800E506"/>
    <w:rsid w:val="1829B2DC"/>
    <w:rsid w:val="197BFD44"/>
    <w:rsid w:val="1A195D30"/>
    <w:rsid w:val="1A913194"/>
    <w:rsid w:val="1AD39765"/>
    <w:rsid w:val="1B034CEA"/>
    <w:rsid w:val="1E995381"/>
    <w:rsid w:val="1EDAB681"/>
    <w:rsid w:val="1FF79D47"/>
    <w:rsid w:val="202D9EFD"/>
    <w:rsid w:val="20716D0F"/>
    <w:rsid w:val="21FCCEDC"/>
    <w:rsid w:val="22469EAC"/>
    <w:rsid w:val="234213A8"/>
    <w:rsid w:val="24420DF8"/>
    <w:rsid w:val="246C76C6"/>
    <w:rsid w:val="24D4A717"/>
    <w:rsid w:val="250D1F8F"/>
    <w:rsid w:val="281C146F"/>
    <w:rsid w:val="28310F86"/>
    <w:rsid w:val="28BFA4B9"/>
    <w:rsid w:val="29908374"/>
    <w:rsid w:val="29E2478C"/>
    <w:rsid w:val="2A2A89CF"/>
    <w:rsid w:val="2A973B1E"/>
    <w:rsid w:val="2AA56D8C"/>
    <w:rsid w:val="2ACEC0F3"/>
    <w:rsid w:val="2BB7924F"/>
    <w:rsid w:val="2C1CE933"/>
    <w:rsid w:val="2C363AC0"/>
    <w:rsid w:val="2CA6AFF8"/>
    <w:rsid w:val="2CDC8623"/>
    <w:rsid w:val="2D815565"/>
    <w:rsid w:val="2D9F2A05"/>
    <w:rsid w:val="2F0A9525"/>
    <w:rsid w:val="2F8E39A8"/>
    <w:rsid w:val="316A6439"/>
    <w:rsid w:val="319AC1B9"/>
    <w:rsid w:val="31FC3AE3"/>
    <w:rsid w:val="32438AC6"/>
    <w:rsid w:val="32814E7A"/>
    <w:rsid w:val="32E0397B"/>
    <w:rsid w:val="331F0FB8"/>
    <w:rsid w:val="335966C9"/>
    <w:rsid w:val="33B9327E"/>
    <w:rsid w:val="35793310"/>
    <w:rsid w:val="374B1D19"/>
    <w:rsid w:val="376293EC"/>
    <w:rsid w:val="37CAC72D"/>
    <w:rsid w:val="37D035EC"/>
    <w:rsid w:val="3835E598"/>
    <w:rsid w:val="38D793CE"/>
    <w:rsid w:val="38DFAAC5"/>
    <w:rsid w:val="398DF016"/>
    <w:rsid w:val="399B9E1D"/>
    <w:rsid w:val="3A12F6B4"/>
    <w:rsid w:val="3A6760D2"/>
    <w:rsid w:val="3A781443"/>
    <w:rsid w:val="3A90198A"/>
    <w:rsid w:val="3AF49A21"/>
    <w:rsid w:val="3B4292E0"/>
    <w:rsid w:val="3BBAFCA8"/>
    <w:rsid w:val="3BEEAAFB"/>
    <w:rsid w:val="3C3E3147"/>
    <w:rsid w:val="3D0203A2"/>
    <w:rsid w:val="3E291C32"/>
    <w:rsid w:val="3ECB0AD3"/>
    <w:rsid w:val="40560F9F"/>
    <w:rsid w:val="4147E818"/>
    <w:rsid w:val="41B7CBA8"/>
    <w:rsid w:val="424AE4B6"/>
    <w:rsid w:val="441E65AC"/>
    <w:rsid w:val="446087C8"/>
    <w:rsid w:val="44ED8DDA"/>
    <w:rsid w:val="48041F37"/>
    <w:rsid w:val="49A86B48"/>
    <w:rsid w:val="4A1312F9"/>
    <w:rsid w:val="4BD9A4D9"/>
    <w:rsid w:val="4BFE80DE"/>
    <w:rsid w:val="4C42F957"/>
    <w:rsid w:val="4CBB7CB4"/>
    <w:rsid w:val="4D78664E"/>
    <w:rsid w:val="4D975EC3"/>
    <w:rsid w:val="4DFC5694"/>
    <w:rsid w:val="4F0213E2"/>
    <w:rsid w:val="4F07C44E"/>
    <w:rsid w:val="4F26C55C"/>
    <w:rsid w:val="5038CB02"/>
    <w:rsid w:val="50B83BA4"/>
    <w:rsid w:val="50F94632"/>
    <w:rsid w:val="50FC659E"/>
    <w:rsid w:val="5138FE15"/>
    <w:rsid w:val="515551FF"/>
    <w:rsid w:val="51BD046B"/>
    <w:rsid w:val="51C990F8"/>
    <w:rsid w:val="51D1A60B"/>
    <w:rsid w:val="51EDE739"/>
    <w:rsid w:val="5237B862"/>
    <w:rsid w:val="523C30E4"/>
    <w:rsid w:val="52D5CF3C"/>
    <w:rsid w:val="52EBC58D"/>
    <w:rsid w:val="533B8EAC"/>
    <w:rsid w:val="5362F393"/>
    <w:rsid w:val="53847AFA"/>
    <w:rsid w:val="542D4B71"/>
    <w:rsid w:val="54D4E54D"/>
    <w:rsid w:val="557C6A0E"/>
    <w:rsid w:val="558C3AC7"/>
    <w:rsid w:val="56151D37"/>
    <w:rsid w:val="564BB49F"/>
    <w:rsid w:val="568B949D"/>
    <w:rsid w:val="577A4A57"/>
    <w:rsid w:val="5782F666"/>
    <w:rsid w:val="5835F83E"/>
    <w:rsid w:val="58C3DB89"/>
    <w:rsid w:val="5902CEE5"/>
    <w:rsid w:val="5997F4E4"/>
    <w:rsid w:val="59DF23E4"/>
    <w:rsid w:val="59FB9D1E"/>
    <w:rsid w:val="5A9E5E4B"/>
    <w:rsid w:val="5AE2035E"/>
    <w:rsid w:val="5BB9F4F0"/>
    <w:rsid w:val="5BD1DF52"/>
    <w:rsid w:val="5C19737D"/>
    <w:rsid w:val="5CEFCE2D"/>
    <w:rsid w:val="5D15EC49"/>
    <w:rsid w:val="5D77A63B"/>
    <w:rsid w:val="5DCB76E3"/>
    <w:rsid w:val="5E0DF74A"/>
    <w:rsid w:val="5EA3925B"/>
    <w:rsid w:val="5EE1CC2C"/>
    <w:rsid w:val="5FE6D632"/>
    <w:rsid w:val="601F167C"/>
    <w:rsid w:val="61325942"/>
    <w:rsid w:val="61AC6DA9"/>
    <w:rsid w:val="61CED59B"/>
    <w:rsid w:val="628DDF05"/>
    <w:rsid w:val="6298623F"/>
    <w:rsid w:val="62F84B92"/>
    <w:rsid w:val="6348E535"/>
    <w:rsid w:val="66114752"/>
    <w:rsid w:val="669F49F3"/>
    <w:rsid w:val="66C12117"/>
    <w:rsid w:val="67288271"/>
    <w:rsid w:val="683A4C8F"/>
    <w:rsid w:val="683E489E"/>
    <w:rsid w:val="684B5590"/>
    <w:rsid w:val="684E8756"/>
    <w:rsid w:val="688B239B"/>
    <w:rsid w:val="6904DB3E"/>
    <w:rsid w:val="6964CBE2"/>
    <w:rsid w:val="69893C16"/>
    <w:rsid w:val="699E0613"/>
    <w:rsid w:val="69CCA564"/>
    <w:rsid w:val="6A097461"/>
    <w:rsid w:val="6A585B54"/>
    <w:rsid w:val="6A8EBF4B"/>
    <w:rsid w:val="6B363EB8"/>
    <w:rsid w:val="6BD177FB"/>
    <w:rsid w:val="6C2084BA"/>
    <w:rsid w:val="6C77CCA5"/>
    <w:rsid w:val="6CC5BD65"/>
    <w:rsid w:val="6D0FB41B"/>
    <w:rsid w:val="6D21B0EA"/>
    <w:rsid w:val="6DD19427"/>
    <w:rsid w:val="6DED553A"/>
    <w:rsid w:val="6E1E535E"/>
    <w:rsid w:val="6EE9B874"/>
    <w:rsid w:val="6EFCAC1F"/>
    <w:rsid w:val="6F51DA1A"/>
    <w:rsid w:val="70029465"/>
    <w:rsid w:val="704DE66B"/>
    <w:rsid w:val="711EFBED"/>
    <w:rsid w:val="714EC2EE"/>
    <w:rsid w:val="7152225A"/>
    <w:rsid w:val="7207E1E8"/>
    <w:rsid w:val="72687D2E"/>
    <w:rsid w:val="728900CB"/>
    <w:rsid w:val="729CB80C"/>
    <w:rsid w:val="72BD9F81"/>
    <w:rsid w:val="7311D6DC"/>
    <w:rsid w:val="73A017EF"/>
    <w:rsid w:val="74CCD581"/>
    <w:rsid w:val="762C3F2D"/>
    <w:rsid w:val="763C6D78"/>
    <w:rsid w:val="764ED6A0"/>
    <w:rsid w:val="76E791C7"/>
    <w:rsid w:val="76ECBCC6"/>
    <w:rsid w:val="77F328F7"/>
    <w:rsid w:val="77FF10C8"/>
    <w:rsid w:val="7907AF03"/>
    <w:rsid w:val="7969D7C0"/>
    <w:rsid w:val="7A0FB287"/>
    <w:rsid w:val="7B4FD4FF"/>
    <w:rsid w:val="7B8FE88C"/>
    <w:rsid w:val="7BA6D9B9"/>
    <w:rsid w:val="7BC32246"/>
    <w:rsid w:val="7BEA53B4"/>
    <w:rsid w:val="7C238250"/>
    <w:rsid w:val="7C8CD322"/>
    <w:rsid w:val="7CD4DE48"/>
    <w:rsid w:val="7E89CA42"/>
    <w:rsid w:val="7ECF0F5B"/>
    <w:rsid w:val="7F24995C"/>
    <w:rsid w:val="7FA367EE"/>
    <w:rsid w:val="7FDDD9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458EF"/>
  <w15:docId w15:val="{2BA8A1DB-6EC5-4161-958A-42BCD7EA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1"/>
    <w:qFormat/>
    <w:rsid w:val="00A438C0"/>
    <w:pPr>
      <w:tabs>
        <w:tab w:val="left" w:pos="576"/>
      </w:tabs>
      <w:jc w:val="both"/>
    </w:pPr>
  </w:style>
  <w:style w:type="paragraph" w:styleId="Heading1">
    <w:name w:val="heading 1"/>
    <w:aliases w:val="ST"/>
    <w:basedOn w:val="Normal"/>
    <w:next w:val="Heading2"/>
    <w:qFormat/>
    <w:rsid w:val="00A438C0"/>
    <w:pPr>
      <w:jc w:val="center"/>
      <w:outlineLvl w:val="0"/>
    </w:pPr>
    <w:rPr>
      <w:b/>
      <w:caps/>
    </w:rPr>
  </w:style>
  <w:style w:type="paragraph" w:styleId="Heading2">
    <w:name w:val="heading 2"/>
    <w:aliases w:val="PT"/>
    <w:basedOn w:val="Normal"/>
    <w:next w:val="Heading3"/>
    <w:qFormat/>
    <w:rsid w:val="00A438C0"/>
    <w:pPr>
      <w:keepNext/>
      <w:jc w:val="center"/>
      <w:outlineLvl w:val="1"/>
    </w:pPr>
    <w:rPr>
      <w:b/>
      <w:caps/>
    </w:rPr>
  </w:style>
  <w:style w:type="paragraph" w:styleId="Heading3">
    <w:name w:val="heading 3"/>
    <w:aliases w:val="AT"/>
    <w:basedOn w:val="Normal"/>
    <w:next w:val="Normal"/>
    <w:link w:val="Heading3Char"/>
    <w:qFormat/>
    <w:rsid w:val="00A438C0"/>
    <w:pPr>
      <w:keepNext/>
      <w:jc w:val="left"/>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d">
    <w:name w:val="Char Bd"/>
    <w:aliases w:val="ZB"/>
    <w:rsid w:val="00A438C0"/>
    <w:rPr>
      <w:b/>
    </w:rPr>
  </w:style>
  <w:style w:type="character" w:customStyle="1" w:styleId="CharIt">
    <w:name w:val="Char It"/>
    <w:aliases w:val="ZI"/>
    <w:rsid w:val="00A438C0"/>
    <w:rPr>
      <w:i/>
    </w:rPr>
  </w:style>
  <w:style w:type="character" w:customStyle="1" w:styleId="CharUn">
    <w:name w:val="Char Un"/>
    <w:aliases w:val="ZU"/>
    <w:rsid w:val="00A438C0"/>
    <w:rPr>
      <w:u w:val="single"/>
    </w:rPr>
  </w:style>
  <w:style w:type="character" w:customStyle="1" w:styleId="CharBdUn">
    <w:name w:val="Char Bd Un"/>
    <w:aliases w:val="ZL"/>
    <w:rsid w:val="00A438C0"/>
    <w:rPr>
      <w:b/>
      <w:u w:val="single"/>
    </w:rPr>
  </w:style>
  <w:style w:type="character" w:customStyle="1" w:styleId="CharSub">
    <w:name w:val="Char Sub"/>
    <w:aliases w:val="Z-"/>
    <w:rsid w:val="00A438C0"/>
    <w:rPr>
      <w:position w:val="0"/>
      <w:vertAlign w:val="subscript"/>
    </w:rPr>
  </w:style>
  <w:style w:type="character" w:customStyle="1" w:styleId="CharSuper">
    <w:name w:val="Char Super"/>
    <w:aliases w:val="Z="/>
    <w:rsid w:val="00A438C0"/>
    <w:rPr>
      <w:position w:val="0"/>
      <w:vertAlign w:val="superscript"/>
    </w:rPr>
  </w:style>
  <w:style w:type="character" w:styleId="PageNumber">
    <w:name w:val="page number"/>
    <w:basedOn w:val="DefaultParagraphFont"/>
    <w:rsid w:val="00A438C0"/>
  </w:style>
  <w:style w:type="paragraph" w:customStyle="1" w:styleId="Normal2">
    <w:name w:val="Normal 2"/>
    <w:aliases w:val="N2"/>
    <w:basedOn w:val="Normal"/>
    <w:qFormat/>
    <w:rsid w:val="00A438C0"/>
    <w:pPr>
      <w:numPr>
        <w:numId w:val="2"/>
      </w:numPr>
      <w:tabs>
        <w:tab w:val="clear" w:pos="576"/>
      </w:tabs>
    </w:pPr>
  </w:style>
  <w:style w:type="paragraph" w:customStyle="1" w:styleId="Normal2L">
    <w:name w:val="Normal 2L"/>
    <w:aliases w:val="L2"/>
    <w:basedOn w:val="Normal"/>
    <w:rsid w:val="00A438C0"/>
    <w:pPr>
      <w:numPr>
        <w:numId w:val="4"/>
      </w:numPr>
      <w:tabs>
        <w:tab w:val="clear" w:pos="576"/>
      </w:tabs>
    </w:pPr>
  </w:style>
  <w:style w:type="paragraph" w:customStyle="1" w:styleId="SuppCond2">
    <w:name w:val="Supp Cond 2"/>
    <w:aliases w:val="S2"/>
    <w:basedOn w:val="Normal"/>
    <w:rsid w:val="00A438C0"/>
    <w:pPr>
      <w:tabs>
        <w:tab w:val="clear" w:pos="576"/>
        <w:tab w:val="left" w:pos="1152"/>
      </w:tabs>
      <w:ind w:left="576"/>
    </w:pPr>
  </w:style>
  <w:style w:type="paragraph" w:customStyle="1" w:styleId="Normal3">
    <w:name w:val="Normal 3"/>
    <w:aliases w:val="N3"/>
    <w:basedOn w:val="Normal"/>
    <w:rsid w:val="00A438C0"/>
    <w:pPr>
      <w:numPr>
        <w:numId w:val="5"/>
      </w:numPr>
      <w:tabs>
        <w:tab w:val="clear" w:pos="576"/>
      </w:tabs>
    </w:pPr>
  </w:style>
  <w:style w:type="paragraph" w:customStyle="1" w:styleId="Normal3L">
    <w:name w:val="Normal 3L"/>
    <w:aliases w:val="L3"/>
    <w:basedOn w:val="Normal"/>
    <w:rsid w:val="00A438C0"/>
    <w:pPr>
      <w:numPr>
        <w:numId w:val="6"/>
      </w:numPr>
      <w:tabs>
        <w:tab w:val="clear" w:pos="576"/>
      </w:tabs>
    </w:pPr>
  </w:style>
  <w:style w:type="paragraph" w:customStyle="1" w:styleId="EditNote1">
    <w:name w:val="Edit Note 1"/>
    <w:aliases w:val="E1"/>
    <w:rsid w:val="00A438C0"/>
    <w:pPr>
      <w:keepLines/>
      <w:pBdr>
        <w:top w:val="single" w:sz="8" w:space="0" w:color="auto" w:shadow="1"/>
        <w:left w:val="single" w:sz="8" w:space="2" w:color="auto" w:shadow="1"/>
        <w:bottom w:val="single" w:sz="8" w:space="2" w:color="auto" w:shadow="1"/>
        <w:right w:val="single" w:sz="8" w:space="2" w:color="auto" w:shadow="1"/>
      </w:pBdr>
      <w:shd w:val="pct50" w:color="CC99FF" w:fill="auto"/>
      <w:tabs>
        <w:tab w:val="left" w:pos="1152"/>
      </w:tabs>
      <w:spacing w:after="240" w:line="250" w:lineRule="exact"/>
      <w:ind w:left="720" w:right="720"/>
    </w:pPr>
    <w:rPr>
      <w:rFonts w:ascii="Arial" w:hAnsi="Arial"/>
      <w:sz w:val="18"/>
    </w:rPr>
  </w:style>
  <w:style w:type="paragraph" w:customStyle="1" w:styleId="EditNote2">
    <w:name w:val="Edit Note 2"/>
    <w:aliases w:val="E2"/>
    <w:next w:val="EditNote1"/>
    <w:rsid w:val="00A438C0"/>
    <w:pPr>
      <w:keepLines/>
      <w:pBdr>
        <w:top w:val="single" w:sz="8" w:space="0" w:color="auto" w:shadow="1"/>
        <w:left w:val="single" w:sz="8" w:space="2" w:color="auto" w:shadow="1"/>
        <w:bottom w:val="single" w:sz="8" w:space="2" w:color="auto" w:shadow="1"/>
        <w:right w:val="single" w:sz="8" w:space="2" w:color="auto" w:shadow="1"/>
      </w:pBdr>
      <w:shd w:val="pct50" w:color="CC99FF" w:fill="auto"/>
      <w:tabs>
        <w:tab w:val="left" w:pos="1152"/>
      </w:tabs>
      <w:spacing w:before="240" w:after="240" w:line="250" w:lineRule="exact"/>
      <w:ind w:left="720" w:right="720"/>
    </w:pPr>
    <w:rPr>
      <w:rFonts w:ascii="Arial" w:hAnsi="Arial"/>
      <w:sz w:val="18"/>
    </w:rPr>
  </w:style>
  <w:style w:type="paragraph" w:customStyle="1" w:styleId="EndofSection">
    <w:name w:val="End of Section"/>
    <w:aliases w:val="ES"/>
    <w:basedOn w:val="Normal"/>
    <w:rsid w:val="00A438C0"/>
    <w:pPr>
      <w:jc w:val="center"/>
    </w:pPr>
    <w:rPr>
      <w:b/>
    </w:rPr>
  </w:style>
  <w:style w:type="paragraph" w:customStyle="1" w:styleId="NormalCt">
    <w:name w:val="Normal Ct"/>
    <w:aliases w:val="NC"/>
    <w:basedOn w:val="Normal"/>
    <w:rsid w:val="00A438C0"/>
    <w:pPr>
      <w:jc w:val="center"/>
    </w:pPr>
  </w:style>
  <w:style w:type="paragraph" w:customStyle="1" w:styleId="NormalRt">
    <w:name w:val="Normal Rt"/>
    <w:aliases w:val="NR"/>
    <w:basedOn w:val="Normal"/>
    <w:rsid w:val="00A438C0"/>
    <w:pPr>
      <w:jc w:val="right"/>
    </w:pPr>
  </w:style>
  <w:style w:type="paragraph" w:styleId="TOC1">
    <w:name w:val="toc 1"/>
    <w:aliases w:val="I1"/>
    <w:basedOn w:val="Normal"/>
    <w:uiPriority w:val="39"/>
    <w:rsid w:val="00A438C0"/>
    <w:pPr>
      <w:tabs>
        <w:tab w:val="clear" w:pos="576"/>
      </w:tabs>
      <w:ind w:left="576"/>
      <w:jc w:val="left"/>
    </w:pPr>
    <w:rPr>
      <w:b/>
    </w:rPr>
  </w:style>
  <w:style w:type="paragraph" w:styleId="TOC2">
    <w:name w:val="toc 2"/>
    <w:aliases w:val="I2"/>
    <w:basedOn w:val="Normal"/>
    <w:uiPriority w:val="39"/>
    <w:rsid w:val="00A438C0"/>
    <w:pPr>
      <w:tabs>
        <w:tab w:val="clear" w:pos="576"/>
      </w:tabs>
      <w:ind w:left="1152"/>
      <w:jc w:val="left"/>
    </w:pPr>
  </w:style>
  <w:style w:type="paragraph" w:styleId="Header">
    <w:name w:val="header"/>
    <w:basedOn w:val="Normal"/>
    <w:rsid w:val="00A438C0"/>
    <w:pPr>
      <w:jc w:val="right"/>
    </w:pPr>
    <w:rPr>
      <w:sz w:val="16"/>
    </w:rPr>
  </w:style>
  <w:style w:type="paragraph" w:styleId="Footer">
    <w:name w:val="footer"/>
    <w:basedOn w:val="Normal"/>
    <w:rsid w:val="00A438C0"/>
    <w:pPr>
      <w:jc w:val="center"/>
    </w:pPr>
  </w:style>
  <w:style w:type="paragraph" w:customStyle="1" w:styleId="Table">
    <w:name w:val="Table"/>
    <w:aliases w:val="T"/>
    <w:rsid w:val="00A438C0"/>
    <w:pPr>
      <w:keepLines/>
    </w:pPr>
  </w:style>
  <w:style w:type="paragraph" w:customStyle="1" w:styleId="ListUnnumbered">
    <w:name w:val="List (Unnumbered)"/>
    <w:aliases w:val="LT"/>
    <w:basedOn w:val="Normal"/>
    <w:rsid w:val="00A438C0"/>
    <w:pPr>
      <w:tabs>
        <w:tab w:val="clear" w:pos="576"/>
        <w:tab w:val="left" w:pos="1152"/>
      </w:tabs>
      <w:ind w:left="576"/>
      <w:jc w:val="left"/>
    </w:pPr>
  </w:style>
  <w:style w:type="paragraph" w:customStyle="1" w:styleId="Normal0">
    <w:name w:val="Normal 0"/>
    <w:aliases w:val="N0"/>
    <w:basedOn w:val="Normal"/>
  </w:style>
  <w:style w:type="character" w:styleId="LineNumber">
    <w:name w:val="line number"/>
    <w:basedOn w:val="DefaultParagraphFont"/>
    <w:rsid w:val="00A438C0"/>
  </w:style>
  <w:style w:type="character" w:styleId="Hyperlink">
    <w:name w:val="Hyperlink"/>
    <w:rsid w:val="00A438C0"/>
    <w:rPr>
      <w:color w:val="0000FF"/>
      <w:u w:val="single"/>
    </w:rPr>
  </w:style>
  <w:style w:type="paragraph" w:styleId="BodyText">
    <w:name w:val="Body Text"/>
    <w:basedOn w:val="Normal"/>
    <w:rsid w:val="00474C67"/>
    <w:pPr>
      <w:tabs>
        <w:tab w:val="clear" w:pos="576"/>
        <w:tab w:val="left" w:pos="-2160"/>
      </w:tabs>
      <w:spacing w:line="240" w:lineRule="exact"/>
      <w:ind w:right="720"/>
      <w:jc w:val="left"/>
    </w:pPr>
  </w:style>
  <w:style w:type="paragraph" w:styleId="BalloonText">
    <w:name w:val="Balloon Text"/>
    <w:basedOn w:val="Normal"/>
    <w:link w:val="BalloonTextChar"/>
    <w:rsid w:val="005E72CC"/>
    <w:rPr>
      <w:rFonts w:ascii="Tahoma" w:hAnsi="Tahoma" w:cs="Tahoma"/>
      <w:sz w:val="16"/>
      <w:szCs w:val="16"/>
    </w:rPr>
  </w:style>
  <w:style w:type="character" w:customStyle="1" w:styleId="BalloonTextChar">
    <w:name w:val="Balloon Text Char"/>
    <w:basedOn w:val="DefaultParagraphFont"/>
    <w:link w:val="BalloonText"/>
    <w:rsid w:val="005E72CC"/>
    <w:rPr>
      <w:rFonts w:ascii="Tahoma" w:hAnsi="Tahoma" w:cs="Tahoma"/>
      <w:sz w:val="16"/>
      <w:szCs w:val="16"/>
    </w:rPr>
  </w:style>
  <w:style w:type="paragraph" w:styleId="ListParagraph">
    <w:name w:val="List Paragraph"/>
    <w:basedOn w:val="Normal"/>
    <w:uiPriority w:val="34"/>
    <w:qFormat/>
    <w:rsid w:val="00A036C6"/>
    <w:pPr>
      <w:ind w:left="720"/>
      <w:contextualSpacing/>
    </w:pPr>
  </w:style>
  <w:style w:type="character" w:customStyle="1" w:styleId="Heading3Char">
    <w:name w:val="Heading 3 Char"/>
    <w:aliases w:val="AT Char"/>
    <w:basedOn w:val="DefaultParagraphFont"/>
    <w:link w:val="Heading3"/>
    <w:rsid w:val="008A1ABF"/>
    <w:rPr>
      <w:b/>
      <w:caps/>
    </w:rPr>
  </w:style>
  <w:style w:type="paragraph" w:styleId="Revision">
    <w:name w:val="Revision"/>
    <w:hidden/>
    <w:uiPriority w:val="99"/>
    <w:semiHidden/>
    <w:rsid w:val="001E2B69"/>
  </w:style>
  <w:style w:type="table" w:styleId="TableGrid">
    <w:name w:val="Table Grid"/>
    <w:basedOn w:val="TableNormal"/>
    <w:rsid w:val="00B5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T">
    <w:name w:val="PRT"/>
    <w:basedOn w:val="Normal"/>
    <w:next w:val="ART"/>
    <w:rsid w:val="00DE4681"/>
    <w:pPr>
      <w:keepNext/>
      <w:numPr>
        <w:numId w:val="7"/>
      </w:numPr>
      <w:tabs>
        <w:tab w:val="clear" w:pos="576"/>
      </w:tabs>
      <w:suppressAutoHyphens/>
      <w:spacing w:before="480"/>
      <w:outlineLvl w:val="0"/>
    </w:pPr>
    <w:rPr>
      <w:sz w:val="22"/>
    </w:rPr>
  </w:style>
  <w:style w:type="paragraph" w:customStyle="1" w:styleId="SUT">
    <w:name w:val="SUT"/>
    <w:basedOn w:val="Normal"/>
    <w:next w:val="PR1"/>
    <w:rsid w:val="00DE4681"/>
    <w:pPr>
      <w:numPr>
        <w:ilvl w:val="1"/>
        <w:numId w:val="7"/>
      </w:numPr>
      <w:tabs>
        <w:tab w:val="clear" w:pos="576"/>
      </w:tabs>
      <w:suppressAutoHyphens/>
      <w:spacing w:before="240"/>
      <w:outlineLvl w:val="0"/>
    </w:pPr>
    <w:rPr>
      <w:sz w:val="22"/>
    </w:rPr>
  </w:style>
  <w:style w:type="paragraph" w:customStyle="1" w:styleId="DST">
    <w:name w:val="DST"/>
    <w:basedOn w:val="Normal"/>
    <w:next w:val="PR1"/>
    <w:rsid w:val="00DE4681"/>
    <w:pPr>
      <w:numPr>
        <w:ilvl w:val="2"/>
        <w:numId w:val="7"/>
      </w:numPr>
      <w:tabs>
        <w:tab w:val="clear" w:pos="576"/>
      </w:tabs>
      <w:suppressAutoHyphens/>
      <w:spacing w:before="240"/>
      <w:outlineLvl w:val="0"/>
    </w:pPr>
    <w:rPr>
      <w:sz w:val="22"/>
    </w:rPr>
  </w:style>
  <w:style w:type="paragraph" w:customStyle="1" w:styleId="ART">
    <w:name w:val="ART"/>
    <w:basedOn w:val="Normal"/>
    <w:next w:val="PR1"/>
    <w:rsid w:val="00DE4681"/>
    <w:pPr>
      <w:keepNext/>
      <w:numPr>
        <w:ilvl w:val="3"/>
        <w:numId w:val="7"/>
      </w:numPr>
      <w:tabs>
        <w:tab w:val="clear" w:pos="576"/>
      </w:tabs>
      <w:suppressAutoHyphens/>
      <w:spacing w:before="480"/>
      <w:outlineLvl w:val="1"/>
    </w:pPr>
    <w:rPr>
      <w:sz w:val="22"/>
    </w:rPr>
  </w:style>
  <w:style w:type="paragraph" w:customStyle="1" w:styleId="PR1">
    <w:name w:val="PR1"/>
    <w:basedOn w:val="Normal"/>
    <w:rsid w:val="00DE4681"/>
    <w:pPr>
      <w:numPr>
        <w:ilvl w:val="4"/>
        <w:numId w:val="7"/>
      </w:numPr>
      <w:tabs>
        <w:tab w:val="clear" w:pos="576"/>
      </w:tabs>
      <w:suppressAutoHyphens/>
      <w:spacing w:before="240"/>
      <w:outlineLvl w:val="2"/>
    </w:pPr>
    <w:rPr>
      <w:sz w:val="22"/>
    </w:rPr>
  </w:style>
  <w:style w:type="paragraph" w:customStyle="1" w:styleId="PR2">
    <w:name w:val="PR2"/>
    <w:basedOn w:val="Normal"/>
    <w:rsid w:val="00DE4681"/>
    <w:pPr>
      <w:numPr>
        <w:ilvl w:val="5"/>
        <w:numId w:val="7"/>
      </w:numPr>
      <w:tabs>
        <w:tab w:val="clear" w:pos="576"/>
      </w:tabs>
      <w:suppressAutoHyphens/>
      <w:outlineLvl w:val="3"/>
    </w:pPr>
    <w:rPr>
      <w:sz w:val="22"/>
    </w:rPr>
  </w:style>
  <w:style w:type="paragraph" w:customStyle="1" w:styleId="PR3">
    <w:name w:val="PR3"/>
    <w:basedOn w:val="Normal"/>
    <w:rsid w:val="00DE4681"/>
    <w:pPr>
      <w:numPr>
        <w:ilvl w:val="6"/>
        <w:numId w:val="7"/>
      </w:numPr>
      <w:tabs>
        <w:tab w:val="clear" w:pos="576"/>
      </w:tabs>
      <w:suppressAutoHyphens/>
      <w:ind w:firstLine="0"/>
      <w:outlineLvl w:val="4"/>
    </w:pPr>
    <w:rPr>
      <w:sz w:val="22"/>
    </w:rPr>
  </w:style>
  <w:style w:type="paragraph" w:customStyle="1" w:styleId="PR4">
    <w:name w:val="PR4"/>
    <w:basedOn w:val="Normal"/>
    <w:rsid w:val="00DE4681"/>
    <w:pPr>
      <w:numPr>
        <w:ilvl w:val="7"/>
        <w:numId w:val="7"/>
      </w:numPr>
      <w:tabs>
        <w:tab w:val="clear" w:pos="576"/>
      </w:tabs>
      <w:suppressAutoHyphens/>
      <w:ind w:firstLine="0"/>
      <w:outlineLvl w:val="5"/>
    </w:pPr>
    <w:rPr>
      <w:sz w:val="22"/>
    </w:rPr>
  </w:style>
  <w:style w:type="paragraph" w:customStyle="1" w:styleId="PR5">
    <w:name w:val="PR5"/>
    <w:basedOn w:val="Normal"/>
    <w:rsid w:val="00DE4681"/>
    <w:pPr>
      <w:numPr>
        <w:ilvl w:val="8"/>
        <w:numId w:val="7"/>
      </w:numPr>
      <w:tabs>
        <w:tab w:val="clear" w:pos="576"/>
      </w:tabs>
      <w:suppressAutoHyphens/>
      <w:ind w:firstLine="0"/>
      <w:outlineLvl w:val="6"/>
    </w:pPr>
    <w:rPr>
      <w:sz w:val="22"/>
    </w:rPr>
  </w:style>
  <w:style w:type="character" w:customStyle="1" w:styleId="SI">
    <w:name w:val="SI"/>
    <w:rsid w:val="00B750E6"/>
    <w:rPr>
      <w:color w:val="008080"/>
    </w:rPr>
  </w:style>
  <w:style w:type="character" w:customStyle="1" w:styleId="IP">
    <w:name w:val="IP"/>
    <w:rsid w:val="00B750E6"/>
    <w:rPr>
      <w:color w:val="FF0000"/>
    </w:rPr>
  </w:style>
  <w:style w:type="paragraph" w:customStyle="1" w:styleId="CMT">
    <w:name w:val="CMT"/>
    <w:basedOn w:val="Normal"/>
    <w:link w:val="CMTChar"/>
    <w:rsid w:val="0064667A"/>
    <w:pPr>
      <w:tabs>
        <w:tab w:val="clear" w:pos="576"/>
      </w:tabs>
      <w:suppressAutoHyphens/>
      <w:spacing w:before="240"/>
    </w:pPr>
    <w:rPr>
      <w:vanish/>
      <w:color w:val="0000FF"/>
      <w:sz w:val="22"/>
    </w:rPr>
  </w:style>
  <w:style w:type="character" w:customStyle="1" w:styleId="CMTChar">
    <w:name w:val="CMT Char"/>
    <w:link w:val="CMT"/>
    <w:rsid w:val="0064667A"/>
    <w:rPr>
      <w:vanish/>
      <w:color w:val="0000FF"/>
      <w:sz w:val="22"/>
    </w:rPr>
  </w:style>
  <w:style w:type="character" w:customStyle="1" w:styleId="NAM">
    <w:name w:val="NAM"/>
    <w:basedOn w:val="DefaultParagraphFont"/>
    <w:rsid w:val="009B3037"/>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F209C"/>
    <w:rPr>
      <w:b/>
      <w:bCs/>
    </w:rPr>
  </w:style>
  <w:style w:type="character" w:customStyle="1" w:styleId="CommentSubjectChar">
    <w:name w:val="Comment Subject Char"/>
    <w:basedOn w:val="CommentTextChar"/>
    <w:link w:val="CommentSubject"/>
    <w:semiHidden/>
    <w:rsid w:val="006F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tr\AppData\Roaming\Microsoft\Templates\d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33E6D4FPPFNA-1123372544-2419</_dlc_DocId>
    <_dlc_DocIdUrl xmlns="bb65cc95-6d4e-4879-a879-9838761499af">
      <Url>https://doa-auth-prod.wi.gov/_layouts/15/DocIdRedir.aspx?ID=33E6D4FPPFNA-1123372544-2419</Url>
      <Description>33E6D4FPPFNA-1123372544-2419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2B8E54-78DF-4E4F-A36D-121DC1EF67A7}"/>
</file>

<file path=customXml/itemProps2.xml><?xml version="1.0" encoding="utf-8"?>
<ds:datastoreItem xmlns:ds="http://schemas.openxmlformats.org/officeDocument/2006/customXml" ds:itemID="{80D9AA34-93F2-40E5-9359-8C2DFB60060F}"/>
</file>

<file path=customXml/itemProps3.xml><?xml version="1.0" encoding="utf-8"?>
<ds:datastoreItem xmlns:ds="http://schemas.openxmlformats.org/officeDocument/2006/customXml" ds:itemID="{A9A4D6A8-47A3-4B0D-9FB8-76E2201AFE0A}"/>
</file>

<file path=customXml/itemProps4.xml><?xml version="1.0" encoding="utf-8"?>
<ds:datastoreItem xmlns:ds="http://schemas.openxmlformats.org/officeDocument/2006/customXml" ds:itemID="{C7097E2A-DC98-4BAF-A984-C46C81DF2AEE}"/>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dspec.dot</Template>
  <TotalTime>1</TotalTime>
  <Pages>1</Pages>
  <Words>3741</Words>
  <Characters>21324</Characters>
  <Application>Microsoft Office Word</Application>
  <DocSecurity>4</DocSecurity>
  <Lines>177</Lines>
  <Paragraphs>50</Paragraphs>
  <ScaleCrop>false</ScaleCrop>
  <Company>Ayres Associates</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Pavement</dc:title>
  <dc:subject/>
  <dc:creator>Ayres Associates</dc:creator>
  <cp:keywords/>
  <cp:lastModifiedBy>Kolaszewski, Peter - DOA</cp:lastModifiedBy>
  <cp:revision>119</cp:revision>
  <cp:lastPrinted>2024-01-08T19:22:00Z</cp:lastPrinted>
  <dcterms:created xsi:type="dcterms:W3CDTF">2024-05-22T23:55:00Z</dcterms:created>
  <dcterms:modified xsi:type="dcterms:W3CDTF">2024-11-05T16:27:00Z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faa71861-2db5-4f26-8ba8-350dc5e9c229</vt:lpwstr>
  </property>
</Properties>
</file>