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56D8" w14:textId="77777777" w:rsidR="006462B2" w:rsidRDefault="00DD2287">
      <w:pPr>
        <w:pStyle w:val="Heading1"/>
      </w:pPr>
      <w:permStart w:id="361122617" w:ed="laura.ellingson@wisconsin.gov"/>
      <w:permEnd w:id="361122617"/>
      <w:r>
        <w:rPr>
          <w:color w:val="000081"/>
          <w:spacing w:val="-8"/>
        </w:rPr>
        <w:t>Major</w:t>
      </w:r>
      <w:r>
        <w:rPr>
          <w:color w:val="000081"/>
          <w:spacing w:val="-12"/>
        </w:rPr>
        <w:t xml:space="preserve"> </w:t>
      </w:r>
      <w:r>
        <w:rPr>
          <w:color w:val="000081"/>
          <w:spacing w:val="-8"/>
        </w:rPr>
        <w:t>Fines</w:t>
      </w:r>
      <w:r>
        <w:rPr>
          <w:color w:val="000081"/>
          <w:spacing w:val="-11"/>
        </w:rPr>
        <w:t xml:space="preserve"> </w:t>
      </w:r>
      <w:r>
        <w:rPr>
          <w:color w:val="000081"/>
          <w:spacing w:val="-8"/>
        </w:rPr>
        <w:t>and</w:t>
      </w:r>
      <w:r>
        <w:rPr>
          <w:color w:val="000081"/>
          <w:spacing w:val="-12"/>
        </w:rPr>
        <w:t xml:space="preserve"> </w:t>
      </w:r>
      <w:r>
        <w:rPr>
          <w:color w:val="000081"/>
          <w:spacing w:val="-8"/>
        </w:rPr>
        <w:t>Penalties</w:t>
      </w:r>
      <w:r>
        <w:rPr>
          <w:color w:val="000081"/>
          <w:spacing w:val="-11"/>
        </w:rPr>
        <w:t xml:space="preserve"> </w:t>
      </w:r>
      <w:r>
        <w:rPr>
          <w:color w:val="000081"/>
          <w:spacing w:val="-8"/>
        </w:rPr>
        <w:t>Enacted</w:t>
      </w:r>
      <w:r>
        <w:rPr>
          <w:color w:val="000081"/>
          <w:spacing w:val="-12"/>
        </w:rPr>
        <w:t xml:space="preserve"> </w:t>
      </w:r>
      <w:r>
        <w:rPr>
          <w:color w:val="000081"/>
          <w:spacing w:val="-8"/>
        </w:rPr>
        <w:t>for</w:t>
      </w:r>
      <w:r>
        <w:rPr>
          <w:color w:val="000081"/>
          <w:spacing w:val="-11"/>
        </w:rPr>
        <w:t xml:space="preserve"> </w:t>
      </w:r>
      <w:r>
        <w:rPr>
          <w:color w:val="000081"/>
          <w:spacing w:val="-8"/>
        </w:rPr>
        <w:t>Failure</w:t>
      </w:r>
      <w:r>
        <w:rPr>
          <w:color w:val="000081"/>
          <w:spacing w:val="-12"/>
        </w:rPr>
        <w:t xml:space="preserve"> </w:t>
      </w:r>
      <w:r>
        <w:rPr>
          <w:color w:val="000081"/>
          <w:spacing w:val="-8"/>
        </w:rPr>
        <w:t>to</w:t>
      </w:r>
      <w:r>
        <w:rPr>
          <w:color w:val="000081"/>
          <w:spacing w:val="-11"/>
        </w:rPr>
        <w:t xml:space="preserve"> </w:t>
      </w:r>
      <w:r>
        <w:rPr>
          <w:color w:val="000081"/>
          <w:spacing w:val="-8"/>
        </w:rPr>
        <w:t>Immediately</w:t>
      </w:r>
      <w:r>
        <w:rPr>
          <w:color w:val="000081"/>
          <w:spacing w:val="-12"/>
        </w:rPr>
        <w:t xml:space="preserve"> </w:t>
      </w:r>
      <w:r>
        <w:rPr>
          <w:color w:val="000081"/>
          <w:spacing w:val="-8"/>
        </w:rPr>
        <w:t xml:space="preserve">Report </w:t>
      </w:r>
      <w:r>
        <w:rPr>
          <w:color w:val="000081"/>
          <w:spacing w:val="-4"/>
        </w:rPr>
        <w:t>Worker's</w:t>
      </w:r>
      <w:r>
        <w:rPr>
          <w:color w:val="000081"/>
          <w:spacing w:val="-16"/>
        </w:rPr>
        <w:t xml:space="preserve"> </w:t>
      </w:r>
      <w:r>
        <w:rPr>
          <w:color w:val="000081"/>
          <w:spacing w:val="-4"/>
        </w:rPr>
        <w:t>Compensation</w:t>
      </w:r>
      <w:r>
        <w:rPr>
          <w:color w:val="000081"/>
          <w:spacing w:val="-15"/>
        </w:rPr>
        <w:t xml:space="preserve"> </w:t>
      </w:r>
      <w:r>
        <w:rPr>
          <w:color w:val="000081"/>
          <w:spacing w:val="-4"/>
        </w:rPr>
        <w:t>Injuries</w:t>
      </w:r>
    </w:p>
    <w:p w14:paraId="6B894D65" w14:textId="77777777" w:rsidR="006462B2" w:rsidRDefault="00DD2287">
      <w:pPr>
        <w:pStyle w:val="BodyText"/>
        <w:spacing w:before="322"/>
      </w:pPr>
      <w:r>
        <w:t>State</w:t>
      </w:r>
      <w:r>
        <w:rPr>
          <w:spacing w:val="-3"/>
        </w:rPr>
        <w:t xml:space="preserve"> </w:t>
      </w:r>
      <w:r>
        <w:t>agencies</w:t>
      </w:r>
      <w:r>
        <w:rPr>
          <w:spacing w:val="-2"/>
        </w:rPr>
        <w:t xml:space="preserve"> </w:t>
      </w:r>
      <w:r>
        <w:t>are</w:t>
      </w:r>
      <w:r>
        <w:rPr>
          <w:spacing w:val="-3"/>
        </w:rPr>
        <w:t xml:space="preserve"> </w:t>
      </w:r>
      <w:r>
        <w:t>now</w:t>
      </w:r>
      <w:r>
        <w:rPr>
          <w:spacing w:val="-5"/>
        </w:rPr>
        <w:t xml:space="preserve"> </w:t>
      </w:r>
      <w:r>
        <w:t>facing</w:t>
      </w:r>
      <w:r>
        <w:rPr>
          <w:spacing w:val="-4"/>
        </w:rPr>
        <w:t xml:space="preserve"> </w:t>
      </w:r>
      <w:r>
        <w:t>major</w:t>
      </w:r>
      <w:r>
        <w:rPr>
          <w:spacing w:val="-3"/>
        </w:rPr>
        <w:t xml:space="preserve"> </w:t>
      </w:r>
      <w:r>
        <w:t>penalties</w:t>
      </w:r>
      <w:r>
        <w:rPr>
          <w:spacing w:val="-2"/>
        </w:rPr>
        <w:t xml:space="preserve"> </w:t>
      </w:r>
      <w:r>
        <w:t>and</w:t>
      </w:r>
      <w:r>
        <w:rPr>
          <w:spacing w:val="-3"/>
        </w:rPr>
        <w:t xml:space="preserve"> </w:t>
      </w:r>
      <w:r>
        <w:t>fines</w:t>
      </w:r>
      <w:r>
        <w:rPr>
          <w:spacing w:val="-2"/>
        </w:rPr>
        <w:t xml:space="preserve"> </w:t>
      </w:r>
      <w:r>
        <w:t>for</w:t>
      </w:r>
      <w:r>
        <w:rPr>
          <w:spacing w:val="-5"/>
        </w:rPr>
        <w:t xml:space="preserve"> </w:t>
      </w:r>
      <w:r>
        <w:t>failure</w:t>
      </w:r>
      <w:r>
        <w:rPr>
          <w:spacing w:val="-1"/>
        </w:rPr>
        <w:t xml:space="preserve"> </w:t>
      </w:r>
      <w:r>
        <w:t>to</w:t>
      </w:r>
      <w:r>
        <w:rPr>
          <w:spacing w:val="-4"/>
        </w:rPr>
        <w:t xml:space="preserve"> </w:t>
      </w:r>
      <w:r>
        <w:t>promptly</w:t>
      </w:r>
      <w:r>
        <w:rPr>
          <w:spacing w:val="-6"/>
        </w:rPr>
        <w:t xml:space="preserve"> </w:t>
      </w:r>
      <w:r>
        <w:t xml:space="preserve">report work-related accidents and diseases </w:t>
      </w:r>
      <w:proofErr w:type="gramStart"/>
      <w:r>
        <w:t>as a result of</w:t>
      </w:r>
      <w:proofErr w:type="gramEnd"/>
      <w:r>
        <w:t xml:space="preserve"> Administrative Rules recently adopted by the Worker's Compensation Division (WCD) in the Department of Workforce Development. This is to alert agencies to new requirements, effective April 1, 1998, and to offer assistance in their meeting these new obligations.</w:t>
      </w:r>
    </w:p>
    <w:p w14:paraId="0D6B0CFD" w14:textId="77777777" w:rsidR="006462B2" w:rsidRDefault="00DD2287">
      <w:pPr>
        <w:pStyle w:val="BodyText"/>
        <w:spacing w:before="230"/>
      </w:pPr>
      <w:r>
        <w:t>Bureau of State Risk Management claims adjusters now have 14 days, from the date of injury</w:t>
      </w:r>
      <w:r>
        <w:rPr>
          <w:spacing w:val="-2"/>
        </w:rPr>
        <w:t xml:space="preserve"> </w:t>
      </w:r>
      <w:r>
        <w:t xml:space="preserve">to determine if the injury or disease is eligible for benefits and notify the injured employee and the (WCD). </w:t>
      </w:r>
      <w:proofErr w:type="gramStart"/>
      <w:r>
        <w:t>In order for</w:t>
      </w:r>
      <w:proofErr w:type="gramEnd"/>
      <w:r>
        <w:t xml:space="preserve"> the claims adjusters to meet this deadline, please report all work-related injuries</w:t>
      </w:r>
      <w:r>
        <w:rPr>
          <w:spacing w:val="-1"/>
        </w:rPr>
        <w:t xml:space="preserve"> </w:t>
      </w:r>
      <w:r>
        <w:t>or</w:t>
      </w:r>
      <w:r>
        <w:rPr>
          <w:spacing w:val="-4"/>
        </w:rPr>
        <w:t xml:space="preserve"> </w:t>
      </w:r>
      <w:r>
        <w:t>diseases</w:t>
      </w:r>
      <w:r>
        <w:rPr>
          <w:spacing w:val="-3"/>
        </w:rPr>
        <w:t xml:space="preserve"> </w:t>
      </w:r>
      <w:r>
        <w:t>by</w:t>
      </w:r>
      <w:r>
        <w:rPr>
          <w:spacing w:val="-7"/>
        </w:rPr>
        <w:t xml:space="preserve"> </w:t>
      </w:r>
      <w:proofErr w:type="gramStart"/>
      <w:r>
        <w:t>fax</w:t>
      </w:r>
      <w:r>
        <w:rPr>
          <w:spacing w:val="-3"/>
        </w:rPr>
        <w:t xml:space="preserve"> </w:t>
      </w:r>
      <w:r>
        <w:t>within</w:t>
      </w:r>
      <w:proofErr w:type="gramEnd"/>
      <w:r>
        <w:rPr>
          <w:spacing w:val="-2"/>
        </w:rPr>
        <w:t xml:space="preserve"> </w:t>
      </w:r>
      <w:r>
        <w:t>24</w:t>
      </w:r>
      <w:r>
        <w:rPr>
          <w:spacing w:val="-4"/>
        </w:rPr>
        <w:t xml:space="preserve"> </w:t>
      </w:r>
      <w:r>
        <w:t>hours</w:t>
      </w:r>
      <w:r>
        <w:rPr>
          <w:spacing w:val="-3"/>
        </w:rPr>
        <w:t xml:space="preserve"> </w:t>
      </w:r>
      <w:r>
        <w:t>from the</w:t>
      </w:r>
      <w:r>
        <w:rPr>
          <w:spacing w:val="-4"/>
        </w:rPr>
        <w:t xml:space="preserve"> </w:t>
      </w:r>
      <w:r>
        <w:t>time</w:t>
      </w:r>
      <w:r>
        <w:rPr>
          <w:spacing w:val="-2"/>
        </w:rPr>
        <w:t xml:space="preserve"> </w:t>
      </w:r>
      <w:r>
        <w:t>your</w:t>
      </w:r>
      <w:r>
        <w:rPr>
          <w:spacing w:val="-1"/>
        </w:rPr>
        <w:t xml:space="preserve"> </w:t>
      </w:r>
      <w:r>
        <w:t>agency</w:t>
      </w:r>
      <w:r>
        <w:rPr>
          <w:spacing w:val="-7"/>
        </w:rPr>
        <w:t xml:space="preserve"> </w:t>
      </w:r>
      <w:r>
        <w:t>becomes</w:t>
      </w:r>
      <w:r>
        <w:rPr>
          <w:spacing w:val="-6"/>
        </w:rPr>
        <w:t xml:space="preserve"> </w:t>
      </w:r>
      <w:r>
        <w:t>aware</w:t>
      </w:r>
      <w:r>
        <w:rPr>
          <w:spacing w:val="-4"/>
        </w:rPr>
        <w:t xml:space="preserve"> </w:t>
      </w:r>
      <w:r>
        <w:t>of</w:t>
      </w:r>
      <w:r>
        <w:rPr>
          <w:spacing w:val="-2"/>
        </w:rPr>
        <w:t xml:space="preserve"> </w:t>
      </w:r>
      <w:r>
        <w:t>an</w:t>
      </w:r>
      <w:r>
        <w:rPr>
          <w:spacing w:val="-2"/>
        </w:rPr>
        <w:t xml:space="preserve"> </w:t>
      </w:r>
      <w:r>
        <w:t>injury or disease.</w:t>
      </w:r>
    </w:p>
    <w:p w14:paraId="5EDDEB99" w14:textId="77777777" w:rsidR="006462B2" w:rsidRDefault="006462B2">
      <w:pPr>
        <w:pStyle w:val="BodyText"/>
      </w:pPr>
    </w:p>
    <w:p w14:paraId="02A43470" w14:textId="77777777" w:rsidR="006462B2" w:rsidRDefault="00DD2287">
      <w:pPr>
        <w:pStyle w:val="BodyText"/>
        <w:ind w:right="116"/>
      </w:pPr>
      <w:r>
        <w:t>Failure</w:t>
      </w:r>
      <w:r>
        <w:rPr>
          <w:spacing w:val="-3"/>
        </w:rPr>
        <w:t xml:space="preserve"> </w:t>
      </w:r>
      <w:r>
        <w:t>to</w:t>
      </w:r>
      <w:r>
        <w:rPr>
          <w:spacing w:val="-1"/>
        </w:rPr>
        <w:t xml:space="preserve"> </w:t>
      </w:r>
      <w:r>
        <w:t>notify</w:t>
      </w:r>
      <w:r>
        <w:rPr>
          <w:spacing w:val="-6"/>
        </w:rPr>
        <w:t xml:space="preserve"> </w:t>
      </w:r>
      <w:r>
        <w:t>the</w:t>
      </w:r>
      <w:r>
        <w:rPr>
          <w:spacing w:val="-2"/>
        </w:rPr>
        <w:t xml:space="preserve"> </w:t>
      </w:r>
      <w:r>
        <w:t>employee</w:t>
      </w:r>
      <w:r>
        <w:rPr>
          <w:spacing w:val="-3"/>
        </w:rPr>
        <w:t xml:space="preserve"> </w:t>
      </w:r>
      <w:r>
        <w:t>and</w:t>
      </w:r>
      <w:r>
        <w:rPr>
          <w:spacing w:val="-3"/>
        </w:rPr>
        <w:t xml:space="preserve"> </w:t>
      </w:r>
      <w:r>
        <w:t>the</w:t>
      </w:r>
      <w:r>
        <w:rPr>
          <w:spacing w:val="-6"/>
        </w:rPr>
        <w:t xml:space="preserve"> </w:t>
      </w:r>
      <w:r>
        <w:t>WCD</w:t>
      </w:r>
      <w:r>
        <w:rPr>
          <w:spacing w:val="-3"/>
        </w:rPr>
        <w:t xml:space="preserve"> </w:t>
      </w:r>
      <w:r>
        <w:t>on</w:t>
      </w:r>
      <w:r>
        <w:rPr>
          <w:spacing w:val="-3"/>
        </w:rPr>
        <w:t xml:space="preserve"> </w:t>
      </w:r>
      <w:r>
        <w:t>time</w:t>
      </w:r>
      <w:r>
        <w:rPr>
          <w:spacing w:val="-3"/>
        </w:rPr>
        <w:t xml:space="preserve"> </w:t>
      </w:r>
      <w:r>
        <w:t>will</w:t>
      </w:r>
      <w:r>
        <w:rPr>
          <w:spacing w:val="-4"/>
        </w:rPr>
        <w:t xml:space="preserve"> </w:t>
      </w:r>
      <w:r>
        <w:t>result</w:t>
      </w:r>
      <w:r>
        <w:rPr>
          <w:spacing w:val="-1"/>
        </w:rPr>
        <w:t xml:space="preserve"> </w:t>
      </w:r>
      <w:r>
        <w:t>in</w:t>
      </w:r>
      <w:r>
        <w:rPr>
          <w:spacing w:val="-1"/>
        </w:rPr>
        <w:t xml:space="preserve"> </w:t>
      </w:r>
      <w:r>
        <w:t>an</w:t>
      </w:r>
      <w:r>
        <w:rPr>
          <w:spacing w:val="-3"/>
        </w:rPr>
        <w:t xml:space="preserve"> </w:t>
      </w:r>
      <w:r>
        <w:t>automatic</w:t>
      </w:r>
      <w:r>
        <w:rPr>
          <w:spacing w:val="-2"/>
        </w:rPr>
        <w:t xml:space="preserve"> </w:t>
      </w:r>
      <w:r>
        <w:t>$100</w:t>
      </w:r>
      <w:r>
        <w:rPr>
          <w:spacing w:val="-3"/>
        </w:rPr>
        <w:t xml:space="preserve"> </w:t>
      </w:r>
      <w:r>
        <w:t>penalty</w:t>
      </w:r>
      <w:r>
        <w:rPr>
          <w:spacing w:val="-6"/>
        </w:rPr>
        <w:t xml:space="preserve"> </w:t>
      </w:r>
      <w:r>
        <w:t>for each late report and the injured employee may receive a penalty equal to 10% of delayed compensation</w:t>
      </w:r>
      <w:r>
        <w:rPr>
          <w:spacing w:val="-3"/>
        </w:rPr>
        <w:t xml:space="preserve"> </w:t>
      </w:r>
      <w:r>
        <w:t>payments.</w:t>
      </w:r>
      <w:r>
        <w:rPr>
          <w:spacing w:val="-3"/>
        </w:rPr>
        <w:t xml:space="preserve"> </w:t>
      </w:r>
      <w:r>
        <w:t>The</w:t>
      </w:r>
      <w:r>
        <w:rPr>
          <w:spacing w:val="-3"/>
        </w:rPr>
        <w:t xml:space="preserve"> </w:t>
      </w:r>
      <w:r>
        <w:t>penalties</w:t>
      </w:r>
      <w:r>
        <w:rPr>
          <w:spacing w:val="-2"/>
        </w:rPr>
        <w:t xml:space="preserve"> </w:t>
      </w:r>
      <w:r>
        <w:t>for</w:t>
      </w:r>
      <w:r>
        <w:rPr>
          <w:spacing w:val="-3"/>
        </w:rPr>
        <w:t xml:space="preserve"> </w:t>
      </w:r>
      <w:r>
        <w:t>late</w:t>
      </w:r>
      <w:r>
        <w:rPr>
          <w:spacing w:val="-1"/>
        </w:rPr>
        <w:t xml:space="preserve"> </w:t>
      </w:r>
      <w:r>
        <w:t>reports and</w:t>
      </w:r>
      <w:r>
        <w:rPr>
          <w:spacing w:val="-1"/>
        </w:rPr>
        <w:t xml:space="preserve"> </w:t>
      </w:r>
      <w:r>
        <w:t>the</w:t>
      </w:r>
      <w:r>
        <w:rPr>
          <w:spacing w:val="-3"/>
        </w:rPr>
        <w:t xml:space="preserve"> </w:t>
      </w:r>
      <w:r>
        <w:t>costs</w:t>
      </w:r>
      <w:r>
        <w:rPr>
          <w:spacing w:val="-2"/>
        </w:rPr>
        <w:t xml:space="preserve"> </w:t>
      </w:r>
      <w:r>
        <w:t>of</w:t>
      </w:r>
      <w:r>
        <w:rPr>
          <w:spacing w:val="-1"/>
        </w:rPr>
        <w:t xml:space="preserve"> </w:t>
      </w:r>
      <w:r>
        <w:t>delayed</w:t>
      </w:r>
      <w:r>
        <w:rPr>
          <w:spacing w:val="-3"/>
        </w:rPr>
        <w:t xml:space="preserve"> </w:t>
      </w:r>
      <w:r>
        <w:t>compensation payments will increase the agency's loss experience and ultimately agency's premiums.</w:t>
      </w:r>
    </w:p>
    <w:p w14:paraId="707C56B8" w14:textId="77777777" w:rsidR="006462B2" w:rsidRDefault="006462B2">
      <w:pPr>
        <w:pStyle w:val="BodyText"/>
      </w:pPr>
    </w:p>
    <w:p w14:paraId="6D17CD3A" w14:textId="4809269F" w:rsidR="006462B2" w:rsidRDefault="00DD2287">
      <w:pPr>
        <w:pStyle w:val="BodyText"/>
      </w:pPr>
      <w:r>
        <w:t>It</w:t>
      </w:r>
      <w:r>
        <w:rPr>
          <w:spacing w:val="-7"/>
        </w:rPr>
        <w:t xml:space="preserve"> </w:t>
      </w:r>
      <w:r>
        <w:t>is</w:t>
      </w:r>
      <w:r>
        <w:rPr>
          <w:spacing w:val="-5"/>
        </w:rPr>
        <w:t xml:space="preserve"> </w:t>
      </w:r>
      <w:r>
        <w:t>strongly</w:t>
      </w:r>
      <w:r>
        <w:rPr>
          <w:spacing w:val="-9"/>
        </w:rPr>
        <w:t xml:space="preserve"> </w:t>
      </w:r>
      <w:r w:rsidR="001F588E">
        <w:t>recommended</w:t>
      </w:r>
      <w:r>
        <w:rPr>
          <w:spacing w:val="-4"/>
        </w:rPr>
        <w:t xml:space="preserve"> </w:t>
      </w:r>
      <w:r>
        <w:t>that</w:t>
      </w:r>
      <w:r>
        <w:rPr>
          <w:spacing w:val="-5"/>
        </w:rPr>
        <w:t xml:space="preserve"> </w:t>
      </w:r>
      <w:r>
        <w:t>agencies</w:t>
      </w:r>
      <w:r>
        <w:rPr>
          <w:spacing w:val="-5"/>
        </w:rPr>
        <w:t xml:space="preserve"> </w:t>
      </w:r>
      <w:r>
        <w:t>do</w:t>
      </w:r>
      <w:r>
        <w:rPr>
          <w:spacing w:val="-6"/>
        </w:rPr>
        <w:t xml:space="preserve"> </w:t>
      </w:r>
      <w:r>
        <w:t>the</w:t>
      </w:r>
      <w:r>
        <w:rPr>
          <w:spacing w:val="-7"/>
        </w:rPr>
        <w:t xml:space="preserve"> </w:t>
      </w:r>
      <w:r>
        <w:rPr>
          <w:spacing w:val="-2"/>
        </w:rPr>
        <w:t>following:</w:t>
      </w:r>
    </w:p>
    <w:p w14:paraId="452908B4" w14:textId="77777777" w:rsidR="006462B2" w:rsidRDefault="006462B2">
      <w:pPr>
        <w:pStyle w:val="BodyText"/>
        <w:spacing w:before="16"/>
      </w:pPr>
    </w:p>
    <w:p w14:paraId="523FCB1D" w14:textId="4E215358" w:rsidR="006462B2" w:rsidRDefault="00DD2287">
      <w:pPr>
        <w:pStyle w:val="ListParagraph"/>
        <w:numPr>
          <w:ilvl w:val="0"/>
          <w:numId w:val="1"/>
        </w:numPr>
        <w:tabs>
          <w:tab w:val="left" w:pos="268"/>
        </w:tabs>
        <w:ind w:right="142" w:firstLine="0"/>
        <w:rPr>
          <w:sz w:val="20"/>
        </w:rPr>
      </w:pPr>
      <w:r>
        <w:rPr>
          <w:sz w:val="20"/>
        </w:rPr>
        <w:t>Require</w:t>
      </w:r>
      <w:r>
        <w:rPr>
          <w:spacing w:val="-3"/>
          <w:sz w:val="20"/>
        </w:rPr>
        <w:t xml:space="preserve"> </w:t>
      </w:r>
      <w:r>
        <w:rPr>
          <w:sz w:val="20"/>
        </w:rPr>
        <w:t>that</w:t>
      </w:r>
      <w:r>
        <w:rPr>
          <w:spacing w:val="-5"/>
          <w:sz w:val="20"/>
        </w:rPr>
        <w:t xml:space="preserve"> </w:t>
      </w:r>
      <w:r>
        <w:rPr>
          <w:sz w:val="20"/>
        </w:rPr>
        <w:t>each</w:t>
      </w:r>
      <w:r>
        <w:rPr>
          <w:spacing w:val="-1"/>
          <w:sz w:val="20"/>
        </w:rPr>
        <w:t xml:space="preserve"> </w:t>
      </w:r>
      <w:r>
        <w:rPr>
          <w:sz w:val="20"/>
        </w:rPr>
        <w:t>employee</w:t>
      </w:r>
      <w:r>
        <w:rPr>
          <w:spacing w:val="-2"/>
          <w:sz w:val="20"/>
        </w:rPr>
        <w:t xml:space="preserve"> </w:t>
      </w:r>
      <w:r>
        <w:rPr>
          <w:sz w:val="20"/>
        </w:rPr>
        <w:t>fill</w:t>
      </w:r>
      <w:r>
        <w:rPr>
          <w:spacing w:val="-4"/>
          <w:sz w:val="20"/>
        </w:rPr>
        <w:t xml:space="preserve"> </w:t>
      </w:r>
      <w:r>
        <w:rPr>
          <w:sz w:val="20"/>
        </w:rPr>
        <w:t>out</w:t>
      </w:r>
      <w:r>
        <w:rPr>
          <w:spacing w:val="-3"/>
          <w:sz w:val="20"/>
        </w:rPr>
        <w:t xml:space="preserve"> </w:t>
      </w:r>
      <w:r>
        <w:rPr>
          <w:sz w:val="20"/>
        </w:rPr>
        <w:t>an</w:t>
      </w:r>
      <w:r>
        <w:rPr>
          <w:spacing w:val="-2"/>
          <w:sz w:val="20"/>
        </w:rPr>
        <w:t xml:space="preserve"> </w:t>
      </w:r>
      <w:hyperlink r:id="rId5" w:history="1">
        <w:r w:rsidRPr="001F588E">
          <w:rPr>
            <w:rStyle w:val="Hyperlink"/>
            <w:sz w:val="20"/>
          </w:rPr>
          <w:t>Employee's</w:t>
        </w:r>
        <w:r w:rsidRPr="001F588E">
          <w:rPr>
            <w:rStyle w:val="Hyperlink"/>
            <w:spacing w:val="-1"/>
            <w:sz w:val="20"/>
          </w:rPr>
          <w:t xml:space="preserve"> </w:t>
        </w:r>
        <w:r w:rsidRPr="001F588E">
          <w:rPr>
            <w:rStyle w:val="Hyperlink"/>
            <w:sz w:val="20"/>
          </w:rPr>
          <w:t>Work</w:t>
        </w:r>
        <w:r w:rsidRPr="001F588E">
          <w:rPr>
            <w:rStyle w:val="Hyperlink"/>
            <w:spacing w:val="-1"/>
            <w:sz w:val="20"/>
          </w:rPr>
          <w:t xml:space="preserve"> </w:t>
        </w:r>
        <w:r w:rsidRPr="001F588E">
          <w:rPr>
            <w:rStyle w:val="Hyperlink"/>
            <w:sz w:val="20"/>
          </w:rPr>
          <w:t>Injury</w:t>
        </w:r>
        <w:r w:rsidRPr="001F588E">
          <w:rPr>
            <w:rStyle w:val="Hyperlink"/>
            <w:spacing w:val="-7"/>
            <w:sz w:val="20"/>
          </w:rPr>
          <w:t xml:space="preserve"> </w:t>
        </w:r>
        <w:r w:rsidRPr="001F588E">
          <w:rPr>
            <w:rStyle w:val="Hyperlink"/>
            <w:sz w:val="20"/>
          </w:rPr>
          <w:t>and</w:t>
        </w:r>
        <w:r w:rsidRPr="001F588E">
          <w:rPr>
            <w:rStyle w:val="Hyperlink"/>
            <w:spacing w:val="-5"/>
            <w:sz w:val="20"/>
          </w:rPr>
          <w:t xml:space="preserve"> </w:t>
        </w:r>
        <w:r w:rsidRPr="001F588E">
          <w:rPr>
            <w:rStyle w:val="Hyperlink"/>
            <w:sz w:val="20"/>
          </w:rPr>
          <w:t>Illness</w:t>
        </w:r>
        <w:r w:rsidRPr="001F588E">
          <w:rPr>
            <w:rStyle w:val="Hyperlink"/>
            <w:spacing w:val="-4"/>
            <w:sz w:val="20"/>
          </w:rPr>
          <w:t xml:space="preserve"> </w:t>
        </w:r>
        <w:r w:rsidRPr="001F588E">
          <w:rPr>
            <w:rStyle w:val="Hyperlink"/>
            <w:sz w:val="20"/>
          </w:rPr>
          <w:t>report</w:t>
        </w:r>
        <w:r w:rsidRPr="001F588E">
          <w:rPr>
            <w:rStyle w:val="Hyperlink"/>
            <w:spacing w:val="-2"/>
            <w:sz w:val="20"/>
          </w:rPr>
          <w:t xml:space="preserve"> </w:t>
        </w:r>
      </w:hyperlink>
      <w:r>
        <w:rPr>
          <w:sz w:val="20"/>
        </w:rPr>
        <w:t>immediately after an injury and give this report to his/her immediate supervisor.</w:t>
      </w:r>
    </w:p>
    <w:p w14:paraId="745FFCAF" w14:textId="77777777" w:rsidR="006462B2" w:rsidRDefault="006462B2">
      <w:pPr>
        <w:pStyle w:val="BodyText"/>
      </w:pPr>
    </w:p>
    <w:p w14:paraId="216DCE05" w14:textId="5F7340DF" w:rsidR="006462B2" w:rsidRDefault="00DD2287">
      <w:pPr>
        <w:pStyle w:val="ListParagraph"/>
        <w:numPr>
          <w:ilvl w:val="0"/>
          <w:numId w:val="1"/>
        </w:numPr>
        <w:tabs>
          <w:tab w:val="left" w:pos="268"/>
        </w:tabs>
        <w:ind w:firstLine="0"/>
        <w:rPr>
          <w:sz w:val="20"/>
        </w:rPr>
      </w:pPr>
      <w:r>
        <w:rPr>
          <w:sz w:val="20"/>
        </w:rPr>
        <w:t xml:space="preserve">Require the supervisor, upon notice of an injury, to complete an </w:t>
      </w:r>
      <w:permStart w:id="1928923242" w:ed="laura.ellingson@wisconsin.gov"/>
      <w:r>
        <w:fldChar w:fldCharType="begin"/>
      </w:r>
      <w:r>
        <w:instrText>HYPERLINK "https://dwd.wisconsin.gov/dwd/forms/wkc/doc/wkc-12-e.doc" \h</w:instrText>
      </w:r>
      <w:r>
        <w:fldChar w:fldCharType="separate"/>
      </w:r>
      <w:r>
        <w:rPr>
          <w:color w:val="0562C1"/>
          <w:sz w:val="20"/>
          <w:u w:val="single" w:color="0562C1"/>
        </w:rPr>
        <w:t>Employer's First Report of</w:t>
      </w:r>
      <w:r>
        <w:fldChar w:fldCharType="end"/>
      </w:r>
      <w:permEnd w:id="1928923242"/>
      <w:r>
        <w:rPr>
          <w:color w:val="0562C1"/>
          <w:sz w:val="20"/>
        </w:rPr>
        <w:t xml:space="preserve"> </w:t>
      </w:r>
      <w:hyperlink r:id="rId6">
        <w:r>
          <w:rPr>
            <w:color w:val="0562C1"/>
            <w:sz w:val="20"/>
            <w:u w:val="single" w:color="0562C1"/>
          </w:rPr>
          <w:t>Injury</w:t>
        </w:r>
        <w:r>
          <w:rPr>
            <w:color w:val="0562C1"/>
            <w:spacing w:val="-7"/>
            <w:sz w:val="20"/>
            <w:u w:val="single" w:color="0562C1"/>
          </w:rPr>
          <w:t xml:space="preserve"> </w:t>
        </w:r>
        <w:r>
          <w:rPr>
            <w:color w:val="0562C1"/>
            <w:sz w:val="20"/>
            <w:u w:val="single" w:color="0562C1"/>
          </w:rPr>
          <w:t>or</w:t>
        </w:r>
        <w:r>
          <w:rPr>
            <w:color w:val="0562C1"/>
            <w:spacing w:val="-4"/>
            <w:sz w:val="20"/>
            <w:u w:val="single" w:color="0562C1"/>
          </w:rPr>
          <w:t xml:space="preserve"> </w:t>
        </w:r>
        <w:r>
          <w:rPr>
            <w:color w:val="0562C1"/>
            <w:sz w:val="20"/>
            <w:u w:val="single" w:color="0562C1"/>
          </w:rPr>
          <w:t>Disease</w:t>
        </w:r>
      </w:hyperlink>
      <w:r>
        <w:rPr>
          <w:color w:val="0562C1"/>
          <w:spacing w:val="-1"/>
          <w:sz w:val="20"/>
        </w:rPr>
        <w:t xml:space="preserve"> </w:t>
      </w:r>
      <w:r>
        <w:rPr>
          <w:sz w:val="20"/>
        </w:rPr>
        <w:t>and</w:t>
      </w:r>
      <w:r>
        <w:rPr>
          <w:spacing w:val="-2"/>
          <w:sz w:val="20"/>
        </w:rPr>
        <w:t xml:space="preserve"> </w:t>
      </w:r>
      <w:r>
        <w:rPr>
          <w:sz w:val="20"/>
        </w:rPr>
        <w:t>give</w:t>
      </w:r>
      <w:r>
        <w:rPr>
          <w:spacing w:val="-3"/>
          <w:sz w:val="20"/>
        </w:rPr>
        <w:t xml:space="preserve"> </w:t>
      </w:r>
      <w:r>
        <w:rPr>
          <w:sz w:val="20"/>
        </w:rPr>
        <w:t>it</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agency's</w:t>
      </w:r>
      <w:r>
        <w:rPr>
          <w:spacing w:val="-7"/>
          <w:sz w:val="20"/>
        </w:rPr>
        <w:t xml:space="preserve"> </w:t>
      </w:r>
      <w:r>
        <w:rPr>
          <w:sz w:val="20"/>
        </w:rPr>
        <w:t>Worker's</w:t>
      </w:r>
      <w:r>
        <w:rPr>
          <w:spacing w:val="-5"/>
          <w:sz w:val="20"/>
        </w:rPr>
        <w:t xml:space="preserve"> </w:t>
      </w:r>
      <w:r>
        <w:rPr>
          <w:sz w:val="20"/>
        </w:rPr>
        <w:t>Compensation</w:t>
      </w:r>
      <w:r>
        <w:rPr>
          <w:spacing w:val="-2"/>
          <w:sz w:val="20"/>
        </w:rPr>
        <w:t xml:space="preserve"> </w:t>
      </w:r>
      <w:r>
        <w:rPr>
          <w:sz w:val="20"/>
        </w:rPr>
        <w:t>Coordinator</w:t>
      </w:r>
      <w:r>
        <w:rPr>
          <w:spacing w:val="-1"/>
          <w:sz w:val="20"/>
        </w:rPr>
        <w:t xml:space="preserve"> </w:t>
      </w:r>
      <w:r>
        <w:rPr>
          <w:sz w:val="20"/>
        </w:rPr>
        <w:t>within</w:t>
      </w:r>
      <w:r>
        <w:rPr>
          <w:spacing w:val="-2"/>
          <w:sz w:val="20"/>
        </w:rPr>
        <w:t xml:space="preserve"> </w:t>
      </w:r>
      <w:r>
        <w:rPr>
          <w:sz w:val="20"/>
        </w:rPr>
        <w:t>24</w:t>
      </w:r>
      <w:r>
        <w:rPr>
          <w:spacing w:val="-4"/>
          <w:sz w:val="20"/>
        </w:rPr>
        <w:t xml:space="preserve"> </w:t>
      </w:r>
      <w:r>
        <w:rPr>
          <w:sz w:val="20"/>
        </w:rPr>
        <w:t>hours of the notice.</w:t>
      </w:r>
    </w:p>
    <w:p w14:paraId="0C8566D1" w14:textId="77777777" w:rsidR="006462B2" w:rsidRDefault="006462B2">
      <w:pPr>
        <w:pStyle w:val="BodyText"/>
      </w:pPr>
    </w:p>
    <w:p w14:paraId="74C620F6" w14:textId="77777777" w:rsidR="006462B2" w:rsidRDefault="00DD2287">
      <w:pPr>
        <w:pStyle w:val="ListParagraph"/>
        <w:numPr>
          <w:ilvl w:val="0"/>
          <w:numId w:val="1"/>
        </w:numPr>
        <w:tabs>
          <w:tab w:val="left" w:pos="268"/>
        </w:tabs>
        <w:ind w:right="295" w:firstLine="0"/>
        <w:jc w:val="both"/>
        <w:rPr>
          <w:i/>
          <w:sz w:val="20"/>
        </w:rPr>
      </w:pPr>
      <w:r>
        <w:rPr>
          <w:sz w:val="20"/>
        </w:rPr>
        <w:t>Make</w:t>
      </w:r>
      <w:r>
        <w:rPr>
          <w:spacing w:val="-4"/>
          <w:sz w:val="20"/>
        </w:rPr>
        <w:t xml:space="preserve"> </w:t>
      </w:r>
      <w:r>
        <w:rPr>
          <w:sz w:val="20"/>
        </w:rPr>
        <w:t>sure</w:t>
      </w:r>
      <w:r>
        <w:rPr>
          <w:spacing w:val="-4"/>
          <w:sz w:val="20"/>
        </w:rPr>
        <w:t xml:space="preserve"> </w:t>
      </w:r>
      <w:r>
        <w:rPr>
          <w:sz w:val="20"/>
        </w:rPr>
        <w:t>the</w:t>
      </w:r>
      <w:r>
        <w:rPr>
          <w:spacing w:val="-9"/>
          <w:sz w:val="20"/>
        </w:rPr>
        <w:t xml:space="preserve"> </w:t>
      </w:r>
      <w:r>
        <w:rPr>
          <w:sz w:val="20"/>
        </w:rPr>
        <w:t>Worker's</w:t>
      </w:r>
      <w:r>
        <w:rPr>
          <w:spacing w:val="-5"/>
          <w:sz w:val="20"/>
        </w:rPr>
        <w:t xml:space="preserve"> </w:t>
      </w:r>
      <w:r>
        <w:rPr>
          <w:sz w:val="20"/>
        </w:rPr>
        <w:t>Compensation</w:t>
      </w:r>
      <w:r>
        <w:rPr>
          <w:spacing w:val="-2"/>
          <w:sz w:val="20"/>
        </w:rPr>
        <w:t xml:space="preserve"> </w:t>
      </w:r>
      <w:r>
        <w:rPr>
          <w:sz w:val="20"/>
        </w:rPr>
        <w:t>Coordinator</w:t>
      </w:r>
      <w:r>
        <w:rPr>
          <w:spacing w:val="-1"/>
          <w:sz w:val="20"/>
        </w:rPr>
        <w:t xml:space="preserve"> </w:t>
      </w:r>
      <w:r>
        <w:rPr>
          <w:sz w:val="20"/>
        </w:rPr>
        <w:t>immediately</w:t>
      </w:r>
      <w:r>
        <w:rPr>
          <w:spacing w:val="-2"/>
          <w:sz w:val="20"/>
        </w:rPr>
        <w:t xml:space="preserve"> </w:t>
      </w:r>
      <w:r>
        <w:rPr>
          <w:sz w:val="20"/>
        </w:rPr>
        <w:t>inputs</w:t>
      </w:r>
      <w:r>
        <w:rPr>
          <w:spacing w:val="-3"/>
          <w:sz w:val="20"/>
        </w:rPr>
        <w:t xml:space="preserve"> </w:t>
      </w:r>
      <w:r>
        <w:rPr>
          <w:sz w:val="20"/>
        </w:rPr>
        <w:t>the</w:t>
      </w:r>
      <w:r>
        <w:rPr>
          <w:spacing w:val="-5"/>
          <w:sz w:val="20"/>
        </w:rPr>
        <w:t xml:space="preserve"> </w:t>
      </w:r>
      <w:r>
        <w:rPr>
          <w:sz w:val="20"/>
        </w:rPr>
        <w:t>report</w:t>
      </w:r>
      <w:r>
        <w:rPr>
          <w:spacing w:val="-4"/>
          <w:sz w:val="20"/>
        </w:rPr>
        <w:t xml:space="preserve"> </w:t>
      </w:r>
      <w:r>
        <w:rPr>
          <w:sz w:val="20"/>
        </w:rPr>
        <w:t>into</w:t>
      </w:r>
      <w:r>
        <w:rPr>
          <w:spacing w:val="-2"/>
          <w:sz w:val="20"/>
        </w:rPr>
        <w:t xml:space="preserve"> </w:t>
      </w:r>
      <w:r>
        <w:rPr>
          <w:sz w:val="20"/>
        </w:rPr>
        <w:t>Stars Web.</w:t>
      </w:r>
      <w:r>
        <w:rPr>
          <w:spacing w:val="-3"/>
          <w:sz w:val="20"/>
        </w:rPr>
        <w:t xml:space="preserve"> </w:t>
      </w:r>
      <w:r>
        <w:rPr>
          <w:i/>
          <w:sz w:val="20"/>
        </w:rPr>
        <w:t>Coordinators</w:t>
      </w:r>
      <w:r>
        <w:rPr>
          <w:i/>
          <w:spacing w:val="-1"/>
          <w:sz w:val="20"/>
        </w:rPr>
        <w:t xml:space="preserve"> </w:t>
      </w:r>
      <w:r>
        <w:rPr>
          <w:i/>
          <w:sz w:val="20"/>
        </w:rPr>
        <w:t>must</w:t>
      </w:r>
      <w:r>
        <w:rPr>
          <w:i/>
          <w:spacing w:val="-3"/>
          <w:sz w:val="20"/>
        </w:rPr>
        <w:t xml:space="preserve"> </w:t>
      </w:r>
      <w:r>
        <w:rPr>
          <w:i/>
          <w:sz w:val="20"/>
        </w:rPr>
        <w:t>not</w:t>
      </w:r>
      <w:r>
        <w:rPr>
          <w:i/>
          <w:spacing w:val="-3"/>
          <w:sz w:val="20"/>
        </w:rPr>
        <w:t xml:space="preserve"> </w:t>
      </w:r>
      <w:r>
        <w:rPr>
          <w:i/>
          <w:sz w:val="20"/>
        </w:rPr>
        <w:t>hold</w:t>
      </w:r>
      <w:r>
        <w:rPr>
          <w:i/>
          <w:spacing w:val="-3"/>
          <w:sz w:val="20"/>
        </w:rPr>
        <w:t xml:space="preserve"> </w:t>
      </w:r>
      <w:r>
        <w:rPr>
          <w:i/>
          <w:sz w:val="20"/>
        </w:rPr>
        <w:t>the</w:t>
      </w:r>
      <w:r>
        <w:rPr>
          <w:i/>
          <w:spacing w:val="-2"/>
          <w:sz w:val="20"/>
        </w:rPr>
        <w:t xml:space="preserve"> </w:t>
      </w:r>
      <w:r>
        <w:rPr>
          <w:i/>
          <w:sz w:val="20"/>
        </w:rPr>
        <w:t>injury</w:t>
      </w:r>
      <w:r>
        <w:rPr>
          <w:i/>
          <w:spacing w:val="-1"/>
          <w:sz w:val="20"/>
        </w:rPr>
        <w:t xml:space="preserve"> </w:t>
      </w:r>
      <w:r>
        <w:rPr>
          <w:i/>
          <w:sz w:val="20"/>
        </w:rPr>
        <w:t>reports</w:t>
      </w:r>
      <w:r>
        <w:rPr>
          <w:i/>
          <w:spacing w:val="-1"/>
          <w:sz w:val="20"/>
        </w:rPr>
        <w:t xml:space="preserve"> </w:t>
      </w:r>
      <w:r>
        <w:rPr>
          <w:i/>
          <w:sz w:val="20"/>
        </w:rPr>
        <w:t>for any</w:t>
      </w:r>
      <w:r>
        <w:rPr>
          <w:i/>
          <w:spacing w:val="-2"/>
          <w:sz w:val="20"/>
        </w:rPr>
        <w:t xml:space="preserve"> </w:t>
      </w:r>
      <w:r>
        <w:rPr>
          <w:i/>
          <w:sz w:val="20"/>
        </w:rPr>
        <w:t>reason</w:t>
      </w:r>
      <w:r>
        <w:rPr>
          <w:i/>
          <w:spacing w:val="-4"/>
          <w:sz w:val="20"/>
        </w:rPr>
        <w:t xml:space="preserve"> </w:t>
      </w:r>
      <w:r>
        <w:rPr>
          <w:i/>
          <w:sz w:val="20"/>
        </w:rPr>
        <w:t>(such</w:t>
      </w:r>
      <w:r>
        <w:rPr>
          <w:i/>
          <w:spacing w:val="-1"/>
          <w:sz w:val="20"/>
        </w:rPr>
        <w:t xml:space="preserve"> </w:t>
      </w:r>
      <w:r>
        <w:rPr>
          <w:i/>
          <w:sz w:val="20"/>
        </w:rPr>
        <w:t>as</w:t>
      </w:r>
      <w:r>
        <w:rPr>
          <w:i/>
          <w:spacing w:val="-2"/>
          <w:sz w:val="20"/>
        </w:rPr>
        <w:t xml:space="preserve"> </w:t>
      </w:r>
      <w:r>
        <w:rPr>
          <w:i/>
          <w:sz w:val="20"/>
        </w:rPr>
        <w:t>waiting</w:t>
      </w:r>
      <w:r>
        <w:rPr>
          <w:i/>
          <w:spacing w:val="-3"/>
          <w:sz w:val="20"/>
        </w:rPr>
        <w:t xml:space="preserve"> </w:t>
      </w:r>
      <w:r>
        <w:rPr>
          <w:i/>
          <w:sz w:val="20"/>
        </w:rPr>
        <w:t>for</w:t>
      </w:r>
      <w:r>
        <w:rPr>
          <w:i/>
          <w:spacing w:val="-3"/>
          <w:sz w:val="20"/>
        </w:rPr>
        <w:t xml:space="preserve"> </w:t>
      </w:r>
      <w:r>
        <w:rPr>
          <w:i/>
          <w:sz w:val="20"/>
        </w:rPr>
        <w:t>medical bills or further investigation of the accident).</w:t>
      </w:r>
    </w:p>
    <w:p w14:paraId="6FEB70AE" w14:textId="77777777" w:rsidR="006462B2" w:rsidRDefault="00DD2287">
      <w:pPr>
        <w:pStyle w:val="BodyText"/>
        <w:spacing w:before="227"/>
        <w:ind w:right="116"/>
      </w:pPr>
      <w:r>
        <w:t>It</w:t>
      </w:r>
      <w:r>
        <w:rPr>
          <w:spacing w:val="-4"/>
        </w:rPr>
        <w:t xml:space="preserve"> </w:t>
      </w:r>
      <w:r>
        <w:t>is</w:t>
      </w:r>
      <w:r>
        <w:rPr>
          <w:spacing w:val="-4"/>
        </w:rPr>
        <w:t xml:space="preserve"> </w:t>
      </w:r>
      <w:r>
        <w:t>critical</w:t>
      </w:r>
      <w:r>
        <w:rPr>
          <w:spacing w:val="-5"/>
        </w:rPr>
        <w:t xml:space="preserve"> </w:t>
      </w:r>
      <w:r>
        <w:t>that</w:t>
      </w:r>
      <w:r>
        <w:rPr>
          <w:spacing w:val="-3"/>
        </w:rPr>
        <w:t xml:space="preserve"> </w:t>
      </w:r>
      <w:r>
        <w:t>each</w:t>
      </w:r>
      <w:r>
        <w:rPr>
          <w:spacing w:val="-4"/>
        </w:rPr>
        <w:t xml:space="preserve"> </w:t>
      </w:r>
      <w:r>
        <w:t>agency</w:t>
      </w:r>
      <w:r>
        <w:rPr>
          <w:spacing w:val="-7"/>
        </w:rPr>
        <w:t xml:space="preserve"> </w:t>
      </w:r>
      <w:r>
        <w:t>follows</w:t>
      </w:r>
      <w:r>
        <w:rPr>
          <w:spacing w:val="-4"/>
        </w:rPr>
        <w:t xml:space="preserve"> </w:t>
      </w:r>
      <w:r>
        <w:t>these</w:t>
      </w:r>
      <w:r>
        <w:rPr>
          <w:spacing w:val="-4"/>
        </w:rPr>
        <w:t xml:space="preserve"> </w:t>
      </w:r>
      <w:r>
        <w:t>procedures.</w:t>
      </w:r>
      <w:r>
        <w:rPr>
          <w:spacing w:val="-3"/>
        </w:rPr>
        <w:t xml:space="preserve"> </w:t>
      </w:r>
      <w:r>
        <w:t>It</w:t>
      </w:r>
      <w:r>
        <w:rPr>
          <w:spacing w:val="-3"/>
        </w:rPr>
        <w:t xml:space="preserve"> </w:t>
      </w:r>
      <w:r>
        <w:t>will</w:t>
      </w:r>
      <w:r>
        <w:rPr>
          <w:spacing w:val="-4"/>
        </w:rPr>
        <w:t xml:space="preserve"> </w:t>
      </w:r>
      <w:r>
        <w:t>allow</w:t>
      </w:r>
      <w:r>
        <w:rPr>
          <w:spacing w:val="-4"/>
        </w:rPr>
        <w:t xml:space="preserve"> </w:t>
      </w:r>
      <w:r>
        <w:t>the</w:t>
      </w:r>
      <w:r>
        <w:rPr>
          <w:spacing w:val="-3"/>
        </w:rPr>
        <w:t xml:space="preserve"> </w:t>
      </w:r>
      <w:r>
        <w:t>Risk</w:t>
      </w:r>
      <w:r>
        <w:rPr>
          <w:spacing w:val="-1"/>
        </w:rPr>
        <w:t xml:space="preserve"> </w:t>
      </w:r>
      <w:r>
        <w:t>Management</w:t>
      </w:r>
      <w:r>
        <w:rPr>
          <w:spacing w:val="-4"/>
        </w:rPr>
        <w:t xml:space="preserve"> </w:t>
      </w:r>
      <w:r>
        <w:t>claim adjuster sufficient time to evaluate the claim, gather vital information, meet the required notifications and make informed decisions regarding the claims.</w:t>
      </w:r>
    </w:p>
    <w:p w14:paraId="364EB208" w14:textId="77777777" w:rsidR="006462B2" w:rsidRDefault="006462B2">
      <w:pPr>
        <w:pStyle w:val="BodyText"/>
        <w:spacing w:before="2"/>
      </w:pPr>
    </w:p>
    <w:p w14:paraId="0410A943" w14:textId="77777777" w:rsidR="006462B2" w:rsidRDefault="00DD2287">
      <w:pPr>
        <w:pStyle w:val="BodyText"/>
        <w:ind w:right="116"/>
      </w:pPr>
      <w:r>
        <w:t>The</w:t>
      </w:r>
      <w:r>
        <w:rPr>
          <w:spacing w:val="-5"/>
        </w:rPr>
        <w:t xml:space="preserve"> </w:t>
      </w:r>
      <w:r>
        <w:t>Bureau</w:t>
      </w:r>
      <w:r>
        <w:rPr>
          <w:spacing w:val="-2"/>
        </w:rPr>
        <w:t xml:space="preserve"> </w:t>
      </w:r>
      <w:r>
        <w:t>of</w:t>
      </w:r>
      <w:r>
        <w:rPr>
          <w:spacing w:val="-2"/>
        </w:rPr>
        <w:t xml:space="preserve"> </w:t>
      </w:r>
      <w:r>
        <w:t>State</w:t>
      </w:r>
      <w:r>
        <w:rPr>
          <w:spacing w:val="-5"/>
        </w:rPr>
        <w:t xml:space="preserve"> </w:t>
      </w:r>
      <w:r>
        <w:t>Risk</w:t>
      </w:r>
      <w:r>
        <w:rPr>
          <w:spacing w:val="-3"/>
        </w:rPr>
        <w:t xml:space="preserve"> </w:t>
      </w:r>
      <w:r>
        <w:t>Management</w:t>
      </w:r>
      <w:r>
        <w:rPr>
          <w:spacing w:val="-4"/>
        </w:rPr>
        <w:t xml:space="preserve"> </w:t>
      </w:r>
      <w:r>
        <w:t>can</w:t>
      </w:r>
      <w:r>
        <w:rPr>
          <w:spacing w:val="-5"/>
        </w:rPr>
        <w:t xml:space="preserve"> </w:t>
      </w:r>
      <w:r>
        <w:t>be</w:t>
      </w:r>
      <w:r>
        <w:rPr>
          <w:spacing w:val="-4"/>
        </w:rPr>
        <w:t xml:space="preserve"> </w:t>
      </w:r>
      <w:r>
        <w:t>of</w:t>
      </w:r>
      <w:r>
        <w:rPr>
          <w:spacing w:val="-2"/>
        </w:rPr>
        <w:t xml:space="preserve"> </w:t>
      </w:r>
      <w:r>
        <w:t>assistance</w:t>
      </w:r>
      <w:r>
        <w:rPr>
          <w:spacing w:val="-4"/>
        </w:rPr>
        <w:t xml:space="preserve"> </w:t>
      </w:r>
      <w:r>
        <w:t>to</w:t>
      </w:r>
      <w:r>
        <w:rPr>
          <w:spacing w:val="-4"/>
        </w:rPr>
        <w:t xml:space="preserve"> </w:t>
      </w:r>
      <w:r>
        <w:t>any</w:t>
      </w:r>
      <w:r>
        <w:rPr>
          <w:spacing w:val="-5"/>
        </w:rPr>
        <w:t xml:space="preserve"> </w:t>
      </w:r>
      <w:r>
        <w:t>agency</w:t>
      </w:r>
      <w:r>
        <w:rPr>
          <w:spacing w:val="-5"/>
        </w:rPr>
        <w:t xml:space="preserve"> </w:t>
      </w:r>
      <w:r>
        <w:t>needing</w:t>
      </w:r>
      <w:r>
        <w:rPr>
          <w:spacing w:val="-3"/>
        </w:rPr>
        <w:t xml:space="preserve"> </w:t>
      </w:r>
      <w:r>
        <w:t>help</w:t>
      </w:r>
      <w:r>
        <w:rPr>
          <w:spacing w:val="-2"/>
        </w:rPr>
        <w:t xml:space="preserve"> </w:t>
      </w:r>
      <w:r>
        <w:t xml:space="preserve">with these procedures. If you need further information, help with procedures and forms, on-site training, or anything else to assure reporting is timely, please contact 608-267-6959 for </w:t>
      </w:r>
      <w:r>
        <w:rPr>
          <w:spacing w:val="-2"/>
        </w:rPr>
        <w:t>assistance.</w:t>
      </w:r>
    </w:p>
    <w:sectPr w:rsidR="006462B2">
      <w:type w:val="continuous"/>
      <w:pgSz w:w="12240" w:h="15840"/>
      <w:pgMar w:top="136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43440"/>
    <w:multiLevelType w:val="hybridMultilevel"/>
    <w:tmpl w:val="8244F738"/>
    <w:lvl w:ilvl="0" w:tplc="B64C1D5A">
      <w:start w:val="1"/>
      <w:numFmt w:val="decimal"/>
      <w:lvlText w:val="%1."/>
      <w:lvlJc w:val="left"/>
      <w:pPr>
        <w:ind w:left="0" w:hanging="269"/>
        <w:jc w:val="left"/>
      </w:pPr>
      <w:rPr>
        <w:rFonts w:ascii="Verdana" w:eastAsia="Verdana" w:hAnsi="Verdana" w:cs="Verdana" w:hint="default"/>
        <w:b w:val="0"/>
        <w:bCs w:val="0"/>
        <w:i w:val="0"/>
        <w:iCs w:val="0"/>
        <w:spacing w:val="0"/>
        <w:w w:val="99"/>
        <w:sz w:val="20"/>
        <w:szCs w:val="20"/>
        <w:lang w:val="en-US" w:eastAsia="en-US" w:bidi="ar-SA"/>
      </w:rPr>
    </w:lvl>
    <w:lvl w:ilvl="1" w:tplc="5B76169A">
      <w:numFmt w:val="bullet"/>
      <w:lvlText w:val="•"/>
      <w:lvlJc w:val="left"/>
      <w:pPr>
        <w:ind w:left="864" w:hanging="269"/>
      </w:pPr>
      <w:rPr>
        <w:rFonts w:hint="default"/>
        <w:lang w:val="en-US" w:eastAsia="en-US" w:bidi="ar-SA"/>
      </w:rPr>
    </w:lvl>
    <w:lvl w:ilvl="2" w:tplc="818ECC5E">
      <w:numFmt w:val="bullet"/>
      <w:lvlText w:val="•"/>
      <w:lvlJc w:val="left"/>
      <w:pPr>
        <w:ind w:left="1728" w:hanging="269"/>
      </w:pPr>
      <w:rPr>
        <w:rFonts w:hint="default"/>
        <w:lang w:val="en-US" w:eastAsia="en-US" w:bidi="ar-SA"/>
      </w:rPr>
    </w:lvl>
    <w:lvl w:ilvl="3" w:tplc="BEDC7D68">
      <w:numFmt w:val="bullet"/>
      <w:lvlText w:val="•"/>
      <w:lvlJc w:val="left"/>
      <w:pPr>
        <w:ind w:left="2592" w:hanging="269"/>
      </w:pPr>
      <w:rPr>
        <w:rFonts w:hint="default"/>
        <w:lang w:val="en-US" w:eastAsia="en-US" w:bidi="ar-SA"/>
      </w:rPr>
    </w:lvl>
    <w:lvl w:ilvl="4" w:tplc="A45839DA">
      <w:numFmt w:val="bullet"/>
      <w:lvlText w:val="•"/>
      <w:lvlJc w:val="left"/>
      <w:pPr>
        <w:ind w:left="3456" w:hanging="269"/>
      </w:pPr>
      <w:rPr>
        <w:rFonts w:hint="default"/>
        <w:lang w:val="en-US" w:eastAsia="en-US" w:bidi="ar-SA"/>
      </w:rPr>
    </w:lvl>
    <w:lvl w:ilvl="5" w:tplc="E524441E">
      <w:numFmt w:val="bullet"/>
      <w:lvlText w:val="•"/>
      <w:lvlJc w:val="left"/>
      <w:pPr>
        <w:ind w:left="4320" w:hanging="269"/>
      </w:pPr>
      <w:rPr>
        <w:rFonts w:hint="default"/>
        <w:lang w:val="en-US" w:eastAsia="en-US" w:bidi="ar-SA"/>
      </w:rPr>
    </w:lvl>
    <w:lvl w:ilvl="6" w:tplc="92D0A0C8">
      <w:numFmt w:val="bullet"/>
      <w:lvlText w:val="•"/>
      <w:lvlJc w:val="left"/>
      <w:pPr>
        <w:ind w:left="5184" w:hanging="269"/>
      </w:pPr>
      <w:rPr>
        <w:rFonts w:hint="default"/>
        <w:lang w:val="en-US" w:eastAsia="en-US" w:bidi="ar-SA"/>
      </w:rPr>
    </w:lvl>
    <w:lvl w:ilvl="7" w:tplc="931C01C2">
      <w:numFmt w:val="bullet"/>
      <w:lvlText w:val="•"/>
      <w:lvlJc w:val="left"/>
      <w:pPr>
        <w:ind w:left="6048" w:hanging="269"/>
      </w:pPr>
      <w:rPr>
        <w:rFonts w:hint="default"/>
        <w:lang w:val="en-US" w:eastAsia="en-US" w:bidi="ar-SA"/>
      </w:rPr>
    </w:lvl>
    <w:lvl w:ilvl="8" w:tplc="CB7AC3F0">
      <w:numFmt w:val="bullet"/>
      <w:lvlText w:val="•"/>
      <w:lvlJc w:val="left"/>
      <w:pPr>
        <w:ind w:left="6912" w:hanging="269"/>
      </w:pPr>
      <w:rPr>
        <w:rFonts w:hint="default"/>
        <w:lang w:val="en-US" w:eastAsia="en-US" w:bidi="ar-SA"/>
      </w:rPr>
    </w:lvl>
  </w:abstractNum>
  <w:num w:numId="1" w16cid:durableId="140064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YXfJSCnjFn6HPnIyqjsl8o6BXUcaQeXQ3fTkC2BwxbJy83j7e/1P0L/6fXN2X3oVFddaNzzjzPzdjM+ii0Ong==" w:salt="8jSep4/VZGY/bIGkSTsjNw=="/>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462B2"/>
    <w:rsid w:val="001F588E"/>
    <w:rsid w:val="003B001E"/>
    <w:rsid w:val="003F432E"/>
    <w:rsid w:val="006462B2"/>
    <w:rsid w:val="0075561C"/>
    <w:rsid w:val="00993F8E"/>
    <w:rsid w:val="00D91973"/>
    <w:rsid w:val="00DD2287"/>
    <w:rsid w:val="00E3411B"/>
    <w:rsid w:val="00F5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EB37"/>
  <w15:docId w15:val="{5749D1F0-B122-4511-A770-20B50B46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right="11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right="9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F588E"/>
    <w:rPr>
      <w:color w:val="0000FF" w:themeColor="hyperlink"/>
      <w:u w:val="single"/>
    </w:rPr>
  </w:style>
  <w:style w:type="character" w:styleId="UnresolvedMention">
    <w:name w:val="Unresolved Mention"/>
    <w:basedOn w:val="DefaultParagraphFont"/>
    <w:uiPriority w:val="99"/>
    <w:semiHidden/>
    <w:unhideWhenUsed/>
    <w:rsid w:val="001F588E"/>
    <w:rPr>
      <w:color w:val="605E5C"/>
      <w:shd w:val="clear" w:color="auto" w:fill="E1DFDD"/>
    </w:rPr>
  </w:style>
  <w:style w:type="character" w:styleId="FollowedHyperlink">
    <w:name w:val="FollowedHyperlink"/>
    <w:basedOn w:val="DefaultParagraphFont"/>
    <w:uiPriority w:val="99"/>
    <w:semiHidden/>
    <w:unhideWhenUsed/>
    <w:rsid w:val="001F58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wd.wisconsin.gov/dwd/forms/wkc/WKC_12_E.htm" TargetMode="External"/><Relationship Id="rId11" Type="http://schemas.openxmlformats.org/officeDocument/2006/relationships/customXml" Target="../customXml/item3.xml"/><Relationship Id="rId5" Type="http://schemas.openxmlformats.org/officeDocument/2006/relationships/hyperlink" Target="https://doa.wi.gov/Forms/DOA-6058%20%20Employee%20Workplace%20Injury%20or%20Illness%20Report.doc"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_dlc_DocId xmlns="bb65cc95-6d4e-4879-a879-9838761499af">33E6D4FPPFNA-601411507-1667</_dlc_DocId>
    <_dlc_DocIdUrl xmlns="bb65cc95-6d4e-4879-a879-9838761499af">
      <Url>https://doa-auth-prod.wi.gov/_layouts/15/DocIdRedir.aspx?ID=33E6D4FPPFNA-601411507-1667</Url>
      <Description>33E6D4FPPFNA-601411507-1667</Description>
    </_dlc_DocIdUrl>
    <Division xmlns="9e30f06f-ad7a-453a-8e08-8a8878e30bd1">DEO</Division>
    <PublishingExpirationDate xmlns="http://schemas.microsoft.com/sharepoint/v3" xsi:nil="true"/>
    <Document_x0020_Year xmlns="9e30f06f-ad7a-453a-8e08-8a8878e30bd1">2017</Document_x0020_Year>
  </documentManagement>
</p:properties>
</file>

<file path=customXml/itemProps1.xml><?xml version="1.0" encoding="utf-8"?>
<ds:datastoreItem xmlns:ds="http://schemas.openxmlformats.org/officeDocument/2006/customXml" ds:itemID="{0781AC27-1031-4850-A0D2-24796014C530}"/>
</file>

<file path=customXml/itemProps2.xml><?xml version="1.0" encoding="utf-8"?>
<ds:datastoreItem xmlns:ds="http://schemas.openxmlformats.org/officeDocument/2006/customXml" ds:itemID="{104E73C0-0B60-4432-B28B-C4AC058E3F08}"/>
</file>

<file path=customXml/itemProps3.xml><?xml version="1.0" encoding="utf-8"?>
<ds:datastoreItem xmlns:ds="http://schemas.openxmlformats.org/officeDocument/2006/customXml" ds:itemID="{DDDB4B29-2796-4484-937B-8D80BB7E929D}"/>
</file>

<file path=customXml/itemProps4.xml><?xml version="1.0" encoding="utf-8"?>
<ds:datastoreItem xmlns:ds="http://schemas.openxmlformats.org/officeDocument/2006/customXml" ds:itemID="{3582CF9C-89FB-4017-BEDF-E1CE3498EC17}"/>
</file>

<file path=docProps/app.xml><?xml version="1.0" encoding="utf-8"?>
<Properties xmlns="http://schemas.openxmlformats.org/officeDocument/2006/extended-properties" xmlns:vt="http://schemas.openxmlformats.org/officeDocument/2006/docPropsVTypes">
  <Template>Normal.dotm</Template>
  <TotalTime>23</TotalTime>
  <Pages>1</Pages>
  <Words>405</Words>
  <Characters>2312</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Major Fines and Penalties Enacted for Failure to Immediately Report</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Fines and Penalties Enacted for Failure to Immediately Report</dc:title>
  <dc:creator>Department of Administration</dc:creator>
  <cp:lastModifiedBy>Hastert, Kathryn M - DOA</cp:lastModifiedBy>
  <cp:revision>3</cp:revision>
  <dcterms:created xsi:type="dcterms:W3CDTF">2026-04-16T17:35:00Z</dcterms:created>
  <dcterms:modified xsi:type="dcterms:W3CDTF">2026-04-17T20:05:00Z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Microsoft® Word 2016</vt:lpwstr>
  </property>
  <property fmtid="{D5CDD505-2E9C-101B-9397-08002B2CF9AE}" pid="6" name="ContentTypeId">
    <vt:lpwstr>0x010100890960F799608D40B268EF362136E472</vt:lpwstr>
  </property>
  <property fmtid="{D5CDD505-2E9C-101B-9397-08002B2CF9AE}" pid="7" name="_dlc_DocIdItemGuid">
    <vt:lpwstr>627b329c-d6b5-4aeb-9933-41c46aef369e</vt:lpwstr>
  </property>
</Properties>
</file>