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D93" w14:textId="77777777" w:rsidR="00330885" w:rsidRPr="004F6955" w:rsidRDefault="004F6955" w:rsidP="00862258">
      <w:pPr>
        <w:pStyle w:val="Title"/>
      </w:pPr>
      <w:r>
        <w:t>HMIS</w:t>
      </w:r>
    </w:p>
    <w:p w14:paraId="28381257" w14:textId="77777777" w:rsidR="00330885" w:rsidRPr="004F6955" w:rsidRDefault="00330885" w:rsidP="00862258">
      <w:pPr>
        <w:spacing w:after="0"/>
        <w:rPr>
          <w:rFonts w:ascii="Arial" w:eastAsia="Batang" w:hAnsi="Arial" w:cs="Arial"/>
        </w:rPr>
      </w:pPr>
    </w:p>
    <w:p w14:paraId="0A246774" w14:textId="77777777" w:rsidR="00330885" w:rsidRDefault="002F17E6" w:rsidP="00862258">
      <w:pPr>
        <w:spacing w:after="0"/>
        <w:rPr>
          <w:rFonts w:ascii="Arial" w:eastAsia="Batang" w:hAnsi="Arial" w:cs="Arial"/>
        </w:rPr>
      </w:pPr>
      <w:r w:rsidRPr="004F6955">
        <w:rPr>
          <w:rFonts w:ascii="Arial" w:eastAsia="Batang" w:hAnsi="Arial" w:cs="Arial"/>
        </w:rPr>
        <w:t xml:space="preserve">The </w:t>
      </w:r>
      <w:r w:rsidR="00330885" w:rsidRPr="004F6955">
        <w:rPr>
          <w:rFonts w:ascii="Arial" w:eastAsia="Batang" w:hAnsi="Arial" w:cs="Arial"/>
        </w:rPr>
        <w:t xml:space="preserve">HEARTH Act makes </w:t>
      </w:r>
      <w:r w:rsidR="004F6955" w:rsidRPr="004F6955">
        <w:rPr>
          <w:rFonts w:ascii="Arial" w:eastAsia="Batang" w:hAnsi="Arial" w:cs="Arial"/>
          <w:b/>
        </w:rPr>
        <w:t>Homeless Management Information System (</w:t>
      </w:r>
      <w:r w:rsidR="00330885" w:rsidRPr="004F6955">
        <w:rPr>
          <w:rFonts w:ascii="Arial" w:eastAsia="Batang" w:hAnsi="Arial" w:cs="Arial"/>
          <w:b/>
        </w:rPr>
        <w:t>HMIS</w:t>
      </w:r>
      <w:r w:rsidR="004F6955" w:rsidRPr="004F6955">
        <w:rPr>
          <w:rFonts w:ascii="Arial" w:eastAsia="Batang" w:hAnsi="Arial" w:cs="Arial"/>
          <w:b/>
        </w:rPr>
        <w:t>)</w:t>
      </w:r>
      <w:r w:rsidR="00330885" w:rsidRPr="004F6955">
        <w:rPr>
          <w:rFonts w:ascii="Arial" w:eastAsia="Batang" w:hAnsi="Arial" w:cs="Arial"/>
        </w:rPr>
        <w:t xml:space="preserve"> participation a requirement for those receiving Emergency Solutions Grant</w:t>
      </w:r>
      <w:r w:rsidRPr="004F6955">
        <w:rPr>
          <w:rFonts w:ascii="Arial" w:eastAsia="Batang" w:hAnsi="Arial" w:cs="Arial"/>
        </w:rPr>
        <w:t xml:space="preserve"> funds</w:t>
      </w:r>
      <w:r w:rsidR="00330885" w:rsidRPr="004F6955">
        <w:rPr>
          <w:rFonts w:ascii="Arial" w:eastAsia="Batang" w:hAnsi="Arial" w:cs="Arial"/>
        </w:rPr>
        <w:t>.</w:t>
      </w:r>
      <w:r w:rsidR="00505EFD">
        <w:rPr>
          <w:rFonts w:ascii="Arial" w:eastAsia="Batang" w:hAnsi="Arial" w:cs="Arial"/>
        </w:rPr>
        <w:t xml:space="preserve"> </w:t>
      </w:r>
      <w:r w:rsidR="00330885" w:rsidRPr="004F6955">
        <w:rPr>
          <w:rFonts w:ascii="Arial" w:eastAsia="Batang" w:hAnsi="Arial" w:cs="Arial"/>
        </w:rPr>
        <w:t>Victim service providers cannot and Legal Services Organizations may choose not to participate in HMIS.</w:t>
      </w:r>
      <w:r w:rsidR="00505EFD">
        <w:rPr>
          <w:rFonts w:ascii="Arial" w:eastAsia="Batang" w:hAnsi="Arial" w:cs="Arial"/>
        </w:rPr>
        <w:t xml:space="preserve"> </w:t>
      </w:r>
      <w:r w:rsidR="00330885" w:rsidRPr="004F6955">
        <w:rPr>
          <w:rFonts w:ascii="Arial" w:eastAsia="Batang" w:hAnsi="Arial" w:cs="Arial"/>
        </w:rPr>
        <w:t>However, providers which do not participate in HMIS must use a comparable database that produces u</w:t>
      </w:r>
      <w:r w:rsidR="000E2CBE" w:rsidRPr="004F6955">
        <w:rPr>
          <w:rFonts w:ascii="Arial" w:eastAsia="Batang" w:hAnsi="Arial" w:cs="Arial"/>
        </w:rPr>
        <w:t>nduplicated, aggregate reports</w:t>
      </w:r>
      <w:r w:rsidR="00330885" w:rsidRPr="004F6955">
        <w:rPr>
          <w:rFonts w:ascii="Arial" w:eastAsia="Batang" w:hAnsi="Arial" w:cs="Arial"/>
        </w:rPr>
        <w:t>.</w:t>
      </w:r>
    </w:p>
    <w:p w14:paraId="31A18A6F" w14:textId="77777777" w:rsidR="004F6955" w:rsidRDefault="004F6955" w:rsidP="00862258">
      <w:pPr>
        <w:spacing w:after="0"/>
        <w:rPr>
          <w:rFonts w:ascii="Arial" w:eastAsia="Batang" w:hAnsi="Arial" w:cs="Arial"/>
        </w:rPr>
      </w:pPr>
    </w:p>
    <w:p w14:paraId="1D488E22" w14:textId="3C7BC8DD" w:rsidR="004F6955" w:rsidRPr="005E6453" w:rsidRDefault="004F6955" w:rsidP="00862258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4F6955">
        <w:rPr>
          <w:rFonts w:ascii="Arial" w:eastAsia="Batang" w:hAnsi="Arial" w:cs="Arial"/>
        </w:rPr>
        <w:t>ESG funds can pay the costs of cont</w:t>
      </w:r>
      <w:r>
        <w:rPr>
          <w:rFonts w:ascii="Arial" w:eastAsia="Batang" w:hAnsi="Arial" w:cs="Arial"/>
        </w:rPr>
        <w:t xml:space="preserve">ributing data to </w:t>
      </w:r>
      <w:r w:rsidRPr="004F6955">
        <w:rPr>
          <w:rFonts w:ascii="Arial" w:eastAsia="Batang" w:hAnsi="Arial" w:cs="Arial"/>
        </w:rPr>
        <w:t>HMIS and in supp</w:t>
      </w:r>
      <w:r>
        <w:rPr>
          <w:rFonts w:ascii="Arial" w:eastAsia="Batang" w:hAnsi="Arial" w:cs="Arial"/>
        </w:rPr>
        <w:t>ort of the HMIS operations costs.</w:t>
      </w:r>
      <w:r w:rsidR="00505EFD">
        <w:rPr>
          <w:rFonts w:ascii="Arial" w:eastAsia="Batang" w:hAnsi="Arial" w:cs="Arial"/>
        </w:rPr>
        <w:t xml:space="preserve"> </w:t>
      </w:r>
      <w:r w:rsidRPr="004F6955">
        <w:rPr>
          <w:rFonts w:ascii="Arial" w:eastAsia="Batang" w:hAnsi="Arial" w:cs="Arial"/>
        </w:rPr>
        <w:t>Victim service providers and legal service providers may use ESG funds to pay the costs of establishing and operating a comparable database.</w:t>
      </w:r>
      <w:r w:rsidRPr="004F6955">
        <w:rPr>
          <w:rFonts w:ascii="Arial" w:eastAsia="Calibri" w:hAnsi="Arial" w:cs="Arial"/>
          <w:b/>
        </w:rPr>
        <w:t xml:space="preserve"> </w:t>
      </w:r>
      <w:r w:rsidRPr="00BA3C1E">
        <w:rPr>
          <w:rFonts w:ascii="Arial" w:eastAsia="Calibri" w:hAnsi="Arial" w:cs="Arial"/>
          <w:b/>
        </w:rPr>
        <w:t xml:space="preserve">Please completely respond to Parts 1-3 of the Application </w:t>
      </w:r>
      <w:r w:rsidRPr="00BA3C1E">
        <w:rPr>
          <w:rFonts w:ascii="Arial" w:eastAsia="Calibri" w:hAnsi="Arial" w:cs="Arial"/>
        </w:rPr>
        <w:t xml:space="preserve">to describe how your agency would use </w:t>
      </w:r>
      <w:r>
        <w:rPr>
          <w:rFonts w:ascii="Arial" w:eastAsia="Calibri" w:hAnsi="Arial" w:cs="Arial"/>
        </w:rPr>
        <w:t>Data Collection</w:t>
      </w:r>
      <w:r w:rsidRPr="00BA3C1E">
        <w:rPr>
          <w:rFonts w:ascii="Arial" w:eastAsia="Calibri" w:hAnsi="Arial" w:cs="Arial"/>
        </w:rPr>
        <w:t xml:space="preserve"> funds.</w:t>
      </w:r>
      <w:r w:rsidRPr="00BA3C1E">
        <w:rPr>
          <w:rFonts w:ascii="Arial" w:eastAsia="Calibri" w:hAnsi="Arial" w:cs="Arial"/>
          <w:b/>
        </w:rPr>
        <w:t xml:space="preserve"> </w:t>
      </w:r>
      <w:r w:rsidRPr="00BA3C1E">
        <w:rPr>
          <w:rFonts w:ascii="Arial" w:eastAsia="Calibri" w:hAnsi="Arial" w:cs="Arial"/>
        </w:rPr>
        <w:t xml:space="preserve">For more information, please see the </w:t>
      </w:r>
      <w:r w:rsidR="00A83E9B">
        <w:rPr>
          <w:rFonts w:ascii="Arial" w:eastAsia="Calibri" w:hAnsi="Arial" w:cs="Arial"/>
        </w:rPr>
        <w:t>EHH</w:t>
      </w:r>
      <w:r w:rsidRPr="005E6453">
        <w:rPr>
          <w:rFonts w:ascii="Arial" w:eastAsia="Calibri" w:hAnsi="Arial" w:cs="Arial"/>
        </w:rPr>
        <w:t xml:space="preserve"> website</w:t>
      </w:r>
      <w:r>
        <w:rPr>
          <w:rFonts w:ascii="Arial" w:eastAsia="Calibri" w:hAnsi="Arial" w:cs="Arial"/>
        </w:rPr>
        <w:t>.</w:t>
      </w:r>
    </w:p>
    <w:p w14:paraId="03815E9C" w14:textId="77777777" w:rsidR="00330885" w:rsidRPr="004F6955" w:rsidRDefault="00330885" w:rsidP="00862258">
      <w:pPr>
        <w:spacing w:after="0"/>
        <w:rPr>
          <w:rFonts w:ascii="Arial" w:eastAsia="Batang" w:hAnsi="Arial" w:cs="Arial"/>
        </w:rPr>
      </w:pPr>
    </w:p>
    <w:p w14:paraId="15173940" w14:textId="77777777" w:rsidR="004F6955" w:rsidRDefault="004F6955" w:rsidP="00862258">
      <w:pPr>
        <w:pStyle w:val="Heading1"/>
        <w:rPr>
          <w:rFonts w:eastAsia="Batang"/>
        </w:rPr>
      </w:pPr>
      <w:r>
        <w:rPr>
          <w:rFonts w:eastAsia="Batang"/>
        </w:rPr>
        <w:t>Eligible Activities</w:t>
      </w:r>
    </w:p>
    <w:p w14:paraId="36FC1708" w14:textId="77777777" w:rsidR="004F6955" w:rsidRPr="004F6955" w:rsidRDefault="00862258" w:rsidP="00862258">
      <w:pPr>
        <w:pStyle w:val="Heading2"/>
      </w:pPr>
      <w:r>
        <w:t>HMIS</w:t>
      </w:r>
    </w:p>
    <w:p w14:paraId="000C4C07" w14:textId="77777777" w:rsidR="004F6955" w:rsidRPr="004F6955" w:rsidRDefault="004F6955" w:rsidP="00862258">
      <w:pPr>
        <w:pStyle w:val="ListParagraph"/>
        <w:spacing w:after="0"/>
        <w:rPr>
          <w:rFonts w:ascii="Arial" w:eastAsia="Batang" w:hAnsi="Arial" w:cs="Arial"/>
        </w:rPr>
      </w:pPr>
    </w:p>
    <w:p w14:paraId="72CD4BE8" w14:textId="1E781A95" w:rsidR="004F6955" w:rsidRPr="004F6955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>Equipment &amp; Software</w:t>
      </w:r>
      <w:r w:rsidRPr="004F6955">
        <w:rPr>
          <w:rFonts w:ascii="Arial" w:eastAsia="Batang" w:hAnsi="Arial" w:cs="Arial"/>
          <w:b/>
        </w:rPr>
        <w:t>:</w:t>
      </w:r>
      <w:r w:rsidR="00505EFD">
        <w:rPr>
          <w:rFonts w:ascii="Arial" w:eastAsia="Batang" w:hAnsi="Arial" w:cs="Arial"/>
          <w:b/>
        </w:rPr>
        <w:t xml:space="preserve"> </w:t>
      </w:r>
      <w:r w:rsidRPr="004F6955">
        <w:rPr>
          <w:rFonts w:ascii="Arial" w:eastAsia="Batang" w:hAnsi="Arial" w:cs="Arial"/>
        </w:rPr>
        <w:t xml:space="preserve">Purchasing or leasing computer hardware; </w:t>
      </w:r>
      <w:r w:rsidR="005E6453">
        <w:rPr>
          <w:rFonts w:ascii="Arial" w:eastAsia="Batang" w:hAnsi="Arial" w:cs="Arial"/>
        </w:rPr>
        <w:t>p</w:t>
      </w:r>
      <w:r w:rsidRPr="004F6955">
        <w:rPr>
          <w:rFonts w:ascii="Arial" w:eastAsia="Batang" w:hAnsi="Arial" w:cs="Arial"/>
        </w:rPr>
        <w:t>urchasing software or software licenses; Purchasing or leasing equipment, including telephones, faxes, and furniture</w:t>
      </w:r>
      <w:r w:rsidR="005E6453">
        <w:rPr>
          <w:rFonts w:ascii="Arial" w:eastAsia="Batang" w:hAnsi="Arial" w:cs="Arial"/>
        </w:rPr>
        <w:t>.</w:t>
      </w:r>
    </w:p>
    <w:p w14:paraId="48E5F94B" w14:textId="77777777" w:rsidR="004F6955" w:rsidRPr="004F6955" w:rsidRDefault="004F6955" w:rsidP="00862258">
      <w:pPr>
        <w:spacing w:after="0"/>
        <w:rPr>
          <w:rFonts w:ascii="Arial" w:eastAsia="Batang" w:hAnsi="Arial" w:cs="Arial"/>
        </w:rPr>
      </w:pPr>
    </w:p>
    <w:p w14:paraId="39999D05" w14:textId="18720642" w:rsidR="004F6955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4F6955">
        <w:rPr>
          <w:rFonts w:ascii="Arial" w:eastAsia="Batang" w:hAnsi="Arial" w:cs="Arial"/>
          <w:b/>
        </w:rPr>
        <w:t xml:space="preserve">Staffing: </w:t>
      </w:r>
      <w:r w:rsidRPr="004F6955">
        <w:rPr>
          <w:rFonts w:ascii="Arial" w:eastAsia="Batang" w:hAnsi="Arial" w:cs="Arial"/>
        </w:rPr>
        <w:t>Paying salaries for operating HMIS, including:</w:t>
      </w:r>
      <w:r w:rsidRPr="004F6955">
        <w:rPr>
          <w:rFonts w:ascii="Arial" w:eastAsia="Batang" w:hAnsi="Arial" w:cs="Arial"/>
          <w:b/>
        </w:rPr>
        <w:t xml:space="preserve"> </w:t>
      </w:r>
      <w:r w:rsidR="005E6453" w:rsidRPr="005E6453">
        <w:rPr>
          <w:rFonts w:ascii="Arial" w:eastAsia="Batang" w:hAnsi="Arial" w:cs="Arial"/>
        </w:rPr>
        <w:t>d</w:t>
      </w:r>
      <w:r w:rsidRPr="005E6453">
        <w:rPr>
          <w:rFonts w:ascii="Arial" w:eastAsia="Batang" w:hAnsi="Arial" w:cs="Arial"/>
        </w:rPr>
        <w:t>ata</w:t>
      </w:r>
      <w:r w:rsidRPr="004F6955">
        <w:rPr>
          <w:rFonts w:ascii="Arial" w:eastAsia="Batang" w:hAnsi="Arial" w:cs="Arial"/>
        </w:rPr>
        <w:t xml:space="preserve"> collection; </w:t>
      </w:r>
      <w:r w:rsidR="005E6453">
        <w:rPr>
          <w:rFonts w:ascii="Arial" w:eastAsia="Batang" w:hAnsi="Arial" w:cs="Arial"/>
        </w:rPr>
        <w:t>c</w:t>
      </w:r>
      <w:r w:rsidRPr="004F6955">
        <w:rPr>
          <w:rFonts w:ascii="Arial" w:eastAsia="Batang" w:hAnsi="Arial" w:cs="Arial"/>
        </w:rPr>
        <w:t xml:space="preserve">ompleting data entry; </w:t>
      </w:r>
      <w:r w:rsidR="005E6453">
        <w:rPr>
          <w:rFonts w:ascii="Arial" w:eastAsia="Batang" w:hAnsi="Arial" w:cs="Arial"/>
        </w:rPr>
        <w:t>m</w:t>
      </w:r>
      <w:r w:rsidRPr="004F6955">
        <w:rPr>
          <w:rFonts w:ascii="Arial" w:eastAsia="Batang" w:hAnsi="Arial" w:cs="Arial"/>
        </w:rPr>
        <w:t xml:space="preserve">onitoring and reviewing data quality; </w:t>
      </w:r>
      <w:r w:rsidR="005E6453">
        <w:rPr>
          <w:rFonts w:ascii="Arial" w:eastAsia="Batang" w:hAnsi="Arial" w:cs="Arial"/>
        </w:rPr>
        <w:t>c</w:t>
      </w:r>
      <w:r w:rsidRPr="004F6955">
        <w:rPr>
          <w:rFonts w:ascii="Arial" w:eastAsia="Batang" w:hAnsi="Arial" w:cs="Arial"/>
        </w:rPr>
        <w:t xml:space="preserve">ompleting data analysis; </w:t>
      </w:r>
      <w:r w:rsidR="005E6453">
        <w:rPr>
          <w:rFonts w:ascii="Arial" w:eastAsia="Batang" w:hAnsi="Arial" w:cs="Arial"/>
        </w:rPr>
        <w:t>r</w:t>
      </w:r>
      <w:r w:rsidRPr="004F6955">
        <w:rPr>
          <w:rFonts w:ascii="Arial" w:eastAsia="Batang" w:hAnsi="Arial" w:cs="Arial"/>
        </w:rPr>
        <w:t xml:space="preserve">eporting; </w:t>
      </w:r>
      <w:r w:rsidR="005E6453">
        <w:rPr>
          <w:rFonts w:ascii="Arial" w:eastAsia="Batang" w:hAnsi="Arial" w:cs="Arial"/>
        </w:rPr>
        <w:t>t</w:t>
      </w:r>
      <w:r w:rsidRPr="004F6955">
        <w:rPr>
          <w:rFonts w:ascii="Arial" w:eastAsia="Batang" w:hAnsi="Arial" w:cs="Arial"/>
        </w:rPr>
        <w:t>raining staff; Implementing and complying with HMIS requirements.</w:t>
      </w:r>
    </w:p>
    <w:p w14:paraId="55299C6F" w14:textId="77777777" w:rsidR="004F6955" w:rsidRPr="004F6955" w:rsidRDefault="004F6955" w:rsidP="00862258">
      <w:pPr>
        <w:pStyle w:val="ListParagraph"/>
        <w:spacing w:after="0"/>
        <w:rPr>
          <w:rFonts w:ascii="Arial" w:eastAsia="Batang" w:hAnsi="Arial" w:cs="Arial"/>
          <w:b/>
        </w:rPr>
      </w:pPr>
    </w:p>
    <w:p w14:paraId="38634370" w14:textId="66003207" w:rsidR="004F6955" w:rsidRPr="004F6955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4F6955">
        <w:rPr>
          <w:rFonts w:ascii="Arial" w:eastAsia="Batang" w:hAnsi="Arial" w:cs="Arial"/>
          <w:b/>
        </w:rPr>
        <w:t>Training and Overhead:</w:t>
      </w:r>
      <w:r w:rsidR="00505EFD">
        <w:rPr>
          <w:rFonts w:ascii="Arial" w:eastAsia="Batang" w:hAnsi="Arial" w:cs="Arial"/>
          <w:b/>
        </w:rPr>
        <w:t xml:space="preserve"> </w:t>
      </w:r>
      <w:r w:rsidRPr="004F6955">
        <w:rPr>
          <w:rFonts w:ascii="Arial" w:eastAsia="Batang" w:hAnsi="Arial" w:cs="Arial"/>
        </w:rPr>
        <w:t xml:space="preserve">Obtaining technical support; </w:t>
      </w:r>
      <w:r w:rsidR="005E6453">
        <w:rPr>
          <w:rFonts w:ascii="Arial" w:eastAsia="Batang" w:hAnsi="Arial" w:cs="Arial"/>
        </w:rPr>
        <w:t>l</w:t>
      </w:r>
      <w:r w:rsidRPr="004F6955">
        <w:rPr>
          <w:rFonts w:ascii="Arial" w:eastAsia="Batang" w:hAnsi="Arial" w:cs="Arial"/>
        </w:rPr>
        <w:t>easing office space; charges for electricity, gas, water, phone service and high-speed data transmission necessary to operate or contribute data to the HMIS; staff travel to HUD sponsored and HUD-approved training on HMIS and programs authorized by Title IV of the McKinney-Vento Homeless Assistance Act; staff travel costs to conduct intake</w:t>
      </w:r>
      <w:r w:rsidR="005E6453">
        <w:rPr>
          <w:rFonts w:ascii="Arial" w:eastAsia="Batang" w:hAnsi="Arial" w:cs="Arial"/>
        </w:rPr>
        <w:t>.</w:t>
      </w:r>
    </w:p>
    <w:p w14:paraId="531EF5DB" w14:textId="77777777" w:rsidR="004F6955" w:rsidRPr="004F6955" w:rsidRDefault="004F6955" w:rsidP="00862258">
      <w:pPr>
        <w:spacing w:after="0"/>
        <w:contextualSpacing/>
        <w:rPr>
          <w:rFonts w:ascii="Arial" w:eastAsia="Batang" w:hAnsi="Arial" w:cs="Arial"/>
        </w:rPr>
      </w:pPr>
    </w:p>
    <w:p w14:paraId="65CAA80D" w14:textId="78080298" w:rsidR="004F6955" w:rsidRPr="004F6955" w:rsidRDefault="004F6955" w:rsidP="00862258">
      <w:pPr>
        <w:pStyle w:val="ListParagraph"/>
        <w:numPr>
          <w:ilvl w:val="0"/>
          <w:numId w:val="10"/>
        </w:numPr>
        <w:spacing w:after="0"/>
        <w:rPr>
          <w:rFonts w:ascii="Arial" w:eastAsia="Batang" w:hAnsi="Arial" w:cs="Arial"/>
        </w:rPr>
      </w:pPr>
      <w:r w:rsidRPr="004F6955">
        <w:rPr>
          <w:rFonts w:ascii="Arial" w:eastAsia="Batang" w:hAnsi="Arial" w:cs="Arial"/>
          <w:b/>
        </w:rPr>
        <w:t xml:space="preserve">Fees: </w:t>
      </w:r>
      <w:r w:rsidRPr="004F6955">
        <w:rPr>
          <w:rFonts w:ascii="Arial" w:eastAsia="Batang" w:hAnsi="Arial" w:cs="Arial"/>
        </w:rPr>
        <w:t xml:space="preserve">fees charged by the HMIS Lead, </w:t>
      </w:r>
      <w:r w:rsidR="005E6453">
        <w:rPr>
          <w:rFonts w:ascii="Arial" w:eastAsia="Batang" w:hAnsi="Arial" w:cs="Arial"/>
        </w:rPr>
        <w:t>t</w:t>
      </w:r>
      <w:r w:rsidRPr="004F6955">
        <w:rPr>
          <w:rFonts w:ascii="Arial" w:eastAsia="Batang" w:hAnsi="Arial" w:cs="Arial"/>
        </w:rPr>
        <w:t>he HMIS Lead is the entity designated by the Continu</w:t>
      </w:r>
      <w:r>
        <w:rPr>
          <w:rFonts w:ascii="Arial" w:eastAsia="Batang" w:hAnsi="Arial" w:cs="Arial"/>
        </w:rPr>
        <w:t>um of Care to operate the</w:t>
      </w:r>
      <w:r w:rsidRPr="004F6955">
        <w:rPr>
          <w:rFonts w:ascii="Arial" w:eastAsia="Batang" w:hAnsi="Arial" w:cs="Arial"/>
        </w:rPr>
        <w:t xml:space="preserve"> HMIS. </w:t>
      </w:r>
    </w:p>
    <w:p w14:paraId="2A9DDE3B" w14:textId="77777777" w:rsidR="004F6955" w:rsidRPr="004F6955" w:rsidRDefault="004F6955" w:rsidP="00862258">
      <w:pPr>
        <w:spacing w:after="0"/>
        <w:contextualSpacing/>
        <w:rPr>
          <w:rFonts w:ascii="Arial" w:eastAsia="Batang" w:hAnsi="Arial" w:cs="Arial"/>
          <w:b/>
        </w:rPr>
      </w:pPr>
    </w:p>
    <w:p w14:paraId="0563394E" w14:textId="77777777" w:rsidR="00137AB5" w:rsidRDefault="004F6955" w:rsidP="00862258">
      <w:pPr>
        <w:spacing w:after="0"/>
        <w:rPr>
          <w:rFonts w:ascii="Arial" w:hAnsi="Arial" w:cs="Arial"/>
          <w:i/>
        </w:rPr>
      </w:pPr>
      <w:r w:rsidRPr="00137AB5">
        <w:rPr>
          <w:rFonts w:ascii="Arial" w:hAnsi="Arial" w:cs="Arial"/>
          <w:i/>
        </w:rPr>
        <w:t xml:space="preserve">NOTE: If the subrecipient is a victim services provider or a legal services provider, it may use ESG funds to establish and operate a comparable database that collects client-level data over time (i.e., longitudinal data) and generates unduplicated aggregate reports based on the data. Information entered into a comparable database must not be entered directly into or provided to an HMIS. </w:t>
      </w:r>
      <w:r w:rsidRPr="00137AB5">
        <w:rPr>
          <w:rFonts w:ascii="Arial" w:hAnsi="Arial" w:cs="Arial"/>
          <w:i/>
        </w:rPr>
        <w:cr/>
      </w:r>
    </w:p>
    <w:p w14:paraId="4A9A1DD5" w14:textId="15AE8C3C" w:rsidR="00844B2E" w:rsidRDefault="00E91908" w:rsidP="00862258">
      <w:pPr>
        <w:spacing w:after="0"/>
        <w:rPr>
          <w:rFonts w:ascii="Arial" w:eastAsia="Batang" w:hAnsi="Arial" w:cs="Arial"/>
        </w:rPr>
      </w:pPr>
      <w:r w:rsidRPr="004F6955">
        <w:rPr>
          <w:rFonts w:ascii="Arial" w:eastAsia="Batang" w:hAnsi="Arial" w:cs="Arial"/>
        </w:rPr>
        <w:t>HMIS</w:t>
      </w:r>
      <w:r w:rsidR="00844B2E" w:rsidRPr="004F6955">
        <w:rPr>
          <w:rFonts w:ascii="Arial" w:eastAsia="Batang" w:hAnsi="Arial" w:cs="Arial"/>
        </w:rPr>
        <w:t xml:space="preserve"> must comply with HUD’s standards on participation, data collection </w:t>
      </w:r>
      <w:r w:rsidRPr="004F6955">
        <w:rPr>
          <w:rFonts w:ascii="Arial" w:eastAsia="Batang" w:hAnsi="Arial" w:cs="Arial"/>
        </w:rPr>
        <w:t>and reporting</w:t>
      </w:r>
      <w:r w:rsidR="00844B2E" w:rsidRPr="004F6955">
        <w:rPr>
          <w:rFonts w:ascii="Arial" w:eastAsia="Batang" w:hAnsi="Arial" w:cs="Arial"/>
        </w:rPr>
        <w:t>.</w:t>
      </w:r>
      <w:r w:rsidR="00505EFD">
        <w:rPr>
          <w:rFonts w:ascii="Arial" w:eastAsia="Batang" w:hAnsi="Arial" w:cs="Arial"/>
        </w:rPr>
        <w:t xml:space="preserve"> </w:t>
      </w:r>
      <w:r w:rsidR="004A14F4" w:rsidRPr="004F6955">
        <w:rPr>
          <w:rFonts w:ascii="Arial" w:eastAsia="Batang" w:hAnsi="Arial" w:cs="Arial"/>
        </w:rPr>
        <w:t xml:space="preserve">This includes compliance with: </w:t>
      </w:r>
      <w:r w:rsidR="00844B2E" w:rsidRPr="004F6955">
        <w:rPr>
          <w:rFonts w:ascii="Arial" w:eastAsia="Batang" w:hAnsi="Arial" w:cs="Arial"/>
        </w:rPr>
        <w:t xml:space="preserve">2004 HUD Data Standards </w:t>
      </w:r>
      <w:r w:rsidR="004B0A3F" w:rsidRPr="004F6955">
        <w:rPr>
          <w:rFonts w:ascii="Arial" w:eastAsia="Batang" w:hAnsi="Arial" w:cs="Arial"/>
        </w:rPr>
        <w:t>and Technical Notice; 2014 HMIS Data Standards</w:t>
      </w:r>
      <w:r w:rsidRPr="004F6955">
        <w:rPr>
          <w:rFonts w:ascii="Arial" w:eastAsia="Batang" w:hAnsi="Arial" w:cs="Arial"/>
        </w:rPr>
        <w:t>;</w:t>
      </w:r>
      <w:r w:rsidR="000E2CBE" w:rsidRPr="004F6955">
        <w:rPr>
          <w:rFonts w:ascii="Arial" w:eastAsia="Batang" w:hAnsi="Arial" w:cs="Arial"/>
        </w:rPr>
        <w:t xml:space="preserve"> and a</w:t>
      </w:r>
      <w:r w:rsidR="00844B2E" w:rsidRPr="004F6955">
        <w:rPr>
          <w:rFonts w:ascii="Arial" w:eastAsia="Batang" w:hAnsi="Arial" w:cs="Arial"/>
        </w:rPr>
        <w:t xml:space="preserve">ny </w:t>
      </w:r>
      <w:r w:rsidR="005E6453">
        <w:rPr>
          <w:rFonts w:ascii="Arial" w:eastAsia="Batang" w:hAnsi="Arial" w:cs="Arial"/>
        </w:rPr>
        <w:t>subsequent</w:t>
      </w:r>
      <w:r w:rsidR="0051463A" w:rsidRPr="004F6955">
        <w:rPr>
          <w:rFonts w:ascii="Arial" w:eastAsia="Batang" w:hAnsi="Arial" w:cs="Arial"/>
        </w:rPr>
        <w:t xml:space="preserve"> </w:t>
      </w:r>
      <w:r w:rsidR="00844B2E" w:rsidRPr="004F6955">
        <w:rPr>
          <w:rFonts w:ascii="Arial" w:eastAsia="Batang" w:hAnsi="Arial" w:cs="Arial"/>
        </w:rPr>
        <w:t>notice</w:t>
      </w:r>
      <w:r w:rsidR="004A14F4" w:rsidRPr="004F6955">
        <w:rPr>
          <w:rFonts w:ascii="Arial" w:eastAsia="Batang" w:hAnsi="Arial" w:cs="Arial"/>
        </w:rPr>
        <w:t xml:space="preserve">s published by HUD. </w:t>
      </w:r>
    </w:p>
    <w:p w14:paraId="15774C93" w14:textId="77777777" w:rsidR="00862258" w:rsidRPr="00137AB5" w:rsidRDefault="00862258" w:rsidP="00862258">
      <w:pPr>
        <w:spacing w:after="0"/>
        <w:rPr>
          <w:rFonts w:ascii="Arial" w:hAnsi="Arial" w:cs="Arial"/>
          <w:i/>
        </w:rPr>
      </w:pPr>
    </w:p>
    <w:p w14:paraId="1CC14EDD" w14:textId="77777777" w:rsidR="00D327F9" w:rsidRPr="004F6955" w:rsidRDefault="00D327F9" w:rsidP="00862258">
      <w:pPr>
        <w:spacing w:after="0"/>
        <w:rPr>
          <w:rFonts w:ascii="Arial" w:eastAsia="Batang" w:hAnsi="Arial" w:cs="Arial"/>
        </w:rPr>
      </w:pPr>
    </w:p>
    <w:p w14:paraId="3EFB3540" w14:textId="77777777" w:rsidR="00D327F9" w:rsidRDefault="00137AB5" w:rsidP="00862258">
      <w:pPr>
        <w:pStyle w:val="Heading1"/>
        <w:rPr>
          <w:rFonts w:eastAsia="Batang"/>
        </w:rPr>
      </w:pPr>
      <w:r>
        <w:rPr>
          <w:rFonts w:eastAsia="Batang"/>
        </w:rPr>
        <w:lastRenderedPageBreak/>
        <w:t>Part 1: Applicant Information</w:t>
      </w:r>
    </w:p>
    <w:p w14:paraId="46369E3C" w14:textId="77777777" w:rsidR="00137AB5" w:rsidRPr="00137AB5" w:rsidRDefault="00137AB5" w:rsidP="00862258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10"/>
      </w:tblGrid>
      <w:tr w:rsidR="00D327F9" w:rsidRPr="004F6955" w14:paraId="6356A850" w14:textId="77777777" w:rsidTr="00862258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3861304D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A</w:t>
            </w:r>
            <w:r w:rsidRPr="004F6955">
              <w:rPr>
                <w:rFonts w:ascii="Arial" w:eastAsia="Batang" w:hAnsi="Arial" w:cs="Arial"/>
                <w:shd w:val="clear" w:color="auto" w:fill="E6E6E6"/>
              </w:rPr>
              <w:t>GENCY/PROGRAM 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0386BEE9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  <w:b/>
              </w:rPr>
            </w:pPr>
          </w:p>
        </w:tc>
      </w:tr>
      <w:tr w:rsidR="00D327F9" w:rsidRPr="004F6955" w14:paraId="6955338F" w14:textId="77777777" w:rsidTr="00862258">
        <w:trPr>
          <w:jc w:val="center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403B2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shd w:val="clear" w:color="auto" w:fill="auto"/>
          </w:tcPr>
          <w:p w14:paraId="798E7616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294747ED" w14:textId="77777777" w:rsidTr="00862258">
        <w:trPr>
          <w:jc w:val="center"/>
        </w:trPr>
        <w:tc>
          <w:tcPr>
            <w:tcW w:w="3060" w:type="dxa"/>
            <w:shd w:val="clear" w:color="auto" w:fill="E6E6E6"/>
          </w:tcPr>
          <w:p w14:paraId="04A7E1AD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PROGRAM CONTACT NAME</w:t>
            </w:r>
          </w:p>
        </w:tc>
        <w:tc>
          <w:tcPr>
            <w:tcW w:w="7110" w:type="dxa"/>
            <w:shd w:val="clear" w:color="auto" w:fill="auto"/>
          </w:tcPr>
          <w:p w14:paraId="37894C77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04889A71" w14:textId="77777777" w:rsidTr="00862258">
        <w:trPr>
          <w:jc w:val="center"/>
        </w:trPr>
        <w:tc>
          <w:tcPr>
            <w:tcW w:w="3060" w:type="dxa"/>
            <w:shd w:val="clear" w:color="auto" w:fill="E6E6E6"/>
          </w:tcPr>
          <w:p w14:paraId="2E9F08A5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PHONE NUMBER</w:t>
            </w:r>
          </w:p>
        </w:tc>
        <w:tc>
          <w:tcPr>
            <w:tcW w:w="7110" w:type="dxa"/>
            <w:shd w:val="clear" w:color="auto" w:fill="auto"/>
          </w:tcPr>
          <w:p w14:paraId="261B689A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47BA7684" w14:textId="77777777" w:rsidTr="00862258">
        <w:trPr>
          <w:jc w:val="center"/>
        </w:trPr>
        <w:tc>
          <w:tcPr>
            <w:tcW w:w="3060" w:type="dxa"/>
            <w:shd w:val="clear" w:color="auto" w:fill="E6E6E6"/>
          </w:tcPr>
          <w:p w14:paraId="079980E6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E-MAIL</w:t>
            </w:r>
          </w:p>
        </w:tc>
        <w:tc>
          <w:tcPr>
            <w:tcW w:w="7110" w:type="dxa"/>
            <w:shd w:val="clear" w:color="auto" w:fill="auto"/>
          </w:tcPr>
          <w:p w14:paraId="26F2B29A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1B7207F" w14:textId="77777777" w:rsidTr="00862258">
        <w:trPr>
          <w:trHeight w:val="755"/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5761851C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MAILING ADDRESS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533C773C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7CEE672" w14:textId="77777777" w:rsidTr="00862258">
        <w:trPr>
          <w:jc w:val="center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690F5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shd w:val="clear" w:color="auto" w:fill="auto"/>
          </w:tcPr>
          <w:p w14:paraId="6ED40BA0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5F653108" w14:textId="77777777" w:rsidTr="00862258">
        <w:trPr>
          <w:jc w:val="center"/>
        </w:trPr>
        <w:tc>
          <w:tcPr>
            <w:tcW w:w="3060" w:type="dxa"/>
            <w:shd w:val="clear" w:color="auto" w:fill="E6E6E6"/>
          </w:tcPr>
          <w:p w14:paraId="376B7DDA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LOCAL CONTINUUM OF CARE</w:t>
            </w:r>
          </w:p>
        </w:tc>
        <w:tc>
          <w:tcPr>
            <w:tcW w:w="7110" w:type="dxa"/>
            <w:shd w:val="clear" w:color="auto" w:fill="auto"/>
          </w:tcPr>
          <w:p w14:paraId="31C7F740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  <w:tr w:rsidR="00D327F9" w:rsidRPr="004F6955" w14:paraId="023ABD70" w14:textId="77777777" w:rsidTr="00862258">
        <w:trPr>
          <w:trHeight w:val="557"/>
          <w:jc w:val="center"/>
        </w:trPr>
        <w:tc>
          <w:tcPr>
            <w:tcW w:w="3060" w:type="dxa"/>
            <w:shd w:val="clear" w:color="auto" w:fill="E6E6E6"/>
          </w:tcPr>
          <w:p w14:paraId="4816F77E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  <w:r w:rsidRPr="004F6955">
              <w:rPr>
                <w:rFonts w:ascii="Arial" w:eastAsia="Batang" w:hAnsi="Arial" w:cs="Arial"/>
              </w:rPr>
              <w:t>PRIMARY CITIES OR COUNTIES SERVED</w:t>
            </w:r>
          </w:p>
        </w:tc>
        <w:tc>
          <w:tcPr>
            <w:tcW w:w="7110" w:type="dxa"/>
            <w:shd w:val="clear" w:color="auto" w:fill="auto"/>
          </w:tcPr>
          <w:p w14:paraId="342172B8" w14:textId="77777777" w:rsidR="00D327F9" w:rsidRPr="004F6955" w:rsidRDefault="00D327F9" w:rsidP="00862258">
            <w:pPr>
              <w:spacing w:after="0"/>
              <w:rPr>
                <w:rFonts w:ascii="Arial" w:eastAsia="Batang" w:hAnsi="Arial" w:cs="Arial"/>
              </w:rPr>
            </w:pPr>
          </w:p>
        </w:tc>
      </w:tr>
    </w:tbl>
    <w:p w14:paraId="228214D5" w14:textId="77777777" w:rsidR="00D327F9" w:rsidRPr="004F6955" w:rsidRDefault="00D327F9" w:rsidP="00862258">
      <w:pPr>
        <w:autoSpaceDE w:val="0"/>
        <w:autoSpaceDN w:val="0"/>
        <w:adjustRightInd w:val="0"/>
        <w:spacing w:after="0"/>
        <w:rPr>
          <w:rFonts w:ascii="Arial" w:eastAsia="Batang" w:hAnsi="Arial" w:cs="Arial"/>
        </w:rPr>
      </w:pPr>
    </w:p>
    <w:p w14:paraId="7365EA1F" w14:textId="77777777" w:rsidR="00330885" w:rsidRPr="004F6955" w:rsidRDefault="00330885" w:rsidP="00862258">
      <w:pPr>
        <w:spacing w:after="0"/>
        <w:rPr>
          <w:rFonts w:ascii="Arial" w:eastAsia="Batang" w:hAnsi="Arial" w:cs="Arial"/>
          <w:b/>
        </w:rPr>
      </w:pPr>
    </w:p>
    <w:p w14:paraId="27D3A7B1" w14:textId="77777777" w:rsidR="00471CEF" w:rsidRDefault="00862258" w:rsidP="00862258">
      <w:pPr>
        <w:pStyle w:val="Heading1"/>
        <w:rPr>
          <w:rFonts w:eastAsia="Batang"/>
        </w:rPr>
      </w:pPr>
      <w:r>
        <w:rPr>
          <w:rFonts w:eastAsia="Batang"/>
        </w:rPr>
        <w:t>Part 2: HMIS Funding Request</w:t>
      </w:r>
    </w:p>
    <w:p w14:paraId="7DD4F1A9" w14:textId="77777777" w:rsidR="0000475F" w:rsidRDefault="0000475F" w:rsidP="0000475F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D47E1B8" w14:textId="664FD314" w:rsidR="0000475F" w:rsidRDefault="0000475F" w:rsidP="0000475F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505EFD">
        <w:rPr>
          <w:rFonts w:ascii="Arial" w:hAnsi="Arial" w:cs="Arial"/>
        </w:rPr>
        <w:t xml:space="preserve"> </w:t>
      </w:r>
      <w:r w:rsidRPr="0000475F">
        <w:rPr>
          <w:rFonts w:ascii="Arial" w:hAnsi="Arial" w:cs="Arial"/>
          <w:b/>
        </w:rPr>
        <w:t xml:space="preserve">The maximum request </w:t>
      </w:r>
      <w:r>
        <w:rPr>
          <w:rFonts w:ascii="Arial" w:hAnsi="Arial" w:cs="Arial"/>
          <w:b/>
        </w:rPr>
        <w:t xml:space="preserve">per consolidated application </w:t>
      </w:r>
      <w:r w:rsidRPr="0000475F">
        <w:rPr>
          <w:rFonts w:ascii="Arial" w:hAnsi="Arial" w:cs="Arial"/>
          <w:b/>
        </w:rPr>
        <w:t>is $10,000.</w:t>
      </w:r>
      <w:r w:rsidR="00505EFD">
        <w:rPr>
          <w:rFonts w:ascii="Arial" w:hAnsi="Arial" w:cs="Arial"/>
        </w:rPr>
        <w:t xml:space="preserve"> </w:t>
      </w:r>
      <w:r w:rsidR="00527BBF" w:rsidRPr="00527BBF">
        <w:rPr>
          <w:rFonts w:ascii="Arial" w:hAnsi="Arial" w:cs="Arial"/>
          <w:b/>
        </w:rPr>
        <w:t>Each consolidated application should reques</w:t>
      </w:r>
      <w:r w:rsidR="00527BBF">
        <w:rPr>
          <w:rFonts w:ascii="Arial" w:hAnsi="Arial" w:cs="Arial"/>
          <w:b/>
        </w:rPr>
        <w:t>t</w:t>
      </w:r>
      <w:r w:rsidR="00527BBF" w:rsidRPr="00527BBF">
        <w:rPr>
          <w:rFonts w:ascii="Arial" w:hAnsi="Arial" w:cs="Arial"/>
          <w:b/>
        </w:rPr>
        <w:t xml:space="preserve"> at least $3,900 in HMIS, </w:t>
      </w:r>
      <w:r w:rsidR="005E6453">
        <w:rPr>
          <w:rFonts w:ascii="Arial" w:hAnsi="Arial" w:cs="Arial"/>
          <w:b/>
        </w:rPr>
        <w:t>as</w:t>
      </w:r>
      <w:r w:rsidR="00527BBF" w:rsidRPr="00527BBF">
        <w:rPr>
          <w:rFonts w:ascii="Arial" w:hAnsi="Arial" w:cs="Arial"/>
          <w:b/>
        </w:rPr>
        <w:t xml:space="preserve"> the HMIS lead will charge this </w:t>
      </w:r>
      <w:r w:rsidR="005E6453">
        <w:rPr>
          <w:rFonts w:ascii="Arial" w:hAnsi="Arial" w:cs="Arial"/>
          <w:b/>
        </w:rPr>
        <w:t>f</w:t>
      </w:r>
      <w:r w:rsidR="00527BBF" w:rsidRPr="00527BBF">
        <w:rPr>
          <w:rFonts w:ascii="Arial" w:hAnsi="Arial" w:cs="Arial"/>
          <w:b/>
        </w:rPr>
        <w:t>ee at the beginning of the grant year.</w:t>
      </w:r>
      <w:r w:rsidR="00505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return to page one for information on eligible activities under “HMIS.”</w:t>
      </w:r>
      <w:r w:rsidR="00505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</w:t>
      </w:r>
      <w:r w:rsidR="00A83E9B">
        <w:rPr>
          <w:rFonts w:ascii="Arial" w:hAnsi="Arial" w:cs="Arial"/>
        </w:rPr>
        <w:t>EHH</w:t>
      </w:r>
      <w:r>
        <w:rPr>
          <w:rFonts w:ascii="Arial" w:hAnsi="Arial" w:cs="Arial"/>
        </w:rPr>
        <w:t xml:space="preserve"> Payment Request form, requests will be made under each of the eligible activities under “HMIS.”</w:t>
      </w:r>
      <w:r w:rsidR="00505EFD">
        <w:rPr>
          <w:rFonts w:ascii="Arial" w:hAnsi="Arial" w:cs="Arial"/>
        </w:rPr>
        <w:t xml:space="preserve"> </w:t>
      </w:r>
    </w:p>
    <w:p w14:paraId="79AB3D76" w14:textId="77777777" w:rsidR="0000475F" w:rsidRDefault="0000475F" w:rsidP="0000475F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961CE2E" w14:textId="7D61FC1C" w:rsidR="0000475F" w:rsidRDefault="0000475F" w:rsidP="0000475F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****</w:t>
      </w:r>
      <w:r w:rsidRPr="009C1EE6">
        <w:rPr>
          <w:rFonts w:ascii="Arial" w:hAnsi="Arial" w:cs="Arial"/>
          <w:b/>
        </w:rPr>
        <w:t>There are several budgetary minimums and maximums that the entire application must follow, which can be found on the “Consolidated Budget” and “</w:t>
      </w:r>
      <w:r w:rsidR="008A6082">
        <w:rPr>
          <w:rFonts w:ascii="Arial" w:hAnsi="Arial" w:cs="Arial"/>
          <w:b/>
        </w:rPr>
        <w:t>2018-2019</w:t>
      </w:r>
      <w:r w:rsidRPr="009C1EE6">
        <w:rPr>
          <w:rFonts w:ascii="Arial" w:hAnsi="Arial" w:cs="Arial"/>
          <w:b/>
        </w:rPr>
        <w:t xml:space="preserve"> </w:t>
      </w:r>
      <w:r w:rsidR="00A83E9B">
        <w:rPr>
          <w:rFonts w:ascii="Arial" w:hAnsi="Arial" w:cs="Arial"/>
          <w:b/>
        </w:rPr>
        <w:t>EHH</w:t>
      </w:r>
      <w:r w:rsidRPr="009C1EE6">
        <w:rPr>
          <w:rFonts w:ascii="Arial" w:hAnsi="Arial" w:cs="Arial"/>
          <w:b/>
        </w:rPr>
        <w:t xml:space="preserve"> Allocation Table</w:t>
      </w:r>
      <w:proofErr w:type="gramStart"/>
      <w:r w:rsidRPr="009C1EE6">
        <w:rPr>
          <w:rFonts w:ascii="Arial" w:hAnsi="Arial" w:cs="Arial"/>
          <w:b/>
        </w:rPr>
        <w:t>.”</w:t>
      </w:r>
      <w:r>
        <w:rPr>
          <w:rFonts w:ascii="Arial" w:hAnsi="Arial" w:cs="Arial"/>
          <w:b/>
        </w:rPr>
        <w:t>*</w:t>
      </w:r>
      <w:proofErr w:type="gramEnd"/>
      <w:r>
        <w:rPr>
          <w:rFonts w:ascii="Arial" w:hAnsi="Arial" w:cs="Arial"/>
          <w:b/>
        </w:rPr>
        <w:t>***</w:t>
      </w:r>
      <w:r w:rsidR="00505EFD">
        <w:rPr>
          <w:rFonts w:ascii="Arial" w:hAnsi="Arial" w:cs="Arial"/>
        </w:rPr>
        <w:t xml:space="preserve"> </w:t>
      </w:r>
    </w:p>
    <w:p w14:paraId="782F8D5B" w14:textId="77777777" w:rsidR="0000475F" w:rsidRPr="0000475F" w:rsidRDefault="0000475F" w:rsidP="0000475F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work with other applicants to ensure that your street outreach funding request, when combined with all other funding requests, abides by all minimums and maximums.</w:t>
      </w:r>
    </w:p>
    <w:p w14:paraId="534EC34F" w14:textId="77777777" w:rsidR="00862258" w:rsidRDefault="00862258" w:rsidP="00862258">
      <w:pPr>
        <w:spacing w:after="0"/>
        <w:contextualSpacing/>
        <w:rPr>
          <w:rFonts w:ascii="Arial" w:eastAsia="Batang" w:hAnsi="Arial" w:cs="Arial"/>
          <w:b/>
        </w:rPr>
      </w:pPr>
    </w:p>
    <w:p w14:paraId="544D612B" w14:textId="77777777" w:rsidR="0000475F" w:rsidRDefault="0000475F" w:rsidP="00862258">
      <w:pPr>
        <w:spacing w:after="0"/>
        <w:contextualSpacing/>
        <w:rPr>
          <w:rFonts w:ascii="Arial" w:eastAsia="Batang" w:hAnsi="Arial" w:cs="Arial"/>
          <w:b/>
        </w:rPr>
      </w:pPr>
    </w:p>
    <w:tbl>
      <w:tblPr>
        <w:tblpPr w:leftFromText="180" w:rightFromText="180" w:vertAnchor="text" w:horzAnchor="margin" w:tblpXSpec="center" w:tblpY="137"/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350"/>
      </w:tblGrid>
      <w:tr w:rsidR="00862258" w:rsidRPr="00EA7AF7" w14:paraId="7FE5B9EC" w14:textId="77777777" w:rsidTr="00505C89"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79590EE" w14:textId="77777777" w:rsidR="00862258" w:rsidRPr="00EA7AF7" w:rsidRDefault="00862258" w:rsidP="00505C89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ESG </w:t>
            </w:r>
            <w:r w:rsidRPr="00EA7AF7">
              <w:rPr>
                <w:rFonts w:ascii="Arial" w:eastAsia="Times New Roman" w:hAnsi="Arial" w:cs="Arial"/>
              </w:rPr>
              <w:t>PROJECT FUNDING REQUEST</w:t>
            </w:r>
          </w:p>
        </w:tc>
      </w:tr>
      <w:tr w:rsidR="00862258" w:rsidRPr="00EA7AF7" w14:paraId="72150178" w14:textId="77777777" w:rsidTr="00505C89">
        <w:trPr>
          <w:trHeight w:val="497"/>
        </w:trPr>
        <w:tc>
          <w:tcPr>
            <w:tcW w:w="3960" w:type="dxa"/>
            <w:shd w:val="clear" w:color="auto" w:fill="auto"/>
            <w:vAlign w:val="bottom"/>
          </w:tcPr>
          <w:p w14:paraId="2B1A8D2B" w14:textId="77777777" w:rsidR="00862258" w:rsidRPr="00EA7AF7" w:rsidRDefault="00862258" w:rsidP="00505C89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HMIS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A67CF8" w14:textId="77777777" w:rsidR="00862258" w:rsidRPr="00EA7AF7" w:rsidRDefault="00862258" w:rsidP="00505C8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62258" w:rsidRPr="00EA7AF7" w14:paraId="5E80AC01" w14:textId="77777777" w:rsidTr="00505C89">
        <w:trPr>
          <w:trHeight w:val="263"/>
        </w:trPr>
        <w:tc>
          <w:tcPr>
            <w:tcW w:w="3960" w:type="dxa"/>
            <w:shd w:val="clear" w:color="auto" w:fill="000000" w:themeFill="text1"/>
            <w:vAlign w:val="center"/>
          </w:tcPr>
          <w:p w14:paraId="2AE64E75" w14:textId="77777777" w:rsidR="00862258" w:rsidRPr="00EA7AF7" w:rsidRDefault="00862258" w:rsidP="00505C89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605CADB4" w14:textId="77777777" w:rsidR="00862258" w:rsidRPr="00EA7AF7" w:rsidRDefault="00862258" w:rsidP="00505C8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953857F" w14:textId="77777777" w:rsidR="00862258" w:rsidRPr="004F6955" w:rsidRDefault="00862258" w:rsidP="00862258">
      <w:pPr>
        <w:spacing w:after="0"/>
        <w:contextualSpacing/>
        <w:rPr>
          <w:rFonts w:ascii="Arial" w:eastAsia="Batang" w:hAnsi="Arial" w:cs="Arial"/>
          <w:b/>
        </w:rPr>
      </w:pPr>
    </w:p>
    <w:p w14:paraId="64351886" w14:textId="77777777" w:rsidR="00820E91" w:rsidRPr="004F6955" w:rsidRDefault="00820E91" w:rsidP="00862258">
      <w:pPr>
        <w:spacing w:after="0"/>
        <w:ind w:left="360"/>
        <w:rPr>
          <w:rFonts w:ascii="Arial" w:eastAsia="Batang" w:hAnsi="Arial" w:cs="Arial"/>
        </w:rPr>
      </w:pPr>
    </w:p>
    <w:p w14:paraId="63FAC024" w14:textId="77777777" w:rsidR="00C46B74" w:rsidRPr="004F6955" w:rsidRDefault="00C46B74" w:rsidP="00862258">
      <w:pPr>
        <w:spacing w:after="0"/>
        <w:ind w:left="360"/>
        <w:rPr>
          <w:rFonts w:ascii="Arial" w:eastAsia="Batang" w:hAnsi="Arial" w:cs="Arial"/>
        </w:rPr>
      </w:pPr>
    </w:p>
    <w:p w14:paraId="25AA21C3" w14:textId="77777777" w:rsidR="00862258" w:rsidRPr="00862258" w:rsidRDefault="00862258" w:rsidP="00862258">
      <w:pPr>
        <w:spacing w:after="0"/>
        <w:ind w:left="360"/>
        <w:rPr>
          <w:rFonts w:ascii="Arial" w:eastAsia="Batang" w:hAnsi="Arial" w:cs="Arial"/>
        </w:rPr>
      </w:pPr>
    </w:p>
    <w:p w14:paraId="0ADDF2E9" w14:textId="77777777" w:rsidR="0000475F" w:rsidRDefault="0000475F">
      <w:pPr>
        <w:rPr>
          <w:rFonts w:ascii="Verdana" w:eastAsia="Batang" w:hAnsi="Verdana" w:cstheme="majorBidi"/>
          <w:b/>
          <w:bCs/>
          <w:sz w:val="36"/>
          <w:szCs w:val="28"/>
        </w:rPr>
      </w:pPr>
    </w:p>
    <w:p w14:paraId="7FBC898A" w14:textId="20AD70B7" w:rsidR="0000475F" w:rsidRDefault="0000475F" w:rsidP="00A81382">
      <w:pPr>
        <w:rPr>
          <w:rFonts w:eastAsia="Batang"/>
        </w:rPr>
      </w:pPr>
    </w:p>
    <w:p w14:paraId="38C9EAC8" w14:textId="33095775" w:rsidR="005E6453" w:rsidRDefault="005E6453" w:rsidP="00A81382">
      <w:pPr>
        <w:rPr>
          <w:rFonts w:eastAsia="Batang"/>
        </w:rPr>
      </w:pPr>
    </w:p>
    <w:p w14:paraId="086D048A" w14:textId="7D4ED609" w:rsidR="005E6453" w:rsidRDefault="005E6453" w:rsidP="00A81382">
      <w:pPr>
        <w:rPr>
          <w:rFonts w:eastAsia="Batang"/>
        </w:rPr>
      </w:pPr>
    </w:p>
    <w:p w14:paraId="5476228F" w14:textId="77777777" w:rsidR="005E6453" w:rsidRDefault="005E6453" w:rsidP="00A81382">
      <w:pPr>
        <w:rPr>
          <w:rFonts w:eastAsia="Batang"/>
        </w:rPr>
      </w:pPr>
    </w:p>
    <w:p w14:paraId="7EF57C79" w14:textId="77777777" w:rsidR="00FA49E0" w:rsidRPr="00A81382" w:rsidRDefault="00862258" w:rsidP="00A81382">
      <w:pPr>
        <w:pStyle w:val="Heading1"/>
        <w:rPr>
          <w:rFonts w:eastAsia="Batang"/>
        </w:rPr>
      </w:pPr>
      <w:r>
        <w:rPr>
          <w:rFonts w:eastAsia="Batang"/>
        </w:rPr>
        <w:lastRenderedPageBreak/>
        <w:t xml:space="preserve">Part 3: </w:t>
      </w:r>
      <w:r w:rsidR="0000475F">
        <w:rPr>
          <w:rFonts w:eastAsia="Batang"/>
        </w:rPr>
        <w:t>Project Information</w:t>
      </w:r>
    </w:p>
    <w:p w14:paraId="2AB52C36" w14:textId="77777777" w:rsidR="00FA49E0" w:rsidRPr="004F6955" w:rsidRDefault="00FA49E0" w:rsidP="00862258">
      <w:pPr>
        <w:autoSpaceDE w:val="0"/>
        <w:autoSpaceDN w:val="0"/>
        <w:adjustRightInd w:val="0"/>
        <w:spacing w:after="0"/>
        <w:ind w:left="360"/>
        <w:rPr>
          <w:rFonts w:ascii="Arial" w:eastAsia="Batang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FA49E0" w:rsidRPr="004F6955" w14:paraId="2B9D2EC8" w14:textId="77777777" w:rsidTr="00A81382">
        <w:tc>
          <w:tcPr>
            <w:tcW w:w="10170" w:type="dxa"/>
            <w:shd w:val="clear" w:color="auto" w:fill="000000"/>
          </w:tcPr>
          <w:p w14:paraId="036DF002" w14:textId="77777777" w:rsidR="00FA49E0" w:rsidRPr="004F6955" w:rsidRDefault="00FA49E0" w:rsidP="00862258">
            <w:pPr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color w:val="FFFFFF"/>
              </w:rPr>
            </w:pPr>
            <w:r w:rsidRPr="004F6955">
              <w:rPr>
                <w:rFonts w:ascii="Arial" w:eastAsia="Batang" w:hAnsi="Arial" w:cs="Arial"/>
                <w:color w:val="FFFFFF"/>
              </w:rPr>
              <w:t>BRIEF DESCRIPTION OF THE PROJECT</w:t>
            </w:r>
          </w:p>
        </w:tc>
      </w:tr>
      <w:tr w:rsidR="00FA49E0" w:rsidRPr="004F6955" w14:paraId="6C67EDC7" w14:textId="77777777" w:rsidTr="00A81382">
        <w:trPr>
          <w:trHeight w:val="557"/>
        </w:trPr>
        <w:tc>
          <w:tcPr>
            <w:tcW w:w="10170" w:type="dxa"/>
            <w:shd w:val="clear" w:color="auto" w:fill="auto"/>
          </w:tcPr>
          <w:p w14:paraId="48186F05" w14:textId="510D9809" w:rsidR="0000475F" w:rsidRPr="004F6955" w:rsidRDefault="00A83E9B" w:rsidP="00862258">
            <w:pPr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Briefly d</w:t>
            </w:r>
            <w:bookmarkStart w:id="0" w:name="_GoBack"/>
            <w:bookmarkEnd w:id="0"/>
            <w:r w:rsidR="0000475F">
              <w:rPr>
                <w:rFonts w:ascii="Arial" w:eastAsia="Batang" w:hAnsi="Arial" w:cs="Arial"/>
              </w:rPr>
              <w:t>escribe the efforts your agency takes to ensure that all required data elements are entered into HMIS.</w:t>
            </w:r>
            <w:r w:rsidR="00505EFD">
              <w:rPr>
                <w:rFonts w:ascii="Arial" w:eastAsia="Batang" w:hAnsi="Arial" w:cs="Arial"/>
              </w:rPr>
              <w:t xml:space="preserve"> </w:t>
            </w:r>
            <w:r w:rsidR="0000475F">
              <w:rPr>
                <w:rFonts w:ascii="Arial" w:eastAsia="Batang" w:hAnsi="Arial" w:cs="Arial"/>
              </w:rPr>
              <w:t>If your agency uses HMIS to measure performance, describe what data elements are used, and how the agency uses the data to inform its programs and services.</w:t>
            </w:r>
            <w:r w:rsidR="00505EFD">
              <w:rPr>
                <w:rFonts w:ascii="Arial" w:eastAsia="Batang" w:hAnsi="Arial" w:cs="Arial"/>
              </w:rPr>
              <w:t xml:space="preserve"> </w:t>
            </w:r>
          </w:p>
        </w:tc>
      </w:tr>
      <w:tr w:rsidR="0000475F" w:rsidRPr="004F6955" w14:paraId="7C9D9936" w14:textId="77777777" w:rsidTr="00A81382">
        <w:trPr>
          <w:trHeight w:val="557"/>
        </w:trPr>
        <w:tc>
          <w:tcPr>
            <w:tcW w:w="10170" w:type="dxa"/>
            <w:shd w:val="clear" w:color="auto" w:fill="auto"/>
          </w:tcPr>
          <w:p w14:paraId="6A19D8C3" w14:textId="77777777" w:rsidR="0000475F" w:rsidRDefault="0000475F" w:rsidP="00862258">
            <w:pPr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</w:rPr>
            </w:pPr>
          </w:p>
        </w:tc>
      </w:tr>
    </w:tbl>
    <w:p w14:paraId="450BADCB" w14:textId="77777777" w:rsidR="00FA49E0" w:rsidRPr="004F6955" w:rsidRDefault="00FA49E0" w:rsidP="00862258">
      <w:pPr>
        <w:autoSpaceDE w:val="0"/>
        <w:autoSpaceDN w:val="0"/>
        <w:adjustRightInd w:val="0"/>
        <w:spacing w:after="0"/>
        <w:ind w:left="360"/>
        <w:rPr>
          <w:rFonts w:ascii="Arial" w:eastAsia="Batang" w:hAnsi="Arial" w:cs="Arial"/>
        </w:rPr>
      </w:pPr>
    </w:p>
    <w:sectPr w:rsidR="00FA49E0" w:rsidRPr="004F6955" w:rsidSect="004F6955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64FC" w14:textId="77777777" w:rsidR="0029363B" w:rsidRDefault="0029363B" w:rsidP="0056518E">
      <w:r>
        <w:separator/>
      </w:r>
    </w:p>
  </w:endnote>
  <w:endnote w:type="continuationSeparator" w:id="0">
    <w:p w14:paraId="06479F60" w14:textId="77777777" w:rsidR="0029363B" w:rsidRDefault="0029363B" w:rsidP="0056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</w:rPr>
      <w:id w:val="25116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749B4" w14:textId="61D48F57" w:rsidR="00137AB5" w:rsidRPr="00137AB5" w:rsidRDefault="00A83E9B" w:rsidP="00137AB5">
        <w:pPr>
          <w:pStyle w:val="Footer"/>
          <w:tabs>
            <w:tab w:val="clear" w:pos="9360"/>
            <w:tab w:val="left" w:pos="-90"/>
            <w:tab w:val="right" w:pos="10350"/>
          </w:tabs>
          <w:spacing w:after="0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EHH</w:t>
        </w:r>
        <w:r w:rsidR="00137AB5" w:rsidRPr="00137AB5">
          <w:rPr>
            <w:rFonts w:ascii="Arial" w:hAnsi="Arial" w:cs="Arial"/>
            <w:sz w:val="18"/>
          </w:rPr>
          <w:t xml:space="preserve"> HMIS</w:t>
        </w:r>
        <w:r w:rsidR="00137AB5">
          <w:rPr>
            <w:rFonts w:ascii="Arial" w:hAnsi="Arial" w:cs="Arial"/>
            <w:sz w:val="18"/>
          </w:rPr>
          <w:tab/>
        </w:r>
        <w:r w:rsidR="00505EFD">
          <w:rPr>
            <w:rFonts w:ascii="Arial" w:hAnsi="Arial" w:cs="Arial"/>
            <w:sz w:val="18"/>
          </w:rPr>
          <w:t xml:space="preserve">     </w:t>
        </w:r>
        <w:r w:rsidR="00137AB5" w:rsidRPr="00137AB5">
          <w:rPr>
            <w:rFonts w:ascii="Arial" w:hAnsi="Arial" w:cs="Arial"/>
            <w:sz w:val="20"/>
          </w:rPr>
          <w:fldChar w:fldCharType="begin"/>
        </w:r>
        <w:r w:rsidR="00137AB5" w:rsidRPr="00137AB5">
          <w:rPr>
            <w:rFonts w:ascii="Arial" w:hAnsi="Arial" w:cs="Arial"/>
            <w:sz w:val="20"/>
          </w:rPr>
          <w:instrText xml:space="preserve"> PAGE   \* MERGEFORMAT </w:instrText>
        </w:r>
        <w:r w:rsidR="00137AB5" w:rsidRPr="00137AB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="00137AB5" w:rsidRPr="00137AB5">
          <w:rPr>
            <w:rFonts w:ascii="Arial" w:hAnsi="Arial" w:cs="Arial"/>
            <w:noProof/>
            <w:sz w:val="20"/>
          </w:rPr>
          <w:fldChar w:fldCharType="end"/>
        </w:r>
      </w:p>
      <w:p w14:paraId="11E361E6" w14:textId="576339C1" w:rsidR="00A85C10" w:rsidRPr="0056518E" w:rsidRDefault="008A6082" w:rsidP="00137AB5">
        <w:pPr>
          <w:pStyle w:val="Footer"/>
          <w:tabs>
            <w:tab w:val="clear" w:pos="9360"/>
            <w:tab w:val="left" w:pos="-90"/>
            <w:tab w:val="right" w:pos="10350"/>
          </w:tabs>
          <w:spacing w:after="0"/>
          <w:rPr>
            <w:rFonts w:cstheme="minorHAnsi"/>
            <w:sz w:val="20"/>
          </w:rPr>
        </w:pPr>
        <w:r>
          <w:rPr>
            <w:rFonts w:ascii="Arial" w:hAnsi="Arial" w:cs="Arial"/>
            <w:sz w:val="18"/>
          </w:rPr>
          <w:t>2018-2019</w:t>
        </w:r>
        <w:r w:rsidR="00137AB5" w:rsidRPr="00137AB5">
          <w:rPr>
            <w:rFonts w:ascii="Arial" w:hAnsi="Arial" w:cs="Arial"/>
            <w:sz w:val="18"/>
          </w:rPr>
          <w:t xml:space="preserve"> </w:t>
        </w:r>
        <w:r w:rsidR="00A83E9B">
          <w:rPr>
            <w:rFonts w:ascii="Arial" w:hAnsi="Arial" w:cs="Arial"/>
            <w:sz w:val="18"/>
          </w:rPr>
          <w:t>EHH</w:t>
        </w:r>
        <w:r w:rsidR="00137AB5" w:rsidRPr="00137AB5">
          <w:rPr>
            <w:rFonts w:ascii="Arial" w:hAnsi="Arial" w:cs="Arial"/>
            <w:sz w:val="18"/>
          </w:rPr>
          <w:t xml:space="preserve"> </w:t>
        </w:r>
        <w:proofErr w:type="gramStart"/>
        <w:r w:rsidR="00137AB5" w:rsidRPr="00137AB5">
          <w:rPr>
            <w:rFonts w:ascii="Arial" w:hAnsi="Arial" w:cs="Arial"/>
            <w:sz w:val="18"/>
          </w:rPr>
          <w:t>Application</w:t>
        </w:r>
        <w:r w:rsidR="00505EFD">
          <w:rPr>
            <w:rFonts w:ascii="Arial" w:hAnsi="Arial" w:cs="Arial"/>
            <w:sz w:val="18"/>
          </w:rPr>
          <w:t xml:space="preserve">  </w:t>
        </w:r>
        <w:r w:rsidR="00137AB5">
          <w:rPr>
            <w:rFonts w:ascii="Arial" w:hAnsi="Arial" w:cs="Arial"/>
            <w:sz w:val="20"/>
          </w:rPr>
          <w:tab/>
        </w:r>
        <w:proofErr w:type="gramEnd"/>
        <w:r w:rsidR="00C46B74">
          <w:rPr>
            <w:rFonts w:cstheme="minorHAnsi"/>
            <w:noProof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2447" w14:textId="77777777" w:rsidR="0029363B" w:rsidRDefault="0029363B" w:rsidP="0056518E">
      <w:r>
        <w:separator/>
      </w:r>
    </w:p>
  </w:footnote>
  <w:footnote w:type="continuationSeparator" w:id="0">
    <w:p w14:paraId="4261BE7D" w14:textId="77777777" w:rsidR="0029363B" w:rsidRDefault="0029363B" w:rsidP="00565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51F"/>
    <w:multiLevelType w:val="hybridMultilevel"/>
    <w:tmpl w:val="A8F690C0"/>
    <w:lvl w:ilvl="0" w:tplc="B7D28C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9E7"/>
    <w:multiLevelType w:val="hybridMultilevel"/>
    <w:tmpl w:val="DB107E7C"/>
    <w:lvl w:ilvl="0" w:tplc="6F0E0E12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207A"/>
    <w:multiLevelType w:val="hybridMultilevel"/>
    <w:tmpl w:val="98A22C7A"/>
    <w:lvl w:ilvl="0" w:tplc="2640E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513"/>
    <w:multiLevelType w:val="hybridMultilevel"/>
    <w:tmpl w:val="79F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64449"/>
    <w:multiLevelType w:val="hybridMultilevel"/>
    <w:tmpl w:val="269EF570"/>
    <w:lvl w:ilvl="0" w:tplc="A5A8B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5E45"/>
    <w:multiLevelType w:val="hybridMultilevel"/>
    <w:tmpl w:val="9654783A"/>
    <w:lvl w:ilvl="0" w:tplc="48B48AB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C1E40"/>
    <w:multiLevelType w:val="hybridMultilevel"/>
    <w:tmpl w:val="895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A4B"/>
    <w:multiLevelType w:val="hybridMultilevel"/>
    <w:tmpl w:val="CA9AF38C"/>
    <w:lvl w:ilvl="0" w:tplc="091018E8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5"/>
    <w:rsid w:val="0000475F"/>
    <w:rsid w:val="00037A32"/>
    <w:rsid w:val="00083CAF"/>
    <w:rsid w:val="000E2CBE"/>
    <w:rsid w:val="00137AB5"/>
    <w:rsid w:val="0027342A"/>
    <w:rsid w:val="0029363B"/>
    <w:rsid w:val="002D30A3"/>
    <w:rsid w:val="002F17E6"/>
    <w:rsid w:val="00330885"/>
    <w:rsid w:val="00331D88"/>
    <w:rsid w:val="0044553F"/>
    <w:rsid w:val="00471CEF"/>
    <w:rsid w:val="004A14F4"/>
    <w:rsid w:val="004B0A3F"/>
    <w:rsid w:val="004F6955"/>
    <w:rsid w:val="0050262E"/>
    <w:rsid w:val="00505EFD"/>
    <w:rsid w:val="0051463A"/>
    <w:rsid w:val="0051697B"/>
    <w:rsid w:val="00527BBF"/>
    <w:rsid w:val="0056518E"/>
    <w:rsid w:val="0057423A"/>
    <w:rsid w:val="005E6453"/>
    <w:rsid w:val="006460B9"/>
    <w:rsid w:val="0068772D"/>
    <w:rsid w:val="00723F58"/>
    <w:rsid w:val="00724BDC"/>
    <w:rsid w:val="00733DED"/>
    <w:rsid w:val="00742374"/>
    <w:rsid w:val="00761203"/>
    <w:rsid w:val="00820E91"/>
    <w:rsid w:val="00844B2E"/>
    <w:rsid w:val="00862258"/>
    <w:rsid w:val="008A6082"/>
    <w:rsid w:val="00951ECC"/>
    <w:rsid w:val="00A751F5"/>
    <w:rsid w:val="00A81382"/>
    <w:rsid w:val="00A83E9B"/>
    <w:rsid w:val="00A847AA"/>
    <w:rsid w:val="00A85C10"/>
    <w:rsid w:val="00AD3E35"/>
    <w:rsid w:val="00C227FE"/>
    <w:rsid w:val="00C46B74"/>
    <w:rsid w:val="00D327F9"/>
    <w:rsid w:val="00DE7BB3"/>
    <w:rsid w:val="00E22F08"/>
    <w:rsid w:val="00E81B3F"/>
    <w:rsid w:val="00E91908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5B9A78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955"/>
  </w:style>
  <w:style w:type="paragraph" w:styleId="Heading1">
    <w:name w:val="heading 1"/>
    <w:basedOn w:val="Normal"/>
    <w:next w:val="Normal"/>
    <w:link w:val="Heading1Char"/>
    <w:uiPriority w:val="9"/>
    <w:qFormat/>
    <w:rsid w:val="004F6955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55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9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55"/>
    <w:pPr>
      <w:ind w:left="720"/>
      <w:contextualSpacing/>
    </w:pPr>
  </w:style>
  <w:style w:type="table" w:styleId="TableGrid">
    <w:name w:val="Table Grid"/>
    <w:basedOn w:val="TableNormal"/>
    <w:uiPriority w:val="59"/>
    <w:rsid w:val="002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8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8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C46B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955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95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9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955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4F6955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9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955"/>
    <w:rPr>
      <w:b/>
      <w:bCs/>
    </w:rPr>
  </w:style>
  <w:style w:type="character" w:styleId="Emphasis">
    <w:name w:val="Emphasis"/>
    <w:uiPriority w:val="20"/>
    <w:qFormat/>
    <w:rsid w:val="004F69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69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69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9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55"/>
    <w:rPr>
      <w:b/>
      <w:bCs/>
      <w:i/>
      <w:iCs/>
    </w:rPr>
  </w:style>
  <w:style w:type="character" w:styleId="SubtleEmphasis">
    <w:name w:val="Subtle Emphasis"/>
    <w:uiPriority w:val="19"/>
    <w:qFormat/>
    <w:rsid w:val="004F6955"/>
    <w:rPr>
      <w:i/>
      <w:iCs/>
    </w:rPr>
  </w:style>
  <w:style w:type="character" w:styleId="IntenseEmphasis">
    <w:name w:val="Intense Emphasis"/>
    <w:uiPriority w:val="21"/>
    <w:qFormat/>
    <w:rsid w:val="004F6955"/>
    <w:rPr>
      <w:b/>
      <w:bCs/>
    </w:rPr>
  </w:style>
  <w:style w:type="character" w:styleId="SubtleReference">
    <w:name w:val="Subtle Reference"/>
    <w:uiPriority w:val="31"/>
    <w:qFormat/>
    <w:rsid w:val="004F6955"/>
    <w:rPr>
      <w:smallCaps/>
    </w:rPr>
  </w:style>
  <w:style w:type="character" w:styleId="IntenseReference">
    <w:name w:val="Intense Reference"/>
    <w:uiPriority w:val="32"/>
    <w:qFormat/>
    <w:rsid w:val="004F6955"/>
    <w:rPr>
      <w:smallCaps/>
      <w:spacing w:val="5"/>
      <w:u w:val="single"/>
    </w:rPr>
  </w:style>
  <w:style w:type="character" w:styleId="BookTitle">
    <w:name w:val="Book Title"/>
    <w:uiPriority w:val="33"/>
    <w:qFormat/>
    <w:rsid w:val="004F69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5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33E6D4FPPFNA-223884491-2225</_dlc_DocId>
    <_dlc_DocIdUrl xmlns="bb65cc95-6d4e-4879-a879-9838761499af">
      <Url>https://doa.wi.gov/_layouts/15/DocIdRedir.aspx?ID=33E6D4FPPFNA-223884491-2225</Url>
      <Description>33E6D4FPPFNA-223884491-2225</Description>
    </_dlc_DocIdUrl>
  </documentManagement>
</p:properties>
</file>

<file path=customXml/itemProps1.xml><?xml version="1.0" encoding="utf-8"?>
<ds:datastoreItem xmlns:ds="http://schemas.openxmlformats.org/officeDocument/2006/customXml" ds:itemID="{64A15E49-0A5C-4EAA-9830-6F188C33BC9C}"/>
</file>

<file path=customXml/itemProps2.xml><?xml version="1.0" encoding="utf-8"?>
<ds:datastoreItem xmlns:ds="http://schemas.openxmlformats.org/officeDocument/2006/customXml" ds:itemID="{770E85BD-64EA-4880-B6B8-B3884D045AC3}"/>
</file>

<file path=customXml/itemProps3.xml><?xml version="1.0" encoding="utf-8"?>
<ds:datastoreItem xmlns:ds="http://schemas.openxmlformats.org/officeDocument/2006/customXml" ds:itemID="{06C57235-F73F-461E-B782-046C43DC1954}"/>
</file>

<file path=customXml/itemProps4.xml><?xml version="1.0" encoding="utf-8"?>
<ds:datastoreItem xmlns:ds="http://schemas.openxmlformats.org/officeDocument/2006/customXml" ds:itemID="{6B20D193-6BB7-45BD-AF3B-DCB9D9611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Williams, Landon T - DOA</cp:lastModifiedBy>
  <cp:revision>3</cp:revision>
  <cp:lastPrinted>2017-04-27T20:38:00Z</cp:lastPrinted>
  <dcterms:created xsi:type="dcterms:W3CDTF">2018-02-28T16:01:00Z</dcterms:created>
  <dcterms:modified xsi:type="dcterms:W3CDTF">2018-03-12T16:18:00Z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fd84aa9b-7c83-4592-ad65-7ce2b62bc73a</vt:lpwstr>
  </property>
</Properties>
</file>