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F4" w:rsidRPr="00B74F27" w:rsidRDefault="00207880" w:rsidP="00520C51">
      <w:pPr>
        <w:pStyle w:val="Title"/>
      </w:pPr>
      <w:r>
        <w:t>Continuum Performance</w:t>
      </w:r>
    </w:p>
    <w:p w:rsidR="00110156" w:rsidRDefault="00110156" w:rsidP="00520C51"/>
    <w:p w:rsidR="00207880" w:rsidRDefault="00681BF4" w:rsidP="00520C51">
      <w:r w:rsidRPr="00520C51">
        <w:t>This</w:t>
      </w:r>
      <w:r w:rsidR="00B55D18" w:rsidRPr="00520C51">
        <w:t xml:space="preserve"> section</w:t>
      </w:r>
      <w:r w:rsidRPr="00520C51">
        <w:t xml:space="preserve"> must be completed </w:t>
      </w:r>
      <w:r w:rsidR="00207880" w:rsidRPr="00520C51">
        <w:t>with input from</w:t>
      </w:r>
      <w:r w:rsidR="00887C12">
        <w:t xml:space="preserve"> </w:t>
      </w:r>
      <w:r w:rsidR="00245A3C" w:rsidRPr="00520C51">
        <w:t>member agencies of the</w:t>
      </w:r>
      <w:r w:rsidR="00126895" w:rsidRPr="00520C51">
        <w:t xml:space="preserve"> HUD or</w:t>
      </w:r>
      <w:r w:rsidR="00245A3C" w:rsidRPr="00520C51">
        <w:t xml:space="preserve"> local Continuum of Care (COC)</w:t>
      </w:r>
      <w:r w:rsidR="00126895" w:rsidRPr="00520C51">
        <w:t>.</w:t>
      </w:r>
      <w:r w:rsidR="00245A3C" w:rsidRPr="00520C51">
        <w:t xml:space="preserve"> </w:t>
      </w:r>
      <w:r w:rsidR="00C351A8" w:rsidRPr="003B189D">
        <w:rPr>
          <w:b/>
        </w:rPr>
        <w:t xml:space="preserve">Part 1 and Part 2 are </w:t>
      </w:r>
      <w:r w:rsidR="00BF2468" w:rsidRPr="003B189D">
        <w:rPr>
          <w:b/>
        </w:rPr>
        <w:t>required,</w:t>
      </w:r>
      <w:r w:rsidR="003B189D">
        <w:rPr>
          <w:b/>
        </w:rPr>
        <w:t xml:space="preserve"> and </w:t>
      </w:r>
      <w:r w:rsidR="00C351A8" w:rsidRPr="003B189D">
        <w:rPr>
          <w:b/>
        </w:rPr>
        <w:t>Part 3 is optional.</w:t>
      </w:r>
      <w:r w:rsidR="003E14A1">
        <w:t xml:space="preserve"> </w:t>
      </w:r>
      <w:r w:rsidR="00E6102A">
        <w:t>EHH</w:t>
      </w:r>
      <w:r w:rsidR="00126895" w:rsidRPr="00520C51">
        <w:t xml:space="preserve"> Lead Agencies may </w:t>
      </w:r>
      <w:r w:rsidR="008B0E00">
        <w:t>coordinate</w:t>
      </w:r>
      <w:r w:rsidR="008B0E00" w:rsidRPr="00520C51">
        <w:t xml:space="preserve"> </w:t>
      </w:r>
      <w:r w:rsidR="00126895" w:rsidRPr="00520C51">
        <w:t>the effort to complete this section</w:t>
      </w:r>
      <w:r w:rsidR="00887C12">
        <w:t xml:space="preserve">, and all </w:t>
      </w:r>
      <w:r w:rsidR="00E6102A">
        <w:t>EHH</w:t>
      </w:r>
      <w:r w:rsidR="00887C12">
        <w:t xml:space="preserve"> funded agencies are required to participate.</w:t>
      </w:r>
      <w:r w:rsidR="003E14A1">
        <w:t xml:space="preserve"> </w:t>
      </w:r>
      <w:r w:rsidR="00887C12">
        <w:t>However,</w:t>
      </w:r>
      <w:r w:rsidR="008B0E00">
        <w:t xml:space="preserve"> fund allocations and question responses</w:t>
      </w:r>
      <w:r w:rsidR="00126895" w:rsidRPr="00520C51">
        <w:t xml:space="preserve"> must be </w:t>
      </w:r>
      <w:r w:rsidR="008B0E00">
        <w:t>determined</w:t>
      </w:r>
      <w:r w:rsidR="00126895" w:rsidRPr="00520C51">
        <w:t xml:space="preserve"> with input from other HUD or local COC agencies. </w:t>
      </w:r>
      <w:r w:rsidR="00245A3C" w:rsidRPr="00520C51">
        <w:t xml:space="preserve">In many cases, this also includes </w:t>
      </w:r>
      <w:r w:rsidR="00BF2468" w:rsidRPr="00520C51">
        <w:t>non</w:t>
      </w:r>
      <w:r w:rsidR="00BF2468">
        <w:t>-</w:t>
      </w:r>
      <w:r w:rsidR="00E6102A">
        <w:t>EHH</w:t>
      </w:r>
      <w:r w:rsidR="00245A3C" w:rsidRPr="00520C51">
        <w:t xml:space="preserve"> funded agencies. </w:t>
      </w:r>
    </w:p>
    <w:p w:rsidR="00A27646" w:rsidRDefault="00A27646" w:rsidP="00520C51"/>
    <w:p w:rsidR="00643ED7" w:rsidRDefault="00A27646" w:rsidP="00643ED7">
      <w:pPr>
        <w:pStyle w:val="Heading1"/>
      </w:pPr>
      <w:r>
        <w:t xml:space="preserve">Special Competitive </w:t>
      </w:r>
      <w:r w:rsidR="00C746CA">
        <w:t xml:space="preserve">ESG </w:t>
      </w:r>
      <w:r>
        <w:t>Allocation Information</w:t>
      </w:r>
    </w:p>
    <w:p w:rsidR="002F29F0" w:rsidRDefault="00CD7695" w:rsidP="00643ED7">
      <w:r>
        <w:t>DEHCR</w:t>
      </w:r>
      <w:r w:rsidRPr="005114FC">
        <w:t xml:space="preserve"> will make a Special </w:t>
      </w:r>
      <w:r>
        <w:t xml:space="preserve">Allocation of an estimated </w:t>
      </w:r>
      <w:r w:rsidRPr="004D2E11">
        <w:t>$1</w:t>
      </w:r>
      <w:r>
        <w:t>2</w:t>
      </w:r>
      <w:r w:rsidRPr="004D2E11">
        <w:t xml:space="preserve">0,000 in </w:t>
      </w:r>
      <w:r>
        <w:t>ESG</w:t>
      </w:r>
      <w:r w:rsidRPr="004D2E11">
        <w:t xml:space="preserve"> funds</w:t>
      </w:r>
      <w:r w:rsidRPr="005114FC">
        <w:t xml:space="preserve"> available to ESG/HPP applicants</w:t>
      </w:r>
      <w:r>
        <w:t>, funding contingent on federal award</w:t>
      </w:r>
      <w:r w:rsidRPr="005114FC">
        <w:t>.</w:t>
      </w:r>
      <w:bookmarkStart w:id="0" w:name="_GoBack"/>
      <w:bookmarkEnd w:id="0"/>
      <w:r w:rsidR="003E14A1">
        <w:t xml:space="preserve"> </w:t>
      </w:r>
      <w:r w:rsidR="00C351A8">
        <w:t>These fund</w:t>
      </w:r>
      <w:r w:rsidR="002F29F0">
        <w:t xml:space="preserve">s will be awarded </w:t>
      </w:r>
      <w:r w:rsidR="00C351A8">
        <w:t>through a competitive process.</w:t>
      </w:r>
      <w:r w:rsidR="003E14A1">
        <w:t xml:space="preserve"> </w:t>
      </w:r>
      <w:r w:rsidR="00C933A6">
        <w:t xml:space="preserve">Interested </w:t>
      </w:r>
      <w:r w:rsidR="00C351A8">
        <w:t xml:space="preserve">COCs </w:t>
      </w:r>
      <w:r w:rsidR="00C933A6">
        <w:t>must</w:t>
      </w:r>
      <w:r w:rsidR="00C351A8">
        <w:t xml:space="preserve"> fill out Part 3</w:t>
      </w:r>
      <w:r w:rsidR="00C933A6">
        <w:t xml:space="preserve"> of this section; their applications</w:t>
      </w:r>
      <w:r w:rsidR="003B189D">
        <w:t xml:space="preserve"> </w:t>
      </w:r>
      <w:r w:rsidR="00C351A8">
        <w:t>will be scored based on their responses to the questions in Part 1</w:t>
      </w:r>
      <w:r w:rsidR="003B189D">
        <w:t>.</w:t>
      </w:r>
      <w:r w:rsidR="00C351A8">
        <w:t xml:space="preserve"> </w:t>
      </w:r>
      <w:r w:rsidR="002F29F0">
        <w:t>50 points are available with the following breakdown:</w:t>
      </w:r>
      <w:r w:rsidR="00C933A6">
        <w:br/>
      </w:r>
    </w:p>
    <w:p w:rsidR="002F29F0" w:rsidRDefault="002F29F0" w:rsidP="002F29F0">
      <w:pPr>
        <w:pStyle w:val="ListParagraph"/>
        <w:numPr>
          <w:ilvl w:val="0"/>
          <w:numId w:val="24"/>
        </w:numPr>
      </w:pPr>
      <w:r>
        <w:t xml:space="preserve">Question A: 15 Points </w:t>
      </w:r>
    </w:p>
    <w:p w:rsidR="002F29F0" w:rsidRDefault="002F29F0" w:rsidP="002F29F0">
      <w:pPr>
        <w:pStyle w:val="ListParagraph"/>
        <w:numPr>
          <w:ilvl w:val="0"/>
          <w:numId w:val="24"/>
        </w:numPr>
      </w:pPr>
      <w:r>
        <w:t>Question B: 30 Points</w:t>
      </w:r>
    </w:p>
    <w:p w:rsidR="002F29F0" w:rsidRDefault="002F29F0" w:rsidP="002F29F0">
      <w:pPr>
        <w:pStyle w:val="ListParagraph"/>
        <w:numPr>
          <w:ilvl w:val="0"/>
          <w:numId w:val="24"/>
        </w:numPr>
      </w:pPr>
      <w:r>
        <w:t>Question C: 5 Points</w:t>
      </w:r>
    </w:p>
    <w:p w:rsidR="002F29F0" w:rsidRDefault="002F29F0" w:rsidP="00643ED7"/>
    <w:p w:rsidR="00643ED7" w:rsidRPr="00643ED7" w:rsidRDefault="00D91F66" w:rsidP="00643ED7">
      <w:r w:rsidRPr="0092678B">
        <w:t xml:space="preserve">The </w:t>
      </w:r>
      <w:r w:rsidR="008F0EFD">
        <w:t>three</w:t>
      </w:r>
      <w:r w:rsidR="002F29F0" w:rsidRPr="0092678B">
        <w:t xml:space="preserve"> </w:t>
      </w:r>
      <w:r w:rsidRPr="0092678B">
        <w:t>highest scoring applicants will be awarded $40,000</w:t>
      </w:r>
      <w:r>
        <w:t xml:space="preserve"> from th</w:t>
      </w:r>
      <w:r w:rsidR="002F29F0">
        <w:t>e Special Competitive</w:t>
      </w:r>
      <w:r w:rsidR="00C746CA">
        <w:t xml:space="preserve"> ESG</w:t>
      </w:r>
      <w:r w:rsidR="002F29F0">
        <w:t xml:space="preserve"> Allocation to use for the activities described in Part 3</w:t>
      </w:r>
      <w:r>
        <w:t>.</w:t>
      </w:r>
    </w:p>
    <w:p w:rsidR="00207880" w:rsidRPr="00207880" w:rsidRDefault="00207880" w:rsidP="00520C51"/>
    <w:p w:rsidR="00207880" w:rsidRDefault="00C351A8" w:rsidP="00520C51">
      <w:pPr>
        <w:pStyle w:val="Heading1"/>
      </w:pPr>
      <w:r>
        <w:t>Part</w:t>
      </w:r>
      <w:r w:rsidR="00207880">
        <w:t xml:space="preserve"> 1: Allocation Process</w:t>
      </w:r>
    </w:p>
    <w:p w:rsidR="00A727C5" w:rsidRDefault="00126895" w:rsidP="00520C51">
      <w:r>
        <w:t xml:space="preserve">HUD and local COCs are required to </w:t>
      </w:r>
      <w:r w:rsidR="00C933A6">
        <w:t xml:space="preserve">incorporate </w:t>
      </w:r>
      <w:r>
        <w:t>performance data and/or evidence in</w:t>
      </w:r>
      <w:r w:rsidR="00C933A6">
        <w:t>to</w:t>
      </w:r>
      <w:r>
        <w:t xml:space="preserve"> their</w:t>
      </w:r>
      <w:r w:rsidR="00C933A6">
        <w:t xml:space="preserve"> funding allocation process</w:t>
      </w:r>
      <w:r>
        <w:t xml:space="preserve">. </w:t>
      </w:r>
      <w:r w:rsidR="00C933A6">
        <w:t xml:space="preserve">This can be done </w:t>
      </w:r>
      <w:r w:rsidR="00ED0326">
        <w:t>in two ways</w:t>
      </w:r>
      <w:r w:rsidR="00C933A6">
        <w:t>:</w:t>
      </w:r>
    </w:p>
    <w:p w:rsidR="00A727C5" w:rsidRDefault="00A727C5" w:rsidP="00520C51"/>
    <w:p w:rsidR="00026F95" w:rsidRDefault="00026F95" w:rsidP="00026F95">
      <w:pPr>
        <w:pStyle w:val="ListParagraph"/>
        <w:numPr>
          <w:ilvl w:val="0"/>
          <w:numId w:val="22"/>
        </w:numPr>
      </w:pPr>
      <w:r>
        <w:t xml:space="preserve">Use data and/or evidence to divide funding </w:t>
      </w:r>
      <w:r w:rsidR="00A727C5">
        <w:t>among</w:t>
      </w:r>
      <w:r>
        <w:t xml:space="preserve"> </w:t>
      </w:r>
      <w:r w:rsidRPr="00026F95">
        <w:rPr>
          <w:u w:val="single"/>
        </w:rPr>
        <w:t>project types</w:t>
      </w:r>
      <w:r>
        <w:t xml:space="preserve">. </w:t>
      </w:r>
      <w:r w:rsidR="00126895">
        <w:t xml:space="preserve">For example, </w:t>
      </w:r>
      <w:r w:rsidR="00C933A6">
        <w:t xml:space="preserve">COCs </w:t>
      </w:r>
      <w:r>
        <w:t>may assess client needs and their system’s performance to determine the best way to divide funding between shelter, rapid re-housing, homelessness prevention, and street outreach (</w:t>
      </w:r>
      <w:r w:rsidR="00C933A6">
        <w:t>e.g.</w:t>
      </w:r>
      <w:r>
        <w:t xml:space="preserve"> if average length of homelessness is high,</w:t>
      </w:r>
      <w:r w:rsidR="00C933A6">
        <w:t xml:space="preserve"> they can</w:t>
      </w:r>
      <w:r>
        <w:t xml:space="preserve"> invest in strategies that reduce average length of homelessness</w:t>
      </w:r>
      <w:r w:rsidR="003B189D">
        <w:t xml:space="preserve">; </w:t>
      </w:r>
      <w:r>
        <w:t xml:space="preserve">if there are many people experiencing chronic homelessness on the streets, </w:t>
      </w:r>
      <w:r w:rsidR="00C933A6">
        <w:t xml:space="preserve">they can </w:t>
      </w:r>
      <w:r>
        <w:t>invest in street outreach</w:t>
      </w:r>
      <w:r w:rsidR="00C933A6">
        <w:t>;</w:t>
      </w:r>
      <w:r>
        <w:t xml:space="preserve"> etc.)</w:t>
      </w:r>
      <w:r w:rsidR="003E14A1">
        <w:t xml:space="preserve"> </w:t>
      </w:r>
    </w:p>
    <w:p w:rsidR="00A727C5" w:rsidRDefault="00A727C5" w:rsidP="00A727C5">
      <w:pPr>
        <w:pStyle w:val="ListParagraph"/>
      </w:pPr>
    </w:p>
    <w:p w:rsidR="00126895" w:rsidRDefault="00026F95" w:rsidP="00026F95">
      <w:pPr>
        <w:pStyle w:val="ListParagraph"/>
        <w:numPr>
          <w:ilvl w:val="0"/>
          <w:numId w:val="22"/>
        </w:numPr>
      </w:pPr>
      <w:r>
        <w:t xml:space="preserve">Use data and/or evidence to divide funding among </w:t>
      </w:r>
      <w:r w:rsidRPr="00026F95">
        <w:rPr>
          <w:u w:val="single"/>
        </w:rPr>
        <w:t>applicants of the same project type</w:t>
      </w:r>
      <w:r>
        <w:t>.</w:t>
      </w:r>
      <w:r w:rsidR="003E14A1">
        <w:t xml:space="preserve"> </w:t>
      </w:r>
      <w:r>
        <w:t>For exa</w:t>
      </w:r>
      <w:r w:rsidR="003B189D">
        <w:t xml:space="preserve">mple, </w:t>
      </w:r>
      <w:r w:rsidR="00C933A6">
        <w:t>COCs</w:t>
      </w:r>
      <w:r w:rsidR="00A727C5">
        <w:t xml:space="preserve"> </w:t>
      </w:r>
      <w:r w:rsidR="00126895">
        <w:t>may use occupancy rate data from the Housing Inventory Chart, average length of stay, exits to permanent housing and</w:t>
      </w:r>
      <w:r w:rsidR="00557621">
        <w:t>/or</w:t>
      </w:r>
      <w:r w:rsidR="00126895">
        <w:t xml:space="preserve"> total clients served </w:t>
      </w:r>
      <w:r w:rsidR="00C933A6">
        <w:t xml:space="preserve">to divide </w:t>
      </w:r>
      <w:r w:rsidR="00126895">
        <w:t>funds among shelters</w:t>
      </w:r>
      <w:r w:rsidR="00C933A6">
        <w:t xml:space="preserve"> according to their performance</w:t>
      </w:r>
      <w:r w:rsidR="00126895">
        <w:t>.</w:t>
      </w:r>
      <w:r w:rsidR="003E14A1">
        <w:t xml:space="preserve"> </w:t>
      </w:r>
    </w:p>
    <w:p w:rsidR="00A727C5" w:rsidRDefault="00A727C5" w:rsidP="00A727C5">
      <w:pPr>
        <w:pStyle w:val="ListParagraph"/>
      </w:pPr>
    </w:p>
    <w:p w:rsidR="00A727C5" w:rsidRPr="007A7A79" w:rsidRDefault="00A727C5" w:rsidP="00A727C5">
      <w:pPr>
        <w:rPr>
          <w:b/>
        </w:rPr>
      </w:pPr>
      <w:r w:rsidRPr="007A7A79">
        <w:rPr>
          <w:b/>
        </w:rPr>
        <w:t>HUD and local COCs</w:t>
      </w:r>
      <w:r w:rsidR="00BB576A" w:rsidRPr="007A7A79">
        <w:rPr>
          <w:b/>
        </w:rPr>
        <w:t xml:space="preserve"> are required to use data and/or evidence in one of the two ways described above; however, they are encouraged to use data in </w:t>
      </w:r>
      <w:r w:rsidR="00BB576A" w:rsidRPr="007A7A79">
        <w:rPr>
          <w:b/>
          <w:i/>
        </w:rPr>
        <w:t>both</w:t>
      </w:r>
      <w:r w:rsidR="00BB576A" w:rsidRPr="007A7A79">
        <w:rPr>
          <w:b/>
        </w:rPr>
        <w:t xml:space="preserve"> ways if possible.</w:t>
      </w:r>
      <w:r w:rsidR="003E14A1">
        <w:rPr>
          <w:b/>
        </w:rPr>
        <w:t xml:space="preserve"> </w:t>
      </w:r>
      <w:r w:rsidRPr="007A7A79">
        <w:rPr>
          <w:b/>
        </w:rPr>
        <w:t xml:space="preserve"> </w:t>
      </w:r>
    </w:p>
    <w:p w:rsidR="00851C7B" w:rsidRDefault="00851C7B" w:rsidP="00A727C5"/>
    <w:p w:rsidR="00A727C5" w:rsidRPr="00126895" w:rsidRDefault="00851C7B" w:rsidP="00A727C5">
      <w:r>
        <w:t xml:space="preserve">When going through this process, </w:t>
      </w:r>
      <w:r w:rsidR="00643ED7">
        <w:t xml:space="preserve">HUD and local COCs are </w:t>
      </w:r>
      <w:r>
        <w:t>encouraged to consider</w:t>
      </w:r>
      <w:r w:rsidR="00BB576A">
        <w:t xml:space="preserve"> both</w:t>
      </w:r>
      <w:r w:rsidR="00643ED7">
        <w:t xml:space="preserve"> </w:t>
      </w:r>
      <w:r w:rsidR="00BB576A">
        <w:t>(</w:t>
      </w:r>
      <w:r w:rsidR="00643ED7">
        <w:t>A</w:t>
      </w:r>
      <w:r>
        <w:t>) how each individual agency’s performance is affecting the system</w:t>
      </w:r>
      <w:r w:rsidR="00BB576A">
        <w:t>’s</w:t>
      </w:r>
      <w:r>
        <w:t xml:space="preserve"> performance measures</w:t>
      </w:r>
      <w:r w:rsidR="00643ED7">
        <w:t xml:space="preserve"> and </w:t>
      </w:r>
      <w:r w:rsidR="00BB576A">
        <w:t>(</w:t>
      </w:r>
      <w:r w:rsidR="00643ED7">
        <w:t>B</w:t>
      </w:r>
      <w:r>
        <w:t>) how funds can be allocated in the most efficient way possible (i.e. think about cost per positive outcome</w:t>
      </w:r>
      <w:r w:rsidR="003B189D">
        <w:t>).</w:t>
      </w:r>
    </w:p>
    <w:p w:rsidR="00207880" w:rsidRPr="00110156" w:rsidRDefault="00207880" w:rsidP="00520C5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07880" w:rsidRPr="00110156" w:rsidTr="00505C89">
        <w:tc>
          <w:tcPr>
            <w:tcW w:w="10350" w:type="dxa"/>
            <w:shd w:val="clear" w:color="auto" w:fill="000000"/>
          </w:tcPr>
          <w:p w:rsidR="00207880" w:rsidRPr="00110156" w:rsidRDefault="00A27646" w:rsidP="00C87B26">
            <w:pPr>
              <w:pStyle w:val="ListParagraph"/>
              <w:numPr>
                <w:ilvl w:val="0"/>
                <w:numId w:val="20"/>
              </w:numPr>
            </w:pPr>
            <w:bookmarkStart w:id="1" w:name="OLE_LINK1"/>
            <w:r>
              <w:t>Please review your COC’s HUD System Performance Measure</w:t>
            </w:r>
            <w:r w:rsidR="00583575">
              <w:t xml:space="preserve"> data</w:t>
            </w:r>
            <w:r w:rsidR="00643ED7">
              <w:t xml:space="preserve"> and </w:t>
            </w:r>
            <w:r w:rsidR="00C87B26">
              <w:t>respond to each of the following</w:t>
            </w:r>
            <w:r w:rsidR="00643ED7">
              <w:t xml:space="preserve"> questions:</w:t>
            </w:r>
            <w:r w:rsidR="003E14A1">
              <w:t xml:space="preserve"> </w:t>
            </w:r>
          </w:p>
        </w:tc>
      </w:tr>
      <w:tr w:rsidR="00207880" w:rsidRPr="00110156" w:rsidTr="00505C89">
        <w:trPr>
          <w:trHeight w:val="53"/>
        </w:trPr>
        <w:tc>
          <w:tcPr>
            <w:tcW w:w="10350" w:type="dxa"/>
            <w:shd w:val="clear" w:color="auto" w:fill="auto"/>
          </w:tcPr>
          <w:p w:rsidR="00C87B26" w:rsidRDefault="00C87B26" w:rsidP="00C87B26">
            <w:pPr>
              <w:pStyle w:val="ListParagraph"/>
              <w:ind w:left="1440"/>
            </w:pPr>
          </w:p>
          <w:p w:rsidR="00C87B26" w:rsidRPr="007A7A79" w:rsidRDefault="00C87B26" w:rsidP="00C87B26">
            <w:pPr>
              <w:pStyle w:val="ListParagraph"/>
              <w:numPr>
                <w:ilvl w:val="1"/>
                <w:numId w:val="20"/>
              </w:numPr>
              <w:ind w:left="720"/>
            </w:pPr>
            <w:r w:rsidRPr="007A7A79">
              <w:t>In what areas is your COC’s performance in need of improvement?</w:t>
            </w:r>
            <w:r w:rsidR="003E14A1">
              <w:t xml:space="preserve"> </w:t>
            </w:r>
            <w:r w:rsidR="000627E6" w:rsidRPr="007A7A79">
              <w:t>Why do you think this is the case?</w:t>
            </w:r>
            <w:r w:rsidR="003E14A1">
              <w:t xml:space="preserve"> </w:t>
            </w:r>
            <w:r w:rsidR="000627E6" w:rsidRPr="007A7A79">
              <w:rPr>
                <w:i/>
              </w:rPr>
              <w:t>If you are having trouble identifying these areas, start</w:t>
            </w:r>
            <w:r w:rsidRPr="007A7A79">
              <w:rPr>
                <w:i/>
              </w:rPr>
              <w:t xml:space="preserve"> by comparing your COC’s </w:t>
            </w:r>
            <w:r w:rsidR="000627E6" w:rsidRPr="007A7A79">
              <w:rPr>
                <w:i/>
              </w:rPr>
              <w:t xml:space="preserve">system performance measure </w:t>
            </w:r>
            <w:r w:rsidRPr="007A7A79">
              <w:rPr>
                <w:i/>
              </w:rPr>
              <w:t>data to other COCs,</w:t>
            </w:r>
            <w:r w:rsidR="000627E6" w:rsidRPr="007A7A79">
              <w:rPr>
                <w:i/>
              </w:rPr>
              <w:t xml:space="preserve"> or the “point breakdowns” in the ESG/HPP Funding Formula,</w:t>
            </w:r>
            <w:r w:rsidRPr="007A7A79">
              <w:rPr>
                <w:i/>
              </w:rPr>
              <w:t xml:space="preserve"> </w:t>
            </w:r>
            <w:r w:rsidR="000627E6" w:rsidRPr="007A7A79">
              <w:rPr>
                <w:i/>
              </w:rPr>
              <w:t xml:space="preserve">or </w:t>
            </w:r>
            <w:r w:rsidRPr="007A7A79">
              <w:rPr>
                <w:i/>
              </w:rPr>
              <w:t>goals/plans set at the local level.</w:t>
            </w:r>
          </w:p>
          <w:p w:rsidR="000627E6" w:rsidRDefault="000627E6" w:rsidP="00C87B26">
            <w:pPr>
              <w:pStyle w:val="ListParagraph"/>
              <w:ind w:left="0"/>
            </w:pPr>
          </w:p>
          <w:p w:rsidR="00C87B26" w:rsidRDefault="00C87B26" w:rsidP="00C87B26">
            <w:pPr>
              <w:ind w:left="-720"/>
            </w:pPr>
          </w:p>
          <w:p w:rsidR="00C87B26" w:rsidRDefault="00C87B26" w:rsidP="00C87B26">
            <w:pPr>
              <w:pStyle w:val="ListParagraph"/>
              <w:numPr>
                <w:ilvl w:val="1"/>
                <w:numId w:val="20"/>
              </w:numPr>
              <w:ind w:left="720"/>
            </w:pPr>
            <w:r>
              <w:t xml:space="preserve">What is your step by step plan to improve </w:t>
            </w:r>
            <w:r w:rsidR="000627E6">
              <w:t>the areas identified above</w:t>
            </w:r>
            <w:r>
              <w:t xml:space="preserve"> in the next year?</w:t>
            </w:r>
            <w:r w:rsidR="003E14A1">
              <w:t xml:space="preserve"> </w:t>
            </w:r>
          </w:p>
          <w:p w:rsidR="000627E6" w:rsidRDefault="000627E6" w:rsidP="000627E6"/>
          <w:p w:rsidR="000627E6" w:rsidRDefault="000627E6" w:rsidP="000627E6"/>
          <w:p w:rsidR="000627E6" w:rsidRDefault="000627E6" w:rsidP="000627E6"/>
          <w:p w:rsidR="00207880" w:rsidRDefault="00C87B26" w:rsidP="00C87B26">
            <w:pPr>
              <w:pStyle w:val="ListParagraph"/>
              <w:numPr>
                <w:ilvl w:val="1"/>
                <w:numId w:val="20"/>
              </w:numPr>
              <w:ind w:left="720"/>
            </w:pPr>
            <w:r>
              <w:t>What are the barriers to improvement and how will your COC overcome them?</w:t>
            </w:r>
          </w:p>
          <w:p w:rsidR="000627E6" w:rsidRDefault="000627E6" w:rsidP="000627E6"/>
          <w:p w:rsidR="000627E6" w:rsidRDefault="000627E6" w:rsidP="000627E6"/>
          <w:p w:rsidR="00643ED7" w:rsidRPr="00110156" w:rsidRDefault="00643ED7" w:rsidP="00520C51"/>
        </w:tc>
      </w:tr>
      <w:bookmarkEnd w:id="1"/>
    </w:tbl>
    <w:p w:rsidR="00207880" w:rsidRDefault="00207880" w:rsidP="00520C51"/>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583575" w:rsidRPr="00110156" w:rsidTr="00583575">
        <w:tc>
          <w:tcPr>
            <w:tcW w:w="10350" w:type="dxa"/>
            <w:shd w:val="clear" w:color="auto" w:fill="000000"/>
          </w:tcPr>
          <w:p w:rsidR="00583575" w:rsidRPr="00110156" w:rsidRDefault="00A46601" w:rsidP="008C7BEE">
            <w:pPr>
              <w:pStyle w:val="ListParagraph"/>
              <w:numPr>
                <w:ilvl w:val="0"/>
                <w:numId w:val="20"/>
              </w:numPr>
            </w:pPr>
            <w:r>
              <w:t xml:space="preserve">Please </w:t>
            </w:r>
            <w:r w:rsidR="00E236AB">
              <w:t>respond to each of the</w:t>
            </w:r>
            <w:r>
              <w:t xml:space="preserve"> following questions</w:t>
            </w:r>
            <w:r w:rsidR="00E236AB">
              <w:t>/statements</w:t>
            </w:r>
            <w:r>
              <w:t xml:space="preserve"> to explain </w:t>
            </w:r>
            <w:r w:rsidR="00CC3B0C">
              <w:t>how data and/or evidence was used in the decision to allocate funding</w:t>
            </w:r>
            <w:r w:rsidR="00CC3B0C" w:rsidRPr="00110156">
              <w:t>.</w:t>
            </w:r>
            <w:r w:rsidR="003E14A1">
              <w:t xml:space="preserve"> </w:t>
            </w:r>
            <w:r w:rsidR="009D2CF4">
              <w:t>There is an HMIS</w:t>
            </w:r>
            <w:r w:rsidR="008C7BEE">
              <w:t xml:space="preserve"> ART</w:t>
            </w:r>
            <w:r w:rsidR="009D2CF4">
              <w:t xml:space="preserve"> folder containing reports that you could run to obtain performance data.</w:t>
            </w:r>
            <w:r w:rsidR="003E14A1">
              <w:t xml:space="preserve"> </w:t>
            </w:r>
          </w:p>
        </w:tc>
      </w:tr>
      <w:tr w:rsidR="00583575" w:rsidRPr="00110156" w:rsidTr="00583575">
        <w:trPr>
          <w:trHeight w:val="260"/>
        </w:trPr>
        <w:tc>
          <w:tcPr>
            <w:tcW w:w="10350" w:type="dxa"/>
            <w:shd w:val="clear" w:color="auto" w:fill="auto"/>
          </w:tcPr>
          <w:p w:rsidR="00583575" w:rsidRDefault="00583575" w:rsidP="00583575"/>
          <w:p w:rsidR="00B35A06" w:rsidRDefault="002030D5" w:rsidP="00A46601">
            <w:pPr>
              <w:pStyle w:val="ListParagraph"/>
              <w:numPr>
                <w:ilvl w:val="0"/>
                <w:numId w:val="27"/>
              </w:numPr>
            </w:pPr>
            <w:r>
              <w:t xml:space="preserve">If you used data and/or evidence to divide funding among </w:t>
            </w:r>
            <w:r w:rsidRPr="002030D5">
              <w:rPr>
                <w:u w:val="single"/>
              </w:rPr>
              <w:t>project types</w:t>
            </w:r>
            <w:r w:rsidR="00B35A06">
              <w:t xml:space="preserve">: </w:t>
            </w:r>
          </w:p>
          <w:p w:rsidR="002030D5" w:rsidRDefault="00B35A06" w:rsidP="00B35A06">
            <w:pPr>
              <w:pStyle w:val="ListParagraph"/>
              <w:numPr>
                <w:ilvl w:val="1"/>
                <w:numId w:val="27"/>
              </w:numPr>
            </w:pPr>
            <w:r>
              <w:t>List how much funding was allocated to each project type.</w:t>
            </w:r>
          </w:p>
          <w:p w:rsidR="00B35A06" w:rsidRDefault="00B35A06" w:rsidP="00B35A06"/>
          <w:p w:rsidR="00B35A06" w:rsidRDefault="00B35A06" w:rsidP="00B35A06"/>
          <w:p w:rsidR="00B35A06" w:rsidRPr="007A7A79" w:rsidRDefault="00B35A06" w:rsidP="00B35A06">
            <w:pPr>
              <w:pStyle w:val="ListParagraph"/>
              <w:numPr>
                <w:ilvl w:val="1"/>
                <w:numId w:val="27"/>
              </w:numPr>
            </w:pPr>
            <w:r>
              <w:t xml:space="preserve">Explain </w:t>
            </w:r>
            <w:r w:rsidR="00F36128">
              <w:t xml:space="preserve">why each </w:t>
            </w:r>
            <w:r>
              <w:t>project type was allocated the amount of funding above</w:t>
            </w:r>
            <w:r w:rsidR="00F36128">
              <w:t xml:space="preserve"> using data and/or evidence</w:t>
            </w:r>
            <w:r>
              <w:t>.</w:t>
            </w:r>
            <w:r w:rsidR="003E14A1">
              <w:t xml:space="preserve"> </w:t>
            </w:r>
            <w:r>
              <w:rPr>
                <w:i/>
              </w:rPr>
              <w:t xml:space="preserve">E.g. what data elements, analyses of gaps/needs, and/or </w:t>
            </w:r>
            <w:r w:rsidRPr="00B35A06">
              <w:rPr>
                <w:i/>
              </w:rPr>
              <w:t>COC goals were considered.</w:t>
            </w:r>
          </w:p>
          <w:p w:rsidR="007A7A79" w:rsidRDefault="007A7A79" w:rsidP="007A7A79"/>
          <w:p w:rsidR="007A7A79" w:rsidRPr="007A7A79" w:rsidRDefault="007A7A79" w:rsidP="007A7A79"/>
          <w:p w:rsidR="007A7A79" w:rsidRPr="00F36128" w:rsidRDefault="007A7A79" w:rsidP="007A7A79">
            <w:pPr>
              <w:pStyle w:val="ListParagraph"/>
              <w:numPr>
                <w:ilvl w:val="1"/>
                <w:numId w:val="27"/>
              </w:numPr>
            </w:pPr>
            <w:r>
              <w:t>Attach spreadsheets or documents showing the data and calculations.</w:t>
            </w:r>
            <w:r w:rsidR="003E14A1">
              <w:t xml:space="preserve"> </w:t>
            </w:r>
          </w:p>
          <w:p w:rsidR="007A7A79" w:rsidRPr="00F36128" w:rsidRDefault="007A7A79" w:rsidP="007A7A79"/>
          <w:p w:rsidR="002030D5" w:rsidRDefault="00F36128" w:rsidP="00A46601">
            <w:pPr>
              <w:pStyle w:val="ListParagraph"/>
              <w:numPr>
                <w:ilvl w:val="0"/>
                <w:numId w:val="27"/>
              </w:numPr>
            </w:pPr>
            <w:r>
              <w:t xml:space="preserve">If you used data and/or evidence to divide funding among </w:t>
            </w:r>
            <w:r w:rsidRPr="00F36128">
              <w:rPr>
                <w:u w:val="single"/>
              </w:rPr>
              <w:t>applicants of the same project type:</w:t>
            </w:r>
          </w:p>
          <w:p w:rsidR="00F36128" w:rsidRDefault="00F36128" w:rsidP="00F36128">
            <w:pPr>
              <w:pStyle w:val="ListParagraph"/>
              <w:numPr>
                <w:ilvl w:val="1"/>
                <w:numId w:val="27"/>
              </w:numPr>
            </w:pPr>
            <w:r>
              <w:t>List how much funding was allocated to each applicant.</w:t>
            </w:r>
          </w:p>
          <w:p w:rsidR="00F36128" w:rsidRDefault="00F36128" w:rsidP="00F36128">
            <w:pPr>
              <w:pStyle w:val="ListParagraph"/>
              <w:ind w:left="1440"/>
            </w:pPr>
          </w:p>
          <w:p w:rsidR="00F36128" w:rsidRDefault="00F36128" w:rsidP="00F36128">
            <w:pPr>
              <w:pStyle w:val="ListParagraph"/>
              <w:ind w:left="1440"/>
            </w:pPr>
          </w:p>
          <w:p w:rsidR="007A7A79" w:rsidRDefault="00332165" w:rsidP="007A7A79">
            <w:pPr>
              <w:pStyle w:val="ListParagraph"/>
              <w:numPr>
                <w:ilvl w:val="1"/>
                <w:numId w:val="27"/>
              </w:numPr>
            </w:pPr>
            <w:r>
              <w:t>L</w:t>
            </w:r>
            <w:r w:rsidR="00A46601">
              <w:t xml:space="preserve">ist each data element used </w:t>
            </w:r>
            <w:r w:rsidR="00F36128">
              <w:t xml:space="preserve">to divide funding among applicants </w:t>
            </w:r>
            <w:r w:rsidR="00A46601">
              <w:t>and explain why it was used.</w:t>
            </w:r>
          </w:p>
          <w:p w:rsidR="007A7A79" w:rsidRDefault="007A7A79" w:rsidP="007A7A79"/>
          <w:p w:rsidR="007A7A79" w:rsidRDefault="007A7A79" w:rsidP="007A7A79"/>
          <w:p w:rsidR="00A46601" w:rsidRDefault="007A7A79" w:rsidP="007A7A79">
            <w:pPr>
              <w:pStyle w:val="ListParagraph"/>
              <w:numPr>
                <w:ilvl w:val="1"/>
                <w:numId w:val="27"/>
              </w:numPr>
            </w:pPr>
            <w:r>
              <w:t xml:space="preserve">Attach </w:t>
            </w:r>
            <w:r w:rsidR="00E236AB">
              <w:t>spreadsheets or documents showing the data and calculations.</w:t>
            </w:r>
            <w:r w:rsidR="003E14A1">
              <w:t xml:space="preserve"> </w:t>
            </w:r>
          </w:p>
          <w:p w:rsidR="00F36128" w:rsidRPr="00110156" w:rsidRDefault="00F36128" w:rsidP="00F36128">
            <w:pPr>
              <w:pStyle w:val="ListParagraph"/>
            </w:pPr>
          </w:p>
        </w:tc>
      </w:tr>
    </w:tbl>
    <w:p w:rsidR="00583575" w:rsidRDefault="00583575" w:rsidP="00520C51"/>
    <w:p w:rsidR="007A7A79" w:rsidRPr="00110156" w:rsidRDefault="007A7A79" w:rsidP="00520C5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207880" w:rsidRPr="00110156" w:rsidTr="00505C89">
        <w:tc>
          <w:tcPr>
            <w:tcW w:w="10350" w:type="dxa"/>
            <w:shd w:val="clear" w:color="auto" w:fill="000000"/>
          </w:tcPr>
          <w:p w:rsidR="00207880" w:rsidRPr="00110156" w:rsidRDefault="003B189D" w:rsidP="007A7A79">
            <w:pPr>
              <w:pStyle w:val="ListParagraph"/>
              <w:numPr>
                <w:ilvl w:val="0"/>
                <w:numId w:val="20"/>
              </w:numPr>
            </w:pPr>
            <w:r>
              <w:lastRenderedPageBreak/>
              <w:t xml:space="preserve">Describe how the entire </w:t>
            </w:r>
            <w:r w:rsidR="00BB576A">
              <w:t>COC</w:t>
            </w:r>
            <w:r w:rsidR="00207880">
              <w:t xml:space="preserve"> was involved in the </w:t>
            </w:r>
            <w:r w:rsidR="00E6102A">
              <w:t>EHH</w:t>
            </w:r>
            <w:r w:rsidR="00207880">
              <w:t xml:space="preserve"> Allocation Process, including </w:t>
            </w:r>
            <w:r w:rsidR="00BF2468">
              <w:t>non-</w:t>
            </w:r>
            <w:r w:rsidR="00E6102A">
              <w:t>EHH</w:t>
            </w:r>
            <w:r w:rsidR="00207880">
              <w:t xml:space="preserve"> funded agencies</w:t>
            </w:r>
            <w:r w:rsidR="007A7A79">
              <w:t xml:space="preserve"> (i.e. don’t just discuss this at an “</w:t>
            </w:r>
            <w:r w:rsidR="00E6102A">
              <w:t>EHH</w:t>
            </w:r>
            <w:r w:rsidR="007A7A79">
              <w:t>-only meeting” – these discussions are about systems, and should involve the larger COC)</w:t>
            </w:r>
            <w:r w:rsidR="00207880">
              <w:t>.</w:t>
            </w:r>
            <w:r w:rsidR="003E14A1">
              <w:t xml:space="preserve"> </w:t>
            </w:r>
          </w:p>
        </w:tc>
      </w:tr>
      <w:tr w:rsidR="00207880" w:rsidRPr="00110156" w:rsidTr="00505C89">
        <w:trPr>
          <w:trHeight w:val="53"/>
        </w:trPr>
        <w:tc>
          <w:tcPr>
            <w:tcW w:w="10350" w:type="dxa"/>
            <w:shd w:val="clear" w:color="auto" w:fill="auto"/>
          </w:tcPr>
          <w:p w:rsidR="00207880" w:rsidRDefault="00207880" w:rsidP="00520C51"/>
          <w:p w:rsidR="00643ED7" w:rsidRPr="00110156" w:rsidRDefault="00643ED7" w:rsidP="00520C51"/>
        </w:tc>
      </w:tr>
    </w:tbl>
    <w:p w:rsidR="00015E52" w:rsidRPr="00015E52" w:rsidRDefault="00015E52" w:rsidP="00520C51"/>
    <w:p w:rsidR="00C75781" w:rsidRPr="00110156" w:rsidRDefault="00C351A8" w:rsidP="00520C51">
      <w:pPr>
        <w:pStyle w:val="Heading1"/>
      </w:pPr>
      <w:r>
        <w:t>Part</w:t>
      </w:r>
      <w:r w:rsidR="00245A3C">
        <w:t xml:space="preserve"> </w:t>
      </w:r>
      <w:r w:rsidR="00207880">
        <w:t>2</w:t>
      </w:r>
      <w:r w:rsidR="00A12DF0">
        <w:t>: Continuum of Services</w:t>
      </w:r>
    </w:p>
    <w:p w:rsidR="00C75781" w:rsidRPr="00110156" w:rsidRDefault="00C75781" w:rsidP="00520C51">
      <w:r w:rsidRPr="00110156">
        <w:t>In the following chart</w:t>
      </w:r>
      <w:r w:rsidR="00CD54F5" w:rsidRPr="00110156">
        <w:t>,</w:t>
      </w:r>
      <w:r w:rsidRPr="00110156">
        <w:t xml:space="preserve"> </w:t>
      </w:r>
      <w:r w:rsidR="00CD54F5" w:rsidRPr="00110156">
        <w:t>identify</w:t>
      </w:r>
      <w:r w:rsidRPr="00110156">
        <w:t xml:space="preserve"> the agency</w:t>
      </w:r>
      <w:r w:rsidR="00BB576A">
        <w:t xml:space="preserve"> or agencies</w:t>
      </w:r>
      <w:r w:rsidRPr="00110156">
        <w:t xml:space="preserve"> that provide </w:t>
      </w:r>
      <w:r w:rsidR="00BB576A">
        <w:t>each</w:t>
      </w:r>
      <w:r w:rsidR="00BB576A" w:rsidRPr="00110156">
        <w:t xml:space="preserve"> </w:t>
      </w:r>
      <w:r w:rsidRPr="00110156">
        <w:t xml:space="preserve">service and </w:t>
      </w:r>
      <w:r w:rsidR="00BB576A">
        <w:t>note wh</w:t>
      </w:r>
      <w:r w:rsidR="00E6102A">
        <w:t>eth</w:t>
      </w:r>
      <w:r w:rsidR="00BB576A">
        <w:t>er</w:t>
      </w:r>
      <w:r w:rsidR="00BB576A" w:rsidRPr="00110156">
        <w:t xml:space="preserve"> </w:t>
      </w:r>
      <w:r w:rsidRPr="00110156">
        <w:t xml:space="preserve">active </w:t>
      </w:r>
      <w:r w:rsidR="005768B3" w:rsidRPr="00110156">
        <w:t>referrals</w:t>
      </w:r>
      <w:r w:rsidRPr="00110156">
        <w:t xml:space="preserve"> are made </w:t>
      </w:r>
      <w:r w:rsidR="00245A3C">
        <w:t xml:space="preserve">by </w:t>
      </w:r>
      <w:r w:rsidRPr="00110156">
        <w:t>homeless se</w:t>
      </w:r>
      <w:r w:rsidR="00245A3C">
        <w:t>rvice providers</w:t>
      </w:r>
      <w:r w:rsidRPr="00110156">
        <w:t xml:space="preserve"> in your </w:t>
      </w:r>
      <w:r w:rsidR="00ED0326">
        <w:t>COC</w:t>
      </w:r>
      <w:r w:rsidRPr="00110156">
        <w:t>.</w:t>
      </w:r>
      <w:r w:rsidR="003E14A1">
        <w:t xml:space="preserve"> </w:t>
      </w:r>
      <w:r w:rsidRPr="00110156">
        <w:t xml:space="preserve">If </w:t>
      </w:r>
      <w:r w:rsidR="00BB576A">
        <w:t>a given</w:t>
      </w:r>
      <w:r w:rsidR="00BB576A" w:rsidRPr="00110156">
        <w:t xml:space="preserve"> </w:t>
      </w:r>
      <w:r w:rsidRPr="00110156">
        <w:t xml:space="preserve">service is not available to clients </w:t>
      </w:r>
      <w:r w:rsidR="00BB576A">
        <w:t>in</w:t>
      </w:r>
      <w:r w:rsidR="00BB576A" w:rsidRPr="00110156">
        <w:t xml:space="preserve"> </w:t>
      </w:r>
      <w:r w:rsidR="00ED0326">
        <w:t xml:space="preserve">your </w:t>
      </w:r>
      <w:r w:rsidR="00BB576A">
        <w:t>COC,</w:t>
      </w:r>
      <w:r w:rsidRPr="00110156">
        <w:t xml:space="preserve"> </w:t>
      </w:r>
      <w:r w:rsidR="00BB576A">
        <w:t>write</w:t>
      </w:r>
      <w:r w:rsidRPr="00110156">
        <w:t xml:space="preserve"> </w:t>
      </w:r>
      <w:r w:rsidR="00207880">
        <w:t>N</w:t>
      </w:r>
      <w:r w:rsidR="00BB576A">
        <w:t>/</w:t>
      </w:r>
      <w:r w:rsidR="00207880">
        <w:t>A</w:t>
      </w:r>
      <w:r w:rsidRPr="00110156">
        <w:t>.</w:t>
      </w:r>
      <w:r w:rsidR="003E14A1">
        <w:t xml:space="preserve"> </w:t>
      </w:r>
    </w:p>
    <w:p w:rsidR="00C75781" w:rsidRPr="00110156" w:rsidRDefault="00C75781" w:rsidP="00520C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390"/>
        <w:gridCol w:w="3330"/>
      </w:tblGrid>
      <w:tr w:rsidR="00C75781" w:rsidRPr="00110156" w:rsidTr="00ED0326">
        <w:trPr>
          <w:cantSplit/>
        </w:trPr>
        <w:tc>
          <w:tcPr>
            <w:tcW w:w="648" w:type="dxa"/>
            <w:shd w:val="clear" w:color="auto" w:fill="000000"/>
          </w:tcPr>
          <w:p w:rsidR="00C75781" w:rsidRPr="00110156" w:rsidRDefault="00C75781" w:rsidP="00520C51"/>
        </w:tc>
        <w:tc>
          <w:tcPr>
            <w:tcW w:w="6390" w:type="dxa"/>
            <w:shd w:val="clear" w:color="auto" w:fill="000000"/>
            <w:vAlign w:val="center"/>
          </w:tcPr>
          <w:p w:rsidR="00C75781" w:rsidRPr="00110156" w:rsidRDefault="00C75781" w:rsidP="00520C51">
            <w:r w:rsidRPr="00110156">
              <w:t>SERVICE TYPE</w:t>
            </w:r>
          </w:p>
        </w:tc>
        <w:tc>
          <w:tcPr>
            <w:tcW w:w="3330" w:type="dxa"/>
            <w:shd w:val="clear" w:color="auto" w:fill="000000"/>
          </w:tcPr>
          <w:p w:rsidR="00C75781" w:rsidRPr="00110156" w:rsidRDefault="00C75781" w:rsidP="00520C51">
            <w:r w:rsidRPr="00110156">
              <w:t>DESCRIPTION</w:t>
            </w:r>
          </w:p>
        </w:tc>
      </w:tr>
      <w:tr w:rsidR="00C75781" w:rsidRPr="00110156" w:rsidTr="00ED0326">
        <w:trPr>
          <w:cantSplit/>
        </w:trPr>
        <w:tc>
          <w:tcPr>
            <w:tcW w:w="648" w:type="dxa"/>
            <w:shd w:val="clear" w:color="auto" w:fill="auto"/>
            <w:vAlign w:val="center"/>
          </w:tcPr>
          <w:p w:rsidR="00C75781" w:rsidRPr="00110156" w:rsidRDefault="00C75781" w:rsidP="00520C51">
            <w:r w:rsidRPr="00110156">
              <w:t>A.</w:t>
            </w:r>
          </w:p>
        </w:tc>
        <w:tc>
          <w:tcPr>
            <w:tcW w:w="6390" w:type="dxa"/>
            <w:shd w:val="clear" w:color="auto" w:fill="auto"/>
            <w:vAlign w:val="center"/>
          </w:tcPr>
          <w:p w:rsidR="00C75781" w:rsidRPr="00110156" w:rsidRDefault="00C75781" w:rsidP="00520C51">
            <w:r w:rsidRPr="00110156">
              <w:t>Case Management</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B.</w:t>
            </w:r>
          </w:p>
        </w:tc>
        <w:tc>
          <w:tcPr>
            <w:tcW w:w="6390" w:type="dxa"/>
            <w:shd w:val="clear" w:color="auto" w:fill="auto"/>
            <w:vAlign w:val="center"/>
          </w:tcPr>
          <w:p w:rsidR="00C75781" w:rsidRPr="00110156" w:rsidRDefault="00C75781" w:rsidP="00520C51">
            <w:r w:rsidRPr="00110156">
              <w:t>Emergency Financial Assistance</w:t>
            </w:r>
          </w:p>
        </w:tc>
        <w:tc>
          <w:tcPr>
            <w:tcW w:w="3330" w:type="dxa"/>
            <w:shd w:val="clear" w:color="auto" w:fill="auto"/>
          </w:tcPr>
          <w:p w:rsidR="00C75781" w:rsidRPr="00110156" w:rsidRDefault="00C75781" w:rsidP="00520C51"/>
        </w:tc>
      </w:tr>
      <w:tr w:rsidR="00C75781" w:rsidRPr="00110156" w:rsidTr="00ED0326">
        <w:trPr>
          <w:cantSplit/>
          <w:trHeight w:val="287"/>
        </w:trPr>
        <w:tc>
          <w:tcPr>
            <w:tcW w:w="648" w:type="dxa"/>
            <w:shd w:val="clear" w:color="auto" w:fill="auto"/>
            <w:vAlign w:val="center"/>
          </w:tcPr>
          <w:p w:rsidR="00C75781" w:rsidRPr="00110156" w:rsidRDefault="00C75781" w:rsidP="00520C51">
            <w:r w:rsidRPr="00110156">
              <w:t>C.</w:t>
            </w:r>
          </w:p>
        </w:tc>
        <w:tc>
          <w:tcPr>
            <w:tcW w:w="6390" w:type="dxa"/>
            <w:shd w:val="clear" w:color="auto" w:fill="auto"/>
            <w:vAlign w:val="center"/>
          </w:tcPr>
          <w:p w:rsidR="00C75781" w:rsidRPr="00110156" w:rsidRDefault="00C75781" w:rsidP="00520C51">
            <w:r w:rsidRPr="00110156">
              <w:t>Domestic Violence Shelters</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D.</w:t>
            </w:r>
          </w:p>
        </w:tc>
        <w:tc>
          <w:tcPr>
            <w:tcW w:w="6390" w:type="dxa"/>
            <w:shd w:val="clear" w:color="auto" w:fill="auto"/>
            <w:vAlign w:val="center"/>
          </w:tcPr>
          <w:p w:rsidR="00C75781" w:rsidRPr="00110156" w:rsidRDefault="00C75781" w:rsidP="00520C51">
            <w:r w:rsidRPr="00110156">
              <w:t>Homeless Outreach Services</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E.</w:t>
            </w:r>
          </w:p>
        </w:tc>
        <w:tc>
          <w:tcPr>
            <w:tcW w:w="6390" w:type="dxa"/>
            <w:shd w:val="clear" w:color="auto" w:fill="auto"/>
            <w:vAlign w:val="center"/>
          </w:tcPr>
          <w:p w:rsidR="00C75781" w:rsidRPr="00110156" w:rsidRDefault="00C75781" w:rsidP="00520C51">
            <w:r w:rsidRPr="00110156">
              <w:t>Legal Services and Mediation</w:t>
            </w:r>
          </w:p>
        </w:tc>
        <w:tc>
          <w:tcPr>
            <w:tcW w:w="3330" w:type="dxa"/>
            <w:shd w:val="clear" w:color="auto" w:fill="auto"/>
          </w:tcPr>
          <w:p w:rsidR="00C75781" w:rsidRPr="00110156" w:rsidRDefault="00C75781" w:rsidP="00520C51"/>
        </w:tc>
      </w:tr>
      <w:tr w:rsidR="00C75781" w:rsidRPr="00110156" w:rsidTr="00ED0326">
        <w:trPr>
          <w:cantSplit/>
          <w:trHeight w:val="422"/>
        </w:trPr>
        <w:tc>
          <w:tcPr>
            <w:tcW w:w="648" w:type="dxa"/>
            <w:shd w:val="clear" w:color="auto" w:fill="auto"/>
            <w:vAlign w:val="center"/>
          </w:tcPr>
          <w:p w:rsidR="00C75781" w:rsidRPr="00110156" w:rsidRDefault="00C75781" w:rsidP="00520C51">
            <w:r w:rsidRPr="00110156">
              <w:t>F.</w:t>
            </w:r>
          </w:p>
        </w:tc>
        <w:tc>
          <w:tcPr>
            <w:tcW w:w="6390" w:type="dxa"/>
            <w:shd w:val="clear" w:color="auto" w:fill="auto"/>
            <w:vAlign w:val="center"/>
          </w:tcPr>
          <w:p w:rsidR="00C75781" w:rsidRPr="00110156" w:rsidRDefault="00C75781" w:rsidP="00520C51">
            <w:r w:rsidRPr="00110156">
              <w:t>Local Housing Authorities, Public Housing, Subsidies and Subsidized Housing</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G.</w:t>
            </w:r>
          </w:p>
        </w:tc>
        <w:tc>
          <w:tcPr>
            <w:tcW w:w="6390" w:type="dxa"/>
            <w:shd w:val="clear" w:color="auto" w:fill="auto"/>
            <w:vAlign w:val="center"/>
          </w:tcPr>
          <w:p w:rsidR="00C75781" w:rsidRPr="00110156" w:rsidRDefault="00C75781" w:rsidP="00520C51">
            <w:r w:rsidRPr="00110156">
              <w:t>Private Market Landlords and Management Companies</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H.</w:t>
            </w:r>
          </w:p>
        </w:tc>
        <w:tc>
          <w:tcPr>
            <w:tcW w:w="6390" w:type="dxa"/>
            <w:shd w:val="clear" w:color="auto" w:fill="auto"/>
          </w:tcPr>
          <w:p w:rsidR="00C75781" w:rsidRPr="00110156" w:rsidRDefault="00C75781" w:rsidP="00520C51">
            <w:r w:rsidRPr="00110156">
              <w:t>Specialized Supportive Housing Programs</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I.</w:t>
            </w:r>
          </w:p>
        </w:tc>
        <w:tc>
          <w:tcPr>
            <w:tcW w:w="6390" w:type="dxa"/>
            <w:shd w:val="clear" w:color="auto" w:fill="auto"/>
          </w:tcPr>
          <w:p w:rsidR="00C75781" w:rsidRPr="00110156" w:rsidRDefault="00C75781" w:rsidP="00520C51">
            <w:r w:rsidRPr="00110156">
              <w:t>Job Training and Employment Services, Temporary Labor Agencies</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J.</w:t>
            </w:r>
          </w:p>
        </w:tc>
        <w:tc>
          <w:tcPr>
            <w:tcW w:w="6390" w:type="dxa"/>
            <w:shd w:val="clear" w:color="auto" w:fill="auto"/>
          </w:tcPr>
          <w:p w:rsidR="00C75781" w:rsidRPr="00110156" w:rsidRDefault="00C75781" w:rsidP="00520C51">
            <w:r w:rsidRPr="00110156">
              <w:t>Childcare Resources and Public Programs that Subsidize Childcare</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K.</w:t>
            </w:r>
          </w:p>
        </w:tc>
        <w:tc>
          <w:tcPr>
            <w:tcW w:w="6390" w:type="dxa"/>
            <w:shd w:val="clear" w:color="auto" w:fill="auto"/>
          </w:tcPr>
          <w:p w:rsidR="00C75781" w:rsidRPr="00110156" w:rsidRDefault="00C75781" w:rsidP="00520C51">
            <w:r w:rsidRPr="00110156">
              <w:t>Consumer Credit Counseling Service Agencies</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L.</w:t>
            </w:r>
          </w:p>
        </w:tc>
        <w:tc>
          <w:tcPr>
            <w:tcW w:w="6390" w:type="dxa"/>
            <w:shd w:val="clear" w:color="auto" w:fill="auto"/>
          </w:tcPr>
          <w:p w:rsidR="00C75781" w:rsidRPr="00110156" w:rsidRDefault="00C75781" w:rsidP="00520C51">
            <w:r w:rsidRPr="00110156">
              <w:t>Mental Health and Substance Abuse Assessment and Treatment</w:t>
            </w:r>
          </w:p>
        </w:tc>
        <w:tc>
          <w:tcPr>
            <w:tcW w:w="3330" w:type="dxa"/>
            <w:shd w:val="clear" w:color="auto" w:fill="auto"/>
          </w:tcPr>
          <w:p w:rsidR="00C75781" w:rsidRPr="00110156" w:rsidRDefault="00C75781" w:rsidP="00520C51"/>
        </w:tc>
      </w:tr>
      <w:tr w:rsidR="00C75781" w:rsidRPr="00110156" w:rsidTr="00ED0326">
        <w:trPr>
          <w:cantSplit/>
          <w:trHeight w:val="242"/>
        </w:trPr>
        <w:tc>
          <w:tcPr>
            <w:tcW w:w="648" w:type="dxa"/>
            <w:shd w:val="clear" w:color="auto" w:fill="auto"/>
          </w:tcPr>
          <w:p w:rsidR="00C75781" w:rsidRPr="00110156" w:rsidRDefault="00C75781" w:rsidP="00520C51">
            <w:r w:rsidRPr="00110156">
              <w:t>M.</w:t>
            </w:r>
          </w:p>
        </w:tc>
        <w:tc>
          <w:tcPr>
            <w:tcW w:w="6390" w:type="dxa"/>
            <w:shd w:val="clear" w:color="auto" w:fill="auto"/>
          </w:tcPr>
          <w:p w:rsidR="00C75781" w:rsidRPr="00110156" w:rsidRDefault="00C75781" w:rsidP="00520C51">
            <w:r w:rsidRPr="00110156">
              <w:t>Youth Development and Child Welfare</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N.</w:t>
            </w:r>
          </w:p>
        </w:tc>
        <w:tc>
          <w:tcPr>
            <w:tcW w:w="6390" w:type="dxa"/>
            <w:shd w:val="clear" w:color="auto" w:fill="auto"/>
            <w:vAlign w:val="center"/>
          </w:tcPr>
          <w:p w:rsidR="00C75781" w:rsidRPr="00110156" w:rsidRDefault="00C75781" w:rsidP="00520C51">
            <w:r w:rsidRPr="00110156">
              <w:t>Women, Infants and Children (WIC) (7 CFR part 246)</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O.</w:t>
            </w:r>
          </w:p>
        </w:tc>
        <w:tc>
          <w:tcPr>
            <w:tcW w:w="6390" w:type="dxa"/>
            <w:shd w:val="clear" w:color="auto" w:fill="auto"/>
            <w:vAlign w:val="center"/>
          </w:tcPr>
          <w:p w:rsidR="00C75781" w:rsidRPr="00110156" w:rsidRDefault="00C75781" w:rsidP="00520C51">
            <w:r w:rsidRPr="00110156">
              <w:t>Supplemental Nutrition Assistance Program (7 CFR parts 271– 283);</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P.</w:t>
            </w:r>
          </w:p>
        </w:tc>
        <w:tc>
          <w:tcPr>
            <w:tcW w:w="6390" w:type="dxa"/>
            <w:shd w:val="clear" w:color="auto" w:fill="auto"/>
            <w:vAlign w:val="center"/>
          </w:tcPr>
          <w:p w:rsidR="00C75781" w:rsidRPr="00110156" w:rsidRDefault="00C75781" w:rsidP="00520C51">
            <w:r w:rsidRPr="00110156">
              <w:t>Federal-State Unemployment Insurance Program (20 CFR parts 601– 603, 606, 609, 614–617, 625, 640, 650)</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Q.</w:t>
            </w:r>
          </w:p>
        </w:tc>
        <w:tc>
          <w:tcPr>
            <w:tcW w:w="6390" w:type="dxa"/>
            <w:shd w:val="clear" w:color="auto" w:fill="auto"/>
            <w:vAlign w:val="center"/>
          </w:tcPr>
          <w:p w:rsidR="00C75781" w:rsidRPr="00110156" w:rsidRDefault="00C75781" w:rsidP="00520C51">
            <w:r w:rsidRPr="00110156">
              <w:t>Social Security Disability Insurance (SSDI) (20 CFR part 404)</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R.</w:t>
            </w:r>
          </w:p>
        </w:tc>
        <w:tc>
          <w:tcPr>
            <w:tcW w:w="6390" w:type="dxa"/>
            <w:shd w:val="clear" w:color="auto" w:fill="auto"/>
            <w:vAlign w:val="center"/>
          </w:tcPr>
          <w:p w:rsidR="00C75781" w:rsidRPr="00110156" w:rsidRDefault="00C75781" w:rsidP="00520C51">
            <w:r w:rsidRPr="00110156">
              <w:t>Supplemental Security Income (SSI) (20 CFR part 416)</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S.</w:t>
            </w:r>
          </w:p>
        </w:tc>
        <w:tc>
          <w:tcPr>
            <w:tcW w:w="6390" w:type="dxa"/>
            <w:shd w:val="clear" w:color="auto" w:fill="auto"/>
            <w:vAlign w:val="center"/>
          </w:tcPr>
          <w:p w:rsidR="00C75781" w:rsidRPr="00110156" w:rsidRDefault="00C75781" w:rsidP="00520C51">
            <w:r w:rsidRPr="00110156">
              <w:t>Child and Adult Care Food Program (42 U.S.C. 1766(t) (7 CFR part 226))</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T.</w:t>
            </w:r>
          </w:p>
        </w:tc>
        <w:tc>
          <w:tcPr>
            <w:tcW w:w="6390" w:type="dxa"/>
            <w:shd w:val="clear" w:color="auto" w:fill="auto"/>
            <w:vAlign w:val="center"/>
          </w:tcPr>
          <w:p w:rsidR="00C75781" w:rsidRPr="00110156" w:rsidRDefault="00C75781" w:rsidP="00520C51">
            <w:r w:rsidRPr="00110156">
              <w:t>Shelter Plus Care Program (24 CFR part 582)</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U.</w:t>
            </w:r>
          </w:p>
        </w:tc>
        <w:tc>
          <w:tcPr>
            <w:tcW w:w="6390" w:type="dxa"/>
            <w:shd w:val="clear" w:color="auto" w:fill="auto"/>
            <w:vAlign w:val="center"/>
          </w:tcPr>
          <w:p w:rsidR="00C75781" w:rsidRPr="00110156" w:rsidRDefault="00C75781" w:rsidP="00520C51">
            <w:r w:rsidRPr="00110156">
              <w:t>Section 8 Moderate Rehabilitation Program for Single Room Occupancy Program for Homeless Individuals (24 CFR part 882)</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V.</w:t>
            </w:r>
          </w:p>
        </w:tc>
        <w:tc>
          <w:tcPr>
            <w:tcW w:w="6390" w:type="dxa"/>
            <w:shd w:val="clear" w:color="auto" w:fill="auto"/>
            <w:vAlign w:val="center"/>
          </w:tcPr>
          <w:p w:rsidR="00C75781" w:rsidRPr="00110156" w:rsidRDefault="00C75781" w:rsidP="00520C51">
            <w:r w:rsidRPr="00110156">
              <w:t>HUD—Veterans Affairs Supportive Housing (HUD–VASH) (division K, title II, Consolidated Appropriations Act, 2008, Pub. L. 110–161 (2007), 73 FR 25026 (May 6, 2008))</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lastRenderedPageBreak/>
              <w:t>W.</w:t>
            </w:r>
          </w:p>
        </w:tc>
        <w:tc>
          <w:tcPr>
            <w:tcW w:w="6390" w:type="dxa"/>
            <w:shd w:val="clear" w:color="auto" w:fill="auto"/>
            <w:vAlign w:val="center"/>
          </w:tcPr>
          <w:p w:rsidR="00C75781" w:rsidRPr="00110156" w:rsidRDefault="00C75781" w:rsidP="00520C51">
            <w:r w:rsidRPr="00110156">
              <w:t>Programs funded by Education for Homeless Children and Youth grants for State and Local Activities (title VII–B of the McKinney- Vento Homeless Assistance Act (42 U.S.C. 11431 et seq.))</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X.</w:t>
            </w:r>
          </w:p>
        </w:tc>
        <w:tc>
          <w:tcPr>
            <w:tcW w:w="6390" w:type="dxa"/>
            <w:shd w:val="clear" w:color="auto" w:fill="auto"/>
            <w:vAlign w:val="center"/>
          </w:tcPr>
          <w:p w:rsidR="00C75781" w:rsidRPr="00110156" w:rsidRDefault="00C75781" w:rsidP="00520C51">
            <w:r w:rsidRPr="00110156">
              <w:t>Programs funded by grants for the Benefit of Homeless Individuals (section 506 of the Public Health Services Act (42 U.S.C. 290aa– 5))</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Y.</w:t>
            </w:r>
          </w:p>
        </w:tc>
        <w:tc>
          <w:tcPr>
            <w:tcW w:w="6390" w:type="dxa"/>
            <w:shd w:val="clear" w:color="auto" w:fill="auto"/>
            <w:vAlign w:val="center"/>
          </w:tcPr>
          <w:p w:rsidR="00C75781" w:rsidRPr="00110156" w:rsidRDefault="00C75781" w:rsidP="00520C51">
            <w:r w:rsidRPr="00110156">
              <w:t>Healthcare for the Homeless (42 CFR part 51c)</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Z.</w:t>
            </w:r>
          </w:p>
        </w:tc>
        <w:tc>
          <w:tcPr>
            <w:tcW w:w="6390" w:type="dxa"/>
            <w:shd w:val="clear" w:color="auto" w:fill="auto"/>
            <w:vAlign w:val="center"/>
          </w:tcPr>
          <w:p w:rsidR="00C75781" w:rsidRPr="00110156" w:rsidRDefault="00C75781" w:rsidP="00520C51">
            <w:r w:rsidRPr="00110156">
              <w:t xml:space="preserve">Programs for Runaway and Homeless Youth (Runaway and Homeless Youth Act (42 U.S.C. 5701 </w:t>
            </w:r>
            <w:r w:rsidRPr="00110156">
              <w:rPr>
                <w:i/>
              </w:rPr>
              <w:t>et seq</w:t>
            </w:r>
            <w:r w:rsidRPr="00110156">
              <w:t>.))</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AA.</w:t>
            </w:r>
          </w:p>
        </w:tc>
        <w:tc>
          <w:tcPr>
            <w:tcW w:w="6390" w:type="dxa"/>
            <w:shd w:val="clear" w:color="auto" w:fill="auto"/>
            <w:vAlign w:val="center"/>
          </w:tcPr>
          <w:p w:rsidR="00C75781" w:rsidRPr="00110156" w:rsidRDefault="00C75781" w:rsidP="00520C51">
            <w:r w:rsidRPr="00110156">
              <w:t>Projects for Assistance in Transition from Homelessness programs (PATH) (part C of title V of the Public Health Service Act (42 U.S.C. 290cc–21 et seq.))</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AB.</w:t>
            </w:r>
          </w:p>
        </w:tc>
        <w:tc>
          <w:tcPr>
            <w:tcW w:w="6390" w:type="dxa"/>
            <w:shd w:val="clear" w:color="auto" w:fill="auto"/>
            <w:vAlign w:val="center"/>
          </w:tcPr>
          <w:p w:rsidR="00C75781" w:rsidRPr="00110156" w:rsidRDefault="00C75781" w:rsidP="00520C51">
            <w:r w:rsidRPr="00110156">
              <w:t>Emergency Food and Shelter Program (title III of the McKinney-Vento Homeless Assistance Act (42 U.S.C. 11331 et seq.))</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AC.</w:t>
            </w:r>
          </w:p>
        </w:tc>
        <w:tc>
          <w:tcPr>
            <w:tcW w:w="6390" w:type="dxa"/>
            <w:shd w:val="clear" w:color="auto" w:fill="auto"/>
            <w:vAlign w:val="center"/>
          </w:tcPr>
          <w:p w:rsidR="00C75781" w:rsidRPr="00110156" w:rsidRDefault="00C75781" w:rsidP="00520C51">
            <w:r w:rsidRPr="00110156">
              <w:t>Transitional Housing Assistance Grants for Victims of Sexual Assault, Domestic Violence, Dating Violence, and Stalking Program (section 40299 of the Violent Crime Control and Law Enforcement Act (42 U.S.C. 13975));</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AD.</w:t>
            </w:r>
          </w:p>
        </w:tc>
        <w:tc>
          <w:tcPr>
            <w:tcW w:w="6390" w:type="dxa"/>
            <w:shd w:val="clear" w:color="auto" w:fill="auto"/>
            <w:vAlign w:val="center"/>
          </w:tcPr>
          <w:p w:rsidR="00C75781" w:rsidRPr="00110156" w:rsidRDefault="00C75781" w:rsidP="00520C51">
            <w:r w:rsidRPr="00110156">
              <w:t>Homeless Veterans Reintegration Program (section 5(a)(1)) of the Homeless Veterans Comprehensive Assistance Act (38 U.S.C. 2021)</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AE.</w:t>
            </w:r>
          </w:p>
        </w:tc>
        <w:tc>
          <w:tcPr>
            <w:tcW w:w="6390" w:type="dxa"/>
            <w:shd w:val="clear" w:color="auto" w:fill="auto"/>
            <w:vAlign w:val="center"/>
          </w:tcPr>
          <w:p w:rsidR="00C75781" w:rsidRPr="00110156" w:rsidRDefault="00C75781" w:rsidP="00520C51">
            <w:r w:rsidRPr="00110156">
              <w:t>Programs funded with VA Homeless Providers grant and Per Diem Program (38 CFR part 61)</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AF.</w:t>
            </w:r>
          </w:p>
        </w:tc>
        <w:tc>
          <w:tcPr>
            <w:tcW w:w="6390" w:type="dxa"/>
            <w:shd w:val="clear" w:color="auto" w:fill="auto"/>
            <w:vAlign w:val="center"/>
          </w:tcPr>
          <w:p w:rsidR="00C75781" w:rsidRPr="00110156" w:rsidRDefault="00C75781" w:rsidP="00520C51">
            <w:r w:rsidRPr="00110156">
              <w:t>Health Care for Homeless Veterans Program (38 U.S.C. 2031)</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AG.</w:t>
            </w:r>
          </w:p>
        </w:tc>
        <w:tc>
          <w:tcPr>
            <w:tcW w:w="6390" w:type="dxa"/>
            <w:shd w:val="clear" w:color="auto" w:fill="auto"/>
            <w:vAlign w:val="center"/>
          </w:tcPr>
          <w:p w:rsidR="00C75781" w:rsidRPr="00110156" w:rsidRDefault="00C75781" w:rsidP="00520C51">
            <w:r w:rsidRPr="00110156">
              <w:t>Domiciliary Care for Homeless Veterans Program (38 U.S.C. 2043)</w:t>
            </w:r>
          </w:p>
        </w:tc>
        <w:tc>
          <w:tcPr>
            <w:tcW w:w="3330" w:type="dxa"/>
            <w:shd w:val="clear" w:color="auto" w:fill="auto"/>
          </w:tcPr>
          <w:p w:rsidR="00C75781" w:rsidRPr="00110156" w:rsidRDefault="00C75781" w:rsidP="00520C51"/>
        </w:tc>
      </w:tr>
      <w:tr w:rsidR="00C75781" w:rsidRPr="00110156" w:rsidTr="00ED0326">
        <w:trPr>
          <w:cantSplit/>
          <w:trHeight w:val="269"/>
        </w:trPr>
        <w:tc>
          <w:tcPr>
            <w:tcW w:w="648" w:type="dxa"/>
            <w:shd w:val="clear" w:color="auto" w:fill="auto"/>
            <w:vAlign w:val="center"/>
          </w:tcPr>
          <w:p w:rsidR="00C75781" w:rsidRPr="00110156" w:rsidRDefault="00C75781" w:rsidP="00520C51">
            <w:r w:rsidRPr="00110156">
              <w:t>AH.</w:t>
            </w:r>
          </w:p>
        </w:tc>
        <w:tc>
          <w:tcPr>
            <w:tcW w:w="6390" w:type="dxa"/>
            <w:shd w:val="clear" w:color="auto" w:fill="auto"/>
            <w:vAlign w:val="center"/>
          </w:tcPr>
          <w:p w:rsidR="00C75781" w:rsidRPr="00110156" w:rsidRDefault="00C75781" w:rsidP="00520C51">
            <w:r w:rsidRPr="00110156">
              <w:t>Homeless Veterans Dental Program (38 U.S.C. 2062);</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AI.</w:t>
            </w:r>
          </w:p>
        </w:tc>
        <w:tc>
          <w:tcPr>
            <w:tcW w:w="6390" w:type="dxa"/>
            <w:shd w:val="clear" w:color="auto" w:fill="auto"/>
            <w:vAlign w:val="center"/>
          </w:tcPr>
          <w:p w:rsidR="00C75781" w:rsidRPr="00110156" w:rsidRDefault="00C75781" w:rsidP="00520C51">
            <w:r w:rsidRPr="00110156">
              <w:t>Supportive Services for Veteran Families Program (38 CFR part 62)</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AJ.</w:t>
            </w:r>
          </w:p>
        </w:tc>
        <w:tc>
          <w:tcPr>
            <w:tcW w:w="6390" w:type="dxa"/>
            <w:shd w:val="clear" w:color="auto" w:fill="auto"/>
            <w:vAlign w:val="center"/>
          </w:tcPr>
          <w:p w:rsidR="00C75781" w:rsidRPr="00110156" w:rsidRDefault="00C75781" w:rsidP="00520C51">
            <w:r w:rsidRPr="00110156">
              <w:t>Veteran Justice Outreach Initiative (38 U.S.C. 2031)</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AK.</w:t>
            </w:r>
          </w:p>
        </w:tc>
        <w:tc>
          <w:tcPr>
            <w:tcW w:w="6390" w:type="dxa"/>
            <w:shd w:val="clear" w:color="auto" w:fill="auto"/>
            <w:vAlign w:val="center"/>
          </w:tcPr>
          <w:p w:rsidR="00C75781" w:rsidRPr="00110156" w:rsidRDefault="00C75781" w:rsidP="00520C51">
            <w:r w:rsidRPr="00110156">
              <w:t>Public housing programs assisted under section 9 of the U.S. Housing Act of 1937 (42 U.S.C. 1437g) (24 CFR parts 905, 968, and 990);</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AL.</w:t>
            </w:r>
          </w:p>
        </w:tc>
        <w:tc>
          <w:tcPr>
            <w:tcW w:w="6390" w:type="dxa"/>
            <w:shd w:val="clear" w:color="auto" w:fill="auto"/>
            <w:vAlign w:val="center"/>
          </w:tcPr>
          <w:p w:rsidR="00C75781" w:rsidRPr="00110156" w:rsidRDefault="00C75781" w:rsidP="00520C51">
            <w:r w:rsidRPr="00110156">
              <w:t>Housing programs receiving tenant-based or project-based assistance under section 8 of the U.S. Housing Act of 1937 (42 U.S.C. 1437f) (respectively 24 CFR parts 982 and 983)</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AM.</w:t>
            </w:r>
          </w:p>
        </w:tc>
        <w:tc>
          <w:tcPr>
            <w:tcW w:w="6390" w:type="dxa"/>
            <w:shd w:val="clear" w:color="auto" w:fill="auto"/>
            <w:vAlign w:val="center"/>
          </w:tcPr>
          <w:p w:rsidR="00C75781" w:rsidRPr="00110156" w:rsidRDefault="00C75781" w:rsidP="00520C51">
            <w:r w:rsidRPr="00110156">
              <w:t>Supportive Housing for Persons with Disabilities (Section 811) (24 CFR part 891)</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AN.</w:t>
            </w:r>
          </w:p>
        </w:tc>
        <w:tc>
          <w:tcPr>
            <w:tcW w:w="6390" w:type="dxa"/>
            <w:shd w:val="clear" w:color="auto" w:fill="auto"/>
            <w:vAlign w:val="center"/>
          </w:tcPr>
          <w:p w:rsidR="00C75781" w:rsidRPr="00110156" w:rsidRDefault="00C75781" w:rsidP="00520C51">
            <w:r w:rsidRPr="00110156">
              <w:t>HOME Investment Partnerships Program (24 CFR part 92)</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AO.</w:t>
            </w:r>
          </w:p>
        </w:tc>
        <w:tc>
          <w:tcPr>
            <w:tcW w:w="6390" w:type="dxa"/>
            <w:shd w:val="clear" w:color="auto" w:fill="auto"/>
            <w:vAlign w:val="center"/>
          </w:tcPr>
          <w:p w:rsidR="00C75781" w:rsidRPr="00110156" w:rsidRDefault="00C75781" w:rsidP="00520C51">
            <w:r w:rsidRPr="00110156">
              <w:t>Temporary Assistance for Needy Families (TANF) (45 CFR parts 260– 265)</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AP.</w:t>
            </w:r>
          </w:p>
        </w:tc>
        <w:tc>
          <w:tcPr>
            <w:tcW w:w="6390" w:type="dxa"/>
            <w:shd w:val="clear" w:color="auto" w:fill="auto"/>
            <w:vAlign w:val="center"/>
          </w:tcPr>
          <w:p w:rsidR="00C75781" w:rsidRPr="00110156" w:rsidRDefault="00C75781" w:rsidP="00520C51">
            <w:r w:rsidRPr="00110156">
              <w:t>Health Center Program (42 CFR part 51c)</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AQ.</w:t>
            </w:r>
          </w:p>
        </w:tc>
        <w:tc>
          <w:tcPr>
            <w:tcW w:w="6390" w:type="dxa"/>
            <w:shd w:val="clear" w:color="auto" w:fill="auto"/>
            <w:vAlign w:val="center"/>
          </w:tcPr>
          <w:p w:rsidR="00C75781" w:rsidRPr="00110156" w:rsidRDefault="00C75781" w:rsidP="00520C51">
            <w:r w:rsidRPr="00110156">
              <w:t>State Children’s Health Insurance Program (42 CFR part 457)</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AR.</w:t>
            </w:r>
          </w:p>
        </w:tc>
        <w:tc>
          <w:tcPr>
            <w:tcW w:w="6390" w:type="dxa"/>
            <w:shd w:val="clear" w:color="auto" w:fill="auto"/>
            <w:vAlign w:val="center"/>
          </w:tcPr>
          <w:p w:rsidR="00C75781" w:rsidRPr="00110156" w:rsidRDefault="00C75781" w:rsidP="00520C51">
            <w:r w:rsidRPr="00110156">
              <w:t>Head Start (45 CFR chapter XIII, subchapter B)</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lastRenderedPageBreak/>
              <w:t>AS.</w:t>
            </w:r>
          </w:p>
        </w:tc>
        <w:tc>
          <w:tcPr>
            <w:tcW w:w="6390" w:type="dxa"/>
            <w:shd w:val="clear" w:color="auto" w:fill="auto"/>
            <w:vAlign w:val="center"/>
          </w:tcPr>
          <w:p w:rsidR="00C75781" w:rsidRPr="00110156" w:rsidRDefault="00C75781" w:rsidP="00520C51">
            <w:r w:rsidRPr="00110156">
              <w:t>Mental Health and Substance Abuse Block Grants (45 CFR part 96)</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AT.</w:t>
            </w:r>
          </w:p>
        </w:tc>
        <w:tc>
          <w:tcPr>
            <w:tcW w:w="6390" w:type="dxa"/>
            <w:shd w:val="clear" w:color="auto" w:fill="auto"/>
            <w:vAlign w:val="center"/>
          </w:tcPr>
          <w:p w:rsidR="00C75781" w:rsidRPr="00110156" w:rsidRDefault="00C75781" w:rsidP="00520C51">
            <w:r w:rsidRPr="00110156">
              <w:t>Services funded under the Workforce Investment Act (29 U.S.C. 2801 et seq.)</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AU.</w:t>
            </w:r>
          </w:p>
        </w:tc>
        <w:tc>
          <w:tcPr>
            <w:tcW w:w="6390" w:type="dxa"/>
            <w:shd w:val="clear" w:color="auto" w:fill="auto"/>
            <w:vAlign w:val="center"/>
          </w:tcPr>
          <w:p w:rsidR="00C75781" w:rsidRPr="00110156" w:rsidRDefault="00C75781" w:rsidP="00520C51">
            <w:r w:rsidRPr="00110156">
              <w:t>SSI/SSDI Outreach, Access and Recovery(SOAR) (SAMHSA)</w:t>
            </w:r>
          </w:p>
        </w:tc>
        <w:tc>
          <w:tcPr>
            <w:tcW w:w="3330" w:type="dxa"/>
            <w:shd w:val="clear" w:color="auto" w:fill="auto"/>
          </w:tcPr>
          <w:p w:rsidR="00C75781" w:rsidRPr="00110156" w:rsidRDefault="00C75781" w:rsidP="00520C51"/>
        </w:tc>
      </w:tr>
      <w:tr w:rsidR="00C75781" w:rsidRPr="00110156" w:rsidTr="00ED0326">
        <w:trPr>
          <w:cantSplit/>
        </w:trPr>
        <w:tc>
          <w:tcPr>
            <w:tcW w:w="648" w:type="dxa"/>
            <w:shd w:val="clear" w:color="auto" w:fill="auto"/>
            <w:vAlign w:val="center"/>
          </w:tcPr>
          <w:p w:rsidR="00C75781" w:rsidRPr="00110156" w:rsidRDefault="00C75781" w:rsidP="00520C51">
            <w:r w:rsidRPr="00110156">
              <w:t>AV.</w:t>
            </w:r>
          </w:p>
        </w:tc>
        <w:tc>
          <w:tcPr>
            <w:tcW w:w="6390" w:type="dxa"/>
            <w:shd w:val="clear" w:color="auto" w:fill="auto"/>
            <w:vAlign w:val="center"/>
          </w:tcPr>
          <w:p w:rsidR="00C75781" w:rsidRPr="00110156" w:rsidRDefault="00C75781" w:rsidP="00520C51">
            <w:r w:rsidRPr="00110156">
              <w:t>Community Support Programs for Persons with Severe and Persistent Mental Illnesses in Wisconsin (CSP) (63 WI §51.421)</w:t>
            </w:r>
          </w:p>
        </w:tc>
        <w:tc>
          <w:tcPr>
            <w:tcW w:w="3330" w:type="dxa"/>
            <w:shd w:val="clear" w:color="auto" w:fill="auto"/>
          </w:tcPr>
          <w:p w:rsidR="00C75781" w:rsidRPr="00110156" w:rsidRDefault="00C75781" w:rsidP="00520C51"/>
        </w:tc>
      </w:tr>
    </w:tbl>
    <w:p w:rsidR="001C211D" w:rsidRPr="00110156" w:rsidRDefault="001C211D" w:rsidP="00520C51"/>
    <w:p w:rsidR="006762EA" w:rsidRDefault="00C351A8" w:rsidP="00520C51">
      <w:pPr>
        <w:pStyle w:val="Heading1"/>
      </w:pPr>
      <w:r>
        <w:t>Part</w:t>
      </w:r>
      <w:r w:rsidR="00583575">
        <w:t xml:space="preserve"> 3: </w:t>
      </w:r>
      <w:r w:rsidR="009D7EC5">
        <w:t>ESG Special Allocation</w:t>
      </w:r>
    </w:p>
    <w:p w:rsidR="00583575" w:rsidRDefault="00583575" w:rsidP="00583575"/>
    <w:p w:rsidR="00583575" w:rsidRDefault="00583575" w:rsidP="00583575">
      <w:r>
        <w:t xml:space="preserve">Is your COC interested in </w:t>
      </w:r>
      <w:r w:rsidR="00643ED7">
        <w:t xml:space="preserve">being considered for the </w:t>
      </w:r>
      <w:r w:rsidR="009D7EC5">
        <w:t>competitive ESG Special Allocation</w:t>
      </w:r>
      <w:r w:rsidR="00643ED7">
        <w:t>?</w:t>
      </w:r>
    </w:p>
    <w:p w:rsidR="00643ED7" w:rsidRDefault="00643ED7" w:rsidP="00583575"/>
    <w:p w:rsidR="00643ED7" w:rsidRDefault="00D035AE" w:rsidP="00583575">
      <w:r>
        <w:t>___</w:t>
      </w:r>
      <w:proofErr w:type="gramStart"/>
      <w:r w:rsidR="00643ED7" w:rsidRPr="00B76743">
        <w:t>YES</w:t>
      </w:r>
      <w:r w:rsidR="003E14A1">
        <w:t xml:space="preserve"> </w:t>
      </w:r>
      <w:r w:rsidR="00643ED7" w:rsidRPr="00B76743">
        <w:t xml:space="preserve"> </w:t>
      </w:r>
      <w:r>
        <w:t>_</w:t>
      </w:r>
      <w:proofErr w:type="gramEnd"/>
      <w:r>
        <w:t>__</w:t>
      </w:r>
      <w:r w:rsidR="00643ED7" w:rsidRPr="00B76743">
        <w:t>NO</w:t>
      </w:r>
    </w:p>
    <w:p w:rsidR="00643ED7" w:rsidRDefault="00643ED7" w:rsidP="00583575"/>
    <w:p w:rsidR="008E1B92" w:rsidRDefault="008079A8" w:rsidP="00583575">
      <w:r>
        <w:t xml:space="preserve">If </w:t>
      </w:r>
      <w:r w:rsidR="00BB576A">
        <w:t>y</w:t>
      </w:r>
      <w:r>
        <w:t xml:space="preserve">es, </w:t>
      </w:r>
      <w:r w:rsidR="00233499">
        <w:t>use the table and question below to</w:t>
      </w:r>
      <w:r w:rsidR="00BB576A">
        <w:t xml:space="preserve"> </w:t>
      </w:r>
      <w:r w:rsidR="002F29F0">
        <w:t>explain how</w:t>
      </w:r>
      <w:r w:rsidR="00233499">
        <w:t xml:space="preserve"> your COC would use</w:t>
      </w:r>
      <w:r w:rsidR="002F29F0">
        <w:t xml:space="preserve"> the </w:t>
      </w:r>
      <w:r w:rsidR="002F29F0" w:rsidRPr="009D7EC5">
        <w:t>$40,000</w:t>
      </w:r>
      <w:r w:rsidR="002F29F0">
        <w:t xml:space="preserve"> Special </w:t>
      </w:r>
      <w:r w:rsidR="007A7A79">
        <w:t>Allocation.</w:t>
      </w:r>
      <w:r w:rsidR="003E14A1">
        <w:t xml:space="preserve"> </w:t>
      </w:r>
      <w:r w:rsidR="007A7A79">
        <w:t xml:space="preserve">A maximum </w:t>
      </w:r>
      <w:r w:rsidR="007A7A79" w:rsidRPr="009D7EC5">
        <w:t>of $2</w:t>
      </w:r>
      <w:r w:rsidR="008E1B92" w:rsidRPr="009D7EC5">
        <w:t>,000</w:t>
      </w:r>
      <w:r w:rsidR="008E1B92">
        <w:t xml:space="preserve"> may be requested for Administration. All activities</w:t>
      </w:r>
      <w:r w:rsidR="00ED0326">
        <w:t xml:space="preserve"> must be eligible ESG activities. </w:t>
      </w:r>
      <w:r w:rsidR="00233499">
        <w:t>Applicants</w:t>
      </w:r>
      <w:r w:rsidR="008E1B92">
        <w:t xml:space="preserve"> must be 201</w:t>
      </w:r>
      <w:r w:rsidR="001F68ED">
        <w:t>8</w:t>
      </w:r>
      <w:r w:rsidR="008E1B92">
        <w:t>-201</w:t>
      </w:r>
      <w:r w:rsidR="001F68ED">
        <w:t>9</w:t>
      </w:r>
      <w:r w:rsidR="008E1B92">
        <w:t xml:space="preserve"> </w:t>
      </w:r>
      <w:r w:rsidR="00E6102A">
        <w:t>EHH</w:t>
      </w:r>
      <w:r w:rsidR="008E1B92">
        <w:t xml:space="preserve"> applicants for “regular” ESG/HPP formula funds</w:t>
      </w:r>
      <w:r w:rsidR="00D035AE">
        <w:t xml:space="preserve"> and meet all ESG requirements</w:t>
      </w:r>
      <w:r w:rsidR="008E1B92">
        <w:t>.</w:t>
      </w:r>
      <w:r w:rsidR="003E14A1">
        <w:t xml:space="preserve"> </w:t>
      </w:r>
    </w:p>
    <w:p w:rsidR="008E1B92" w:rsidRDefault="008E1B92" w:rsidP="00583575"/>
    <w:p w:rsidR="00233499" w:rsidRDefault="008E1B92" w:rsidP="00583575">
      <w:r>
        <w:t>Please refer to the “</w:t>
      </w:r>
      <w:r w:rsidR="00E6102A">
        <w:t>EHH</w:t>
      </w:r>
      <w:r>
        <w:t xml:space="preserve"> APP Consolidated Budget” spreadsheet if you need guidance as to what is considered an eligible activity.</w:t>
      </w:r>
      <w:r w:rsidR="003E14A1">
        <w:t xml:space="preserve"> </w:t>
      </w:r>
    </w:p>
    <w:p w:rsidR="00233499" w:rsidRDefault="00233499" w:rsidP="00583575"/>
    <w:p w:rsidR="00643ED7" w:rsidRDefault="00233499" w:rsidP="00583575">
      <w:r w:rsidRPr="00ED0326">
        <w:rPr>
          <w:b/>
        </w:rPr>
        <w:t>D</w:t>
      </w:r>
      <w:r w:rsidR="008E1B92" w:rsidRPr="00ED0326">
        <w:rPr>
          <w:b/>
        </w:rPr>
        <w:t>on’</w:t>
      </w:r>
      <w:r w:rsidR="00D035AE" w:rsidRPr="00ED0326">
        <w:rPr>
          <w:b/>
        </w:rPr>
        <w:t>t put anything from</w:t>
      </w:r>
      <w:r w:rsidR="008E1B92" w:rsidRPr="00ED0326">
        <w:rPr>
          <w:b/>
        </w:rPr>
        <w:t xml:space="preserve"> this table in your </w:t>
      </w:r>
      <w:r w:rsidR="00E6102A">
        <w:rPr>
          <w:b/>
        </w:rPr>
        <w:t>EHH</w:t>
      </w:r>
      <w:r w:rsidR="008E1B92" w:rsidRPr="00ED0326">
        <w:rPr>
          <w:b/>
        </w:rPr>
        <w:t xml:space="preserve"> APP Consolidated Budget</w:t>
      </w:r>
      <w:r w:rsidR="00ED0326">
        <w:t>: i</w:t>
      </w:r>
      <w:r w:rsidR="008E1B92">
        <w:t xml:space="preserve">f your COC is awarded the Special Allocation, the data in this table will be incorporated into your budget by the </w:t>
      </w:r>
      <w:r w:rsidR="00E6102A">
        <w:t>EHH</w:t>
      </w:r>
      <w:r w:rsidR="008E1B92">
        <w:t xml:space="preserve"> Program Manager.</w:t>
      </w:r>
    </w:p>
    <w:p w:rsidR="008E1B92" w:rsidRDefault="008E1B92" w:rsidP="00583575"/>
    <w:tbl>
      <w:tblPr>
        <w:tblStyle w:val="TableGrid"/>
        <w:tblW w:w="0" w:type="auto"/>
        <w:jc w:val="center"/>
        <w:tblLook w:val="04A0" w:firstRow="1" w:lastRow="0" w:firstColumn="1" w:lastColumn="0" w:noHBand="0" w:noVBand="1"/>
      </w:tblPr>
      <w:tblGrid>
        <w:gridCol w:w="2211"/>
        <w:gridCol w:w="2127"/>
        <w:gridCol w:w="1800"/>
        <w:gridCol w:w="2070"/>
        <w:gridCol w:w="2160"/>
      </w:tblGrid>
      <w:tr w:rsidR="008E1B92" w:rsidRPr="008E1B92" w:rsidTr="00ED0326">
        <w:trPr>
          <w:trHeight w:val="390"/>
          <w:jc w:val="center"/>
        </w:trPr>
        <w:tc>
          <w:tcPr>
            <w:tcW w:w="2211" w:type="dxa"/>
            <w:vMerge w:val="restart"/>
            <w:shd w:val="clear" w:color="auto" w:fill="000000" w:themeFill="text1"/>
            <w:vAlign w:val="bottom"/>
            <w:hideMark/>
          </w:tcPr>
          <w:p w:rsidR="008E1B92" w:rsidRPr="008E1B92" w:rsidRDefault="008E1B92" w:rsidP="008E1B92">
            <w:pPr>
              <w:rPr>
                <w:b/>
                <w:bCs/>
              </w:rPr>
            </w:pPr>
            <w:r w:rsidRPr="008E1B92">
              <w:rPr>
                <w:b/>
                <w:bCs/>
              </w:rPr>
              <w:t>Agency Name</w:t>
            </w:r>
          </w:p>
        </w:tc>
        <w:tc>
          <w:tcPr>
            <w:tcW w:w="2127" w:type="dxa"/>
            <w:vMerge w:val="restart"/>
            <w:shd w:val="clear" w:color="auto" w:fill="000000" w:themeFill="text1"/>
            <w:vAlign w:val="bottom"/>
            <w:hideMark/>
          </w:tcPr>
          <w:p w:rsidR="008E1B92" w:rsidRPr="008E1B92" w:rsidRDefault="008E1B92" w:rsidP="008E1B92">
            <w:pPr>
              <w:rPr>
                <w:b/>
                <w:bCs/>
              </w:rPr>
            </w:pPr>
            <w:r w:rsidRPr="008E1B92">
              <w:rPr>
                <w:b/>
                <w:bCs/>
              </w:rPr>
              <w:t>Project Name</w:t>
            </w:r>
          </w:p>
        </w:tc>
        <w:tc>
          <w:tcPr>
            <w:tcW w:w="1800" w:type="dxa"/>
            <w:vMerge w:val="restart"/>
            <w:shd w:val="clear" w:color="auto" w:fill="000000" w:themeFill="text1"/>
            <w:vAlign w:val="bottom"/>
            <w:hideMark/>
          </w:tcPr>
          <w:p w:rsidR="008E1B92" w:rsidRPr="008E1B92" w:rsidRDefault="008E1B92" w:rsidP="008E1B92">
            <w:pPr>
              <w:rPr>
                <w:b/>
                <w:bCs/>
              </w:rPr>
            </w:pPr>
            <w:r w:rsidRPr="008E1B92">
              <w:rPr>
                <w:b/>
                <w:bCs/>
              </w:rPr>
              <w:t>Activity Type</w:t>
            </w:r>
          </w:p>
        </w:tc>
        <w:tc>
          <w:tcPr>
            <w:tcW w:w="2070" w:type="dxa"/>
            <w:vMerge w:val="restart"/>
            <w:shd w:val="clear" w:color="auto" w:fill="000000" w:themeFill="text1"/>
            <w:vAlign w:val="bottom"/>
            <w:hideMark/>
          </w:tcPr>
          <w:p w:rsidR="008E1B92" w:rsidRPr="008E1B92" w:rsidRDefault="008E1B92" w:rsidP="008E1B92">
            <w:pPr>
              <w:rPr>
                <w:b/>
                <w:bCs/>
              </w:rPr>
            </w:pPr>
            <w:r w:rsidRPr="008E1B92">
              <w:rPr>
                <w:b/>
                <w:bCs/>
              </w:rPr>
              <w:t xml:space="preserve">Activity </w:t>
            </w:r>
          </w:p>
        </w:tc>
        <w:tc>
          <w:tcPr>
            <w:tcW w:w="2160" w:type="dxa"/>
            <w:vMerge w:val="restart"/>
            <w:shd w:val="clear" w:color="auto" w:fill="000000" w:themeFill="text1"/>
            <w:vAlign w:val="bottom"/>
            <w:hideMark/>
          </w:tcPr>
          <w:p w:rsidR="008E1B92" w:rsidRPr="008E1B92" w:rsidRDefault="008E1B92" w:rsidP="008E1B92">
            <w:pPr>
              <w:rPr>
                <w:b/>
                <w:bCs/>
              </w:rPr>
            </w:pPr>
            <w:r w:rsidRPr="008E1B92">
              <w:rPr>
                <w:b/>
                <w:bCs/>
              </w:rPr>
              <w:t>Funding Request</w:t>
            </w:r>
          </w:p>
        </w:tc>
      </w:tr>
      <w:tr w:rsidR="008E1B92" w:rsidRPr="008E1B92" w:rsidTr="00ED0326">
        <w:trPr>
          <w:trHeight w:val="291"/>
          <w:jc w:val="center"/>
        </w:trPr>
        <w:tc>
          <w:tcPr>
            <w:tcW w:w="2211" w:type="dxa"/>
            <w:vMerge/>
            <w:shd w:val="clear" w:color="auto" w:fill="000000" w:themeFill="text1"/>
            <w:hideMark/>
          </w:tcPr>
          <w:p w:rsidR="008E1B92" w:rsidRPr="008E1B92" w:rsidRDefault="008E1B92">
            <w:pPr>
              <w:rPr>
                <w:b/>
                <w:bCs/>
              </w:rPr>
            </w:pPr>
          </w:p>
        </w:tc>
        <w:tc>
          <w:tcPr>
            <w:tcW w:w="2127" w:type="dxa"/>
            <w:vMerge/>
            <w:shd w:val="clear" w:color="auto" w:fill="000000" w:themeFill="text1"/>
            <w:hideMark/>
          </w:tcPr>
          <w:p w:rsidR="008E1B92" w:rsidRPr="008E1B92" w:rsidRDefault="008E1B92">
            <w:pPr>
              <w:rPr>
                <w:b/>
                <w:bCs/>
              </w:rPr>
            </w:pPr>
          </w:p>
        </w:tc>
        <w:tc>
          <w:tcPr>
            <w:tcW w:w="1800" w:type="dxa"/>
            <w:vMerge/>
            <w:shd w:val="clear" w:color="auto" w:fill="000000" w:themeFill="text1"/>
            <w:hideMark/>
          </w:tcPr>
          <w:p w:rsidR="008E1B92" w:rsidRPr="008E1B92" w:rsidRDefault="008E1B92">
            <w:pPr>
              <w:rPr>
                <w:b/>
                <w:bCs/>
              </w:rPr>
            </w:pPr>
          </w:p>
        </w:tc>
        <w:tc>
          <w:tcPr>
            <w:tcW w:w="2070" w:type="dxa"/>
            <w:vMerge/>
            <w:shd w:val="clear" w:color="auto" w:fill="000000" w:themeFill="text1"/>
            <w:hideMark/>
          </w:tcPr>
          <w:p w:rsidR="008E1B92" w:rsidRPr="008E1B92" w:rsidRDefault="008E1B92">
            <w:pPr>
              <w:rPr>
                <w:b/>
                <w:bCs/>
              </w:rPr>
            </w:pPr>
          </w:p>
        </w:tc>
        <w:tc>
          <w:tcPr>
            <w:tcW w:w="2160" w:type="dxa"/>
            <w:vMerge/>
            <w:shd w:val="clear" w:color="auto" w:fill="000000" w:themeFill="text1"/>
            <w:hideMark/>
          </w:tcPr>
          <w:p w:rsidR="008E1B92" w:rsidRPr="008E1B92" w:rsidRDefault="008E1B92">
            <w:pPr>
              <w:rPr>
                <w:b/>
                <w:bCs/>
              </w:rPr>
            </w:pPr>
          </w:p>
        </w:tc>
      </w:tr>
      <w:tr w:rsidR="008E1B92" w:rsidRPr="008E1B92" w:rsidTr="00ED0326">
        <w:trPr>
          <w:trHeight w:val="315"/>
          <w:jc w:val="center"/>
        </w:trPr>
        <w:tc>
          <w:tcPr>
            <w:tcW w:w="2211" w:type="dxa"/>
            <w:noWrap/>
            <w:hideMark/>
          </w:tcPr>
          <w:p w:rsidR="008E1B92" w:rsidRPr="008E1B92" w:rsidRDefault="008E1B92" w:rsidP="008E1B92">
            <w:pPr>
              <w:rPr>
                <w:b/>
                <w:bCs/>
              </w:rPr>
            </w:pPr>
            <w:r w:rsidRPr="008E1B92">
              <w:rPr>
                <w:b/>
                <w:bCs/>
              </w:rPr>
              <w:t> </w:t>
            </w:r>
          </w:p>
        </w:tc>
        <w:tc>
          <w:tcPr>
            <w:tcW w:w="2127" w:type="dxa"/>
            <w:noWrap/>
            <w:hideMark/>
          </w:tcPr>
          <w:p w:rsidR="008E1B92" w:rsidRPr="008E1B92" w:rsidRDefault="008E1B92" w:rsidP="008E1B92">
            <w:pPr>
              <w:rPr>
                <w:b/>
                <w:bCs/>
              </w:rPr>
            </w:pPr>
            <w:r w:rsidRPr="008E1B92">
              <w:rPr>
                <w:b/>
                <w:bCs/>
              </w:rPr>
              <w:t> </w:t>
            </w:r>
          </w:p>
        </w:tc>
        <w:tc>
          <w:tcPr>
            <w:tcW w:w="1800" w:type="dxa"/>
            <w:noWrap/>
            <w:hideMark/>
          </w:tcPr>
          <w:p w:rsidR="008E1B92" w:rsidRPr="008E1B92" w:rsidRDefault="008E1B92">
            <w:r w:rsidRPr="008E1B92">
              <w:t> </w:t>
            </w:r>
          </w:p>
        </w:tc>
        <w:tc>
          <w:tcPr>
            <w:tcW w:w="2070" w:type="dxa"/>
            <w:noWrap/>
            <w:hideMark/>
          </w:tcPr>
          <w:p w:rsidR="008E1B92" w:rsidRPr="008E1B92" w:rsidRDefault="008E1B92">
            <w:r w:rsidRPr="008E1B92">
              <w:t> </w:t>
            </w:r>
          </w:p>
        </w:tc>
        <w:tc>
          <w:tcPr>
            <w:tcW w:w="2160" w:type="dxa"/>
            <w:noWrap/>
            <w:hideMark/>
          </w:tcPr>
          <w:p w:rsidR="008E1B92" w:rsidRPr="008E1B92" w:rsidRDefault="008E1B92" w:rsidP="008E1B92">
            <w:r w:rsidRPr="008E1B92">
              <w:t> </w:t>
            </w:r>
          </w:p>
        </w:tc>
      </w:tr>
      <w:tr w:rsidR="008E1B92" w:rsidRPr="008E1B92" w:rsidTr="00ED0326">
        <w:trPr>
          <w:trHeight w:val="315"/>
          <w:jc w:val="center"/>
        </w:trPr>
        <w:tc>
          <w:tcPr>
            <w:tcW w:w="2211" w:type="dxa"/>
            <w:noWrap/>
            <w:hideMark/>
          </w:tcPr>
          <w:p w:rsidR="008E1B92" w:rsidRPr="008E1B92" w:rsidRDefault="008E1B92" w:rsidP="008E1B92">
            <w:pPr>
              <w:rPr>
                <w:b/>
                <w:bCs/>
              </w:rPr>
            </w:pPr>
            <w:r w:rsidRPr="008E1B92">
              <w:rPr>
                <w:b/>
                <w:bCs/>
              </w:rPr>
              <w:t> </w:t>
            </w:r>
          </w:p>
        </w:tc>
        <w:tc>
          <w:tcPr>
            <w:tcW w:w="2127" w:type="dxa"/>
            <w:noWrap/>
            <w:hideMark/>
          </w:tcPr>
          <w:p w:rsidR="008E1B92" w:rsidRPr="008E1B92" w:rsidRDefault="008E1B92" w:rsidP="008E1B92">
            <w:pPr>
              <w:rPr>
                <w:b/>
                <w:bCs/>
              </w:rPr>
            </w:pPr>
            <w:r w:rsidRPr="008E1B92">
              <w:rPr>
                <w:b/>
                <w:bCs/>
              </w:rPr>
              <w:t> </w:t>
            </w:r>
          </w:p>
        </w:tc>
        <w:tc>
          <w:tcPr>
            <w:tcW w:w="1800" w:type="dxa"/>
            <w:noWrap/>
            <w:hideMark/>
          </w:tcPr>
          <w:p w:rsidR="008E1B92" w:rsidRPr="008E1B92" w:rsidRDefault="008E1B92">
            <w:r w:rsidRPr="008E1B92">
              <w:t> </w:t>
            </w:r>
          </w:p>
        </w:tc>
        <w:tc>
          <w:tcPr>
            <w:tcW w:w="2070" w:type="dxa"/>
            <w:noWrap/>
            <w:hideMark/>
          </w:tcPr>
          <w:p w:rsidR="008E1B92" w:rsidRPr="008E1B92" w:rsidRDefault="008E1B92">
            <w:r w:rsidRPr="008E1B92">
              <w:t> </w:t>
            </w:r>
          </w:p>
        </w:tc>
        <w:tc>
          <w:tcPr>
            <w:tcW w:w="2160" w:type="dxa"/>
            <w:noWrap/>
            <w:hideMark/>
          </w:tcPr>
          <w:p w:rsidR="008E1B92" w:rsidRPr="008E1B92" w:rsidRDefault="008E1B92" w:rsidP="008E1B92">
            <w:r w:rsidRPr="008E1B92">
              <w:t> </w:t>
            </w:r>
          </w:p>
        </w:tc>
      </w:tr>
      <w:tr w:rsidR="008E1B92" w:rsidRPr="008E1B92" w:rsidTr="00ED0326">
        <w:trPr>
          <w:trHeight w:val="315"/>
          <w:jc w:val="center"/>
        </w:trPr>
        <w:tc>
          <w:tcPr>
            <w:tcW w:w="2211" w:type="dxa"/>
            <w:noWrap/>
            <w:hideMark/>
          </w:tcPr>
          <w:p w:rsidR="008E1B92" w:rsidRPr="008E1B92" w:rsidRDefault="008E1B92" w:rsidP="008E1B92">
            <w:pPr>
              <w:rPr>
                <w:b/>
                <w:bCs/>
              </w:rPr>
            </w:pPr>
            <w:r w:rsidRPr="008E1B92">
              <w:rPr>
                <w:b/>
                <w:bCs/>
              </w:rPr>
              <w:t> </w:t>
            </w:r>
          </w:p>
        </w:tc>
        <w:tc>
          <w:tcPr>
            <w:tcW w:w="2127" w:type="dxa"/>
            <w:noWrap/>
            <w:hideMark/>
          </w:tcPr>
          <w:p w:rsidR="008E1B92" w:rsidRPr="008E1B92" w:rsidRDefault="008E1B92" w:rsidP="008E1B92">
            <w:pPr>
              <w:rPr>
                <w:b/>
                <w:bCs/>
              </w:rPr>
            </w:pPr>
            <w:r w:rsidRPr="008E1B92">
              <w:rPr>
                <w:b/>
                <w:bCs/>
              </w:rPr>
              <w:t> </w:t>
            </w:r>
          </w:p>
        </w:tc>
        <w:tc>
          <w:tcPr>
            <w:tcW w:w="1800" w:type="dxa"/>
            <w:noWrap/>
            <w:hideMark/>
          </w:tcPr>
          <w:p w:rsidR="008E1B92" w:rsidRPr="008E1B92" w:rsidRDefault="008E1B92">
            <w:r w:rsidRPr="008E1B92">
              <w:t> </w:t>
            </w:r>
          </w:p>
        </w:tc>
        <w:tc>
          <w:tcPr>
            <w:tcW w:w="2070" w:type="dxa"/>
            <w:noWrap/>
            <w:hideMark/>
          </w:tcPr>
          <w:p w:rsidR="008E1B92" w:rsidRPr="008E1B92" w:rsidRDefault="008E1B92">
            <w:r w:rsidRPr="008E1B92">
              <w:t> </w:t>
            </w:r>
          </w:p>
        </w:tc>
        <w:tc>
          <w:tcPr>
            <w:tcW w:w="2160" w:type="dxa"/>
            <w:noWrap/>
            <w:hideMark/>
          </w:tcPr>
          <w:p w:rsidR="008E1B92" w:rsidRPr="008E1B92" w:rsidRDefault="008E1B92" w:rsidP="008E1B92">
            <w:r w:rsidRPr="008E1B92">
              <w:t> </w:t>
            </w:r>
          </w:p>
        </w:tc>
      </w:tr>
      <w:tr w:rsidR="008E1B92" w:rsidRPr="008E1B92" w:rsidTr="00ED0326">
        <w:trPr>
          <w:trHeight w:val="315"/>
          <w:jc w:val="center"/>
        </w:trPr>
        <w:tc>
          <w:tcPr>
            <w:tcW w:w="2211" w:type="dxa"/>
            <w:noWrap/>
            <w:hideMark/>
          </w:tcPr>
          <w:p w:rsidR="008E1B92" w:rsidRPr="008E1B92" w:rsidRDefault="008E1B92" w:rsidP="008E1B92">
            <w:pPr>
              <w:rPr>
                <w:b/>
                <w:bCs/>
              </w:rPr>
            </w:pPr>
            <w:r w:rsidRPr="008E1B92">
              <w:rPr>
                <w:b/>
                <w:bCs/>
              </w:rPr>
              <w:t> </w:t>
            </w:r>
          </w:p>
        </w:tc>
        <w:tc>
          <w:tcPr>
            <w:tcW w:w="2127" w:type="dxa"/>
            <w:noWrap/>
            <w:hideMark/>
          </w:tcPr>
          <w:p w:rsidR="008E1B92" w:rsidRPr="008E1B92" w:rsidRDefault="008E1B92" w:rsidP="008E1B92">
            <w:pPr>
              <w:rPr>
                <w:b/>
                <w:bCs/>
              </w:rPr>
            </w:pPr>
            <w:r w:rsidRPr="008E1B92">
              <w:rPr>
                <w:b/>
                <w:bCs/>
              </w:rPr>
              <w:t> </w:t>
            </w:r>
          </w:p>
        </w:tc>
        <w:tc>
          <w:tcPr>
            <w:tcW w:w="1800" w:type="dxa"/>
            <w:noWrap/>
            <w:hideMark/>
          </w:tcPr>
          <w:p w:rsidR="008E1B92" w:rsidRPr="008E1B92" w:rsidRDefault="008E1B92">
            <w:r w:rsidRPr="008E1B92">
              <w:t> </w:t>
            </w:r>
          </w:p>
        </w:tc>
        <w:tc>
          <w:tcPr>
            <w:tcW w:w="2070" w:type="dxa"/>
            <w:noWrap/>
            <w:hideMark/>
          </w:tcPr>
          <w:p w:rsidR="008E1B92" w:rsidRPr="008E1B92" w:rsidRDefault="008E1B92">
            <w:r w:rsidRPr="008E1B92">
              <w:t> </w:t>
            </w:r>
          </w:p>
        </w:tc>
        <w:tc>
          <w:tcPr>
            <w:tcW w:w="2160" w:type="dxa"/>
            <w:noWrap/>
            <w:hideMark/>
          </w:tcPr>
          <w:p w:rsidR="008E1B92" w:rsidRPr="008E1B92" w:rsidRDefault="008E1B92" w:rsidP="008E1B92">
            <w:r w:rsidRPr="008E1B92">
              <w:t> </w:t>
            </w:r>
          </w:p>
        </w:tc>
      </w:tr>
      <w:tr w:rsidR="008E1B92" w:rsidRPr="008E1B92" w:rsidTr="00ED0326">
        <w:trPr>
          <w:trHeight w:val="77"/>
          <w:jc w:val="center"/>
        </w:trPr>
        <w:tc>
          <w:tcPr>
            <w:tcW w:w="2211" w:type="dxa"/>
            <w:noWrap/>
            <w:hideMark/>
          </w:tcPr>
          <w:p w:rsidR="008E1B92" w:rsidRPr="008E1B92" w:rsidRDefault="008E1B92" w:rsidP="008E1B92">
            <w:pPr>
              <w:rPr>
                <w:b/>
                <w:bCs/>
              </w:rPr>
            </w:pPr>
            <w:r w:rsidRPr="008E1B92">
              <w:rPr>
                <w:b/>
                <w:bCs/>
              </w:rPr>
              <w:t> </w:t>
            </w:r>
          </w:p>
        </w:tc>
        <w:tc>
          <w:tcPr>
            <w:tcW w:w="2127" w:type="dxa"/>
            <w:noWrap/>
            <w:hideMark/>
          </w:tcPr>
          <w:p w:rsidR="008E1B92" w:rsidRPr="008E1B92" w:rsidRDefault="008E1B92" w:rsidP="008E1B92">
            <w:pPr>
              <w:rPr>
                <w:b/>
                <w:bCs/>
              </w:rPr>
            </w:pPr>
            <w:r w:rsidRPr="008E1B92">
              <w:rPr>
                <w:b/>
                <w:bCs/>
              </w:rPr>
              <w:t> </w:t>
            </w:r>
          </w:p>
        </w:tc>
        <w:tc>
          <w:tcPr>
            <w:tcW w:w="1800" w:type="dxa"/>
            <w:noWrap/>
            <w:hideMark/>
          </w:tcPr>
          <w:p w:rsidR="008E1B92" w:rsidRPr="008E1B92" w:rsidRDefault="008E1B92">
            <w:r w:rsidRPr="008E1B92">
              <w:t> </w:t>
            </w:r>
          </w:p>
        </w:tc>
        <w:tc>
          <w:tcPr>
            <w:tcW w:w="2070" w:type="dxa"/>
            <w:noWrap/>
            <w:hideMark/>
          </w:tcPr>
          <w:p w:rsidR="008E1B92" w:rsidRPr="008E1B92" w:rsidRDefault="008E1B92">
            <w:r w:rsidRPr="008E1B92">
              <w:t> </w:t>
            </w:r>
          </w:p>
        </w:tc>
        <w:tc>
          <w:tcPr>
            <w:tcW w:w="2160" w:type="dxa"/>
            <w:noWrap/>
            <w:hideMark/>
          </w:tcPr>
          <w:p w:rsidR="008E1B92" w:rsidRPr="008E1B92" w:rsidRDefault="008E1B92" w:rsidP="008E1B92">
            <w:r w:rsidRPr="008E1B92">
              <w:t> </w:t>
            </w:r>
          </w:p>
        </w:tc>
      </w:tr>
    </w:tbl>
    <w:p w:rsidR="008E1B92" w:rsidRDefault="008E1B92" w:rsidP="005835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035AE" w:rsidRPr="00110156" w:rsidTr="00ED0326">
        <w:trPr>
          <w:jc w:val="center"/>
        </w:trPr>
        <w:tc>
          <w:tcPr>
            <w:tcW w:w="10377" w:type="dxa"/>
            <w:shd w:val="clear" w:color="auto" w:fill="000000"/>
          </w:tcPr>
          <w:p w:rsidR="00D035AE" w:rsidRPr="00110156" w:rsidRDefault="00D035AE" w:rsidP="00D035AE">
            <w:r>
              <w:t>How will the funding request described in the table above help your COC improve system performance as described in Part 1 Question A?</w:t>
            </w:r>
            <w:r w:rsidR="003E14A1">
              <w:t xml:space="preserve"> </w:t>
            </w:r>
            <w:r w:rsidRPr="00110156">
              <w:t xml:space="preserve"> </w:t>
            </w:r>
          </w:p>
        </w:tc>
      </w:tr>
      <w:tr w:rsidR="00D035AE" w:rsidRPr="00110156" w:rsidTr="00ED0326">
        <w:trPr>
          <w:trHeight w:val="53"/>
          <w:jc w:val="center"/>
        </w:trPr>
        <w:tc>
          <w:tcPr>
            <w:tcW w:w="10377" w:type="dxa"/>
            <w:shd w:val="clear" w:color="auto" w:fill="auto"/>
          </w:tcPr>
          <w:p w:rsidR="00D035AE" w:rsidRDefault="00D035AE" w:rsidP="00505C89"/>
          <w:p w:rsidR="00D035AE" w:rsidRPr="00110156" w:rsidRDefault="00D035AE" w:rsidP="00505C89"/>
        </w:tc>
      </w:tr>
    </w:tbl>
    <w:p w:rsidR="009D7EC5" w:rsidRDefault="009D7EC5" w:rsidP="00583575"/>
    <w:p w:rsidR="009D7EC5" w:rsidRDefault="009D7EC5" w:rsidP="00583575"/>
    <w:p w:rsidR="009D7EC5" w:rsidRDefault="009D7EC5" w:rsidP="00583575"/>
    <w:p w:rsidR="009D7EC5" w:rsidRPr="00583575" w:rsidRDefault="009D7EC5" w:rsidP="00583575">
      <w: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9D7EC5" w:rsidRPr="00110156" w:rsidTr="00822DAB">
        <w:trPr>
          <w:jc w:val="center"/>
        </w:trPr>
        <w:tc>
          <w:tcPr>
            <w:tcW w:w="10377" w:type="dxa"/>
            <w:shd w:val="clear" w:color="auto" w:fill="000000"/>
          </w:tcPr>
          <w:p w:rsidR="009D7EC5" w:rsidRPr="00110156" w:rsidRDefault="009D7EC5" w:rsidP="00822DAB">
            <w:r>
              <w:lastRenderedPageBreak/>
              <w:t>How will you assess the outcomes of your Special Allocation project? Develop at least one outcome measure and explain how you will track and report it.</w:t>
            </w:r>
          </w:p>
        </w:tc>
      </w:tr>
      <w:tr w:rsidR="009D7EC5" w:rsidRPr="00110156" w:rsidTr="00822DAB">
        <w:trPr>
          <w:trHeight w:val="53"/>
          <w:jc w:val="center"/>
        </w:trPr>
        <w:tc>
          <w:tcPr>
            <w:tcW w:w="10377" w:type="dxa"/>
            <w:shd w:val="clear" w:color="auto" w:fill="auto"/>
          </w:tcPr>
          <w:p w:rsidR="009D7EC5" w:rsidRDefault="009D7EC5" w:rsidP="00822DAB"/>
          <w:p w:rsidR="009D7EC5" w:rsidRPr="00110156" w:rsidRDefault="009D7EC5" w:rsidP="00822DAB"/>
        </w:tc>
      </w:tr>
    </w:tbl>
    <w:p w:rsidR="00D035AE" w:rsidRDefault="00D035AE" w:rsidP="00583575"/>
    <w:p w:rsidR="009D7EC5" w:rsidRPr="00583575" w:rsidRDefault="009D7EC5" w:rsidP="00583575">
      <w:r>
        <w:t>All grantees who receive a Special Allocation will be required to produce a brief (~3 page) report at the end of the program year detailing their project. This report will incorporate the outcome measure(s) above and provide enough details about the project that other grantees could duplicate it. Grantees will submit it to DEHCR and their HUD COC, who will distribute it publicly at their discretion.</w:t>
      </w:r>
    </w:p>
    <w:sectPr w:rsidR="009D7EC5" w:rsidRPr="00583575" w:rsidSect="00110156">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C9D" w:rsidRDefault="00260C9D" w:rsidP="00520C51">
      <w:r>
        <w:separator/>
      </w:r>
    </w:p>
  </w:endnote>
  <w:endnote w:type="continuationSeparator" w:id="0">
    <w:p w:rsidR="00260C9D" w:rsidRDefault="00260C9D" w:rsidP="0052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366" w:rsidRPr="00D31E4D" w:rsidRDefault="00CC3B0C" w:rsidP="00520C51">
    <w:pPr>
      <w:pStyle w:val="Footer"/>
      <w:rPr>
        <w:sz w:val="18"/>
        <w:szCs w:val="18"/>
      </w:rPr>
    </w:pPr>
    <w:r w:rsidRPr="00D31E4D">
      <w:rPr>
        <w:sz w:val="18"/>
        <w:szCs w:val="18"/>
      </w:rPr>
      <w:t>Continuum Performance</w:t>
    </w:r>
    <w:r w:rsidR="00107366" w:rsidRPr="00D31E4D">
      <w:rPr>
        <w:sz w:val="18"/>
        <w:szCs w:val="18"/>
      </w:rPr>
      <w:tab/>
    </w:r>
    <w:r w:rsidR="003E14A1">
      <w:rPr>
        <w:sz w:val="18"/>
        <w:szCs w:val="18"/>
      </w:rPr>
      <w:t xml:space="preserve">             </w:t>
    </w:r>
    <w:r w:rsidR="00107366" w:rsidRPr="00D31E4D">
      <w:rPr>
        <w:rStyle w:val="PageNumber"/>
        <w:sz w:val="18"/>
        <w:szCs w:val="18"/>
      </w:rPr>
      <w:fldChar w:fldCharType="begin"/>
    </w:r>
    <w:r w:rsidR="00107366" w:rsidRPr="00D31E4D">
      <w:rPr>
        <w:rStyle w:val="PageNumber"/>
        <w:sz w:val="18"/>
        <w:szCs w:val="18"/>
      </w:rPr>
      <w:instrText xml:space="preserve"> PAGE </w:instrText>
    </w:r>
    <w:r w:rsidR="00107366" w:rsidRPr="00D31E4D">
      <w:rPr>
        <w:rStyle w:val="PageNumber"/>
        <w:sz w:val="18"/>
        <w:szCs w:val="18"/>
      </w:rPr>
      <w:fldChar w:fldCharType="separate"/>
    </w:r>
    <w:r w:rsidR="00CD7695">
      <w:rPr>
        <w:rStyle w:val="PageNumber"/>
        <w:noProof/>
        <w:sz w:val="18"/>
        <w:szCs w:val="18"/>
      </w:rPr>
      <w:t>1</w:t>
    </w:r>
    <w:r w:rsidR="00107366" w:rsidRPr="00D31E4D">
      <w:rPr>
        <w:rStyle w:val="PageNumber"/>
        <w:sz w:val="18"/>
        <w:szCs w:val="18"/>
      </w:rPr>
      <w:fldChar w:fldCharType="end"/>
    </w:r>
    <w:r w:rsidR="00107366" w:rsidRPr="00D31E4D">
      <w:rPr>
        <w:sz w:val="18"/>
        <w:szCs w:val="18"/>
      </w:rPr>
      <w:tab/>
    </w:r>
  </w:p>
  <w:p w:rsidR="00107366" w:rsidRPr="003E14A1" w:rsidRDefault="00643ED7" w:rsidP="00520C51">
    <w:pPr>
      <w:pStyle w:val="Footer"/>
      <w:rPr>
        <w:sz w:val="18"/>
        <w:szCs w:val="18"/>
      </w:rPr>
    </w:pPr>
    <w:r w:rsidRPr="00D31E4D">
      <w:rPr>
        <w:sz w:val="18"/>
        <w:szCs w:val="18"/>
      </w:rPr>
      <w:t>201</w:t>
    </w:r>
    <w:r w:rsidR="0092678B">
      <w:rPr>
        <w:sz w:val="18"/>
        <w:szCs w:val="18"/>
      </w:rPr>
      <w:t>8</w:t>
    </w:r>
    <w:r w:rsidRPr="00D31E4D">
      <w:rPr>
        <w:sz w:val="18"/>
        <w:szCs w:val="18"/>
      </w:rPr>
      <w:t>-201</w:t>
    </w:r>
    <w:r w:rsidR="0092678B">
      <w:rPr>
        <w:sz w:val="18"/>
        <w:szCs w:val="18"/>
      </w:rPr>
      <w:t>9</w:t>
    </w:r>
    <w:r w:rsidRPr="00D31E4D">
      <w:rPr>
        <w:sz w:val="18"/>
        <w:szCs w:val="18"/>
      </w:rPr>
      <w:t xml:space="preserve"> </w:t>
    </w:r>
    <w:r w:rsidR="00E6102A">
      <w:rPr>
        <w:sz w:val="18"/>
        <w:szCs w:val="18"/>
      </w:rPr>
      <w:t>EHH</w:t>
    </w:r>
    <w:r w:rsidRPr="00D31E4D">
      <w:rPr>
        <w:sz w:val="18"/>
        <w:szCs w:val="18"/>
      </w:rPr>
      <w:t xml:space="preserve"> </w:t>
    </w:r>
    <w:r w:rsidR="00107366" w:rsidRPr="00D31E4D">
      <w:rPr>
        <w:sz w:val="18"/>
        <w:szCs w:val="18"/>
      </w:rPr>
      <w:t>Application</w:t>
    </w:r>
    <w:r w:rsidR="00107366" w:rsidRPr="00B55EBC">
      <w:tab/>
    </w:r>
    <w:r w:rsidR="00107366" w:rsidRPr="00B55EBC">
      <w:tab/>
    </w:r>
    <w:r w:rsidR="00107366" w:rsidRPr="00B55EBC">
      <w:tab/>
    </w:r>
    <w:r w:rsidR="00107366" w:rsidRPr="00B55EB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C9D" w:rsidRDefault="00260C9D" w:rsidP="00520C51">
      <w:r>
        <w:separator/>
      </w:r>
    </w:p>
  </w:footnote>
  <w:footnote w:type="continuationSeparator" w:id="0">
    <w:p w:rsidR="00260C9D" w:rsidRDefault="00260C9D" w:rsidP="00520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6CE"/>
    <w:multiLevelType w:val="hybridMultilevel"/>
    <w:tmpl w:val="DE2CD6F6"/>
    <w:lvl w:ilvl="0" w:tplc="BB02C2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411E1"/>
    <w:multiLevelType w:val="hybridMultilevel"/>
    <w:tmpl w:val="D4C6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40B2C"/>
    <w:multiLevelType w:val="hybridMultilevel"/>
    <w:tmpl w:val="70806718"/>
    <w:lvl w:ilvl="0" w:tplc="4A5C28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3029C"/>
    <w:multiLevelType w:val="hybridMultilevel"/>
    <w:tmpl w:val="DC28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C1450"/>
    <w:multiLevelType w:val="hybridMultilevel"/>
    <w:tmpl w:val="6F929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D2679"/>
    <w:multiLevelType w:val="hybridMultilevel"/>
    <w:tmpl w:val="68DA11E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87989"/>
    <w:multiLevelType w:val="hybridMultilevel"/>
    <w:tmpl w:val="0A90BB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55428"/>
    <w:multiLevelType w:val="hybridMultilevel"/>
    <w:tmpl w:val="7864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794B"/>
    <w:multiLevelType w:val="hybridMultilevel"/>
    <w:tmpl w:val="F8EAF504"/>
    <w:lvl w:ilvl="0" w:tplc="2D42AD2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F3B24"/>
    <w:multiLevelType w:val="hybridMultilevel"/>
    <w:tmpl w:val="399E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008AC"/>
    <w:multiLevelType w:val="hybridMultilevel"/>
    <w:tmpl w:val="7C02FCC4"/>
    <w:lvl w:ilvl="0" w:tplc="BA18C6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30AC4"/>
    <w:multiLevelType w:val="hybridMultilevel"/>
    <w:tmpl w:val="3D16C75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2F47BE"/>
    <w:multiLevelType w:val="hybridMultilevel"/>
    <w:tmpl w:val="62D2929E"/>
    <w:lvl w:ilvl="0" w:tplc="1F60252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F1BD3"/>
    <w:multiLevelType w:val="hybridMultilevel"/>
    <w:tmpl w:val="95E63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56A3A"/>
    <w:multiLevelType w:val="hybridMultilevel"/>
    <w:tmpl w:val="9760BDE4"/>
    <w:lvl w:ilvl="0" w:tplc="1304F60A">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54CF3"/>
    <w:multiLevelType w:val="hybridMultilevel"/>
    <w:tmpl w:val="16E24F5C"/>
    <w:lvl w:ilvl="0" w:tplc="0409000F">
      <w:start w:val="1"/>
      <w:numFmt w:val="decimal"/>
      <w:lvlText w:val="%1."/>
      <w:lvlJc w:val="left"/>
      <w:pPr>
        <w:ind w:left="1440" w:hanging="72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B7169"/>
    <w:multiLevelType w:val="hybridMultilevel"/>
    <w:tmpl w:val="DE2CD6F6"/>
    <w:lvl w:ilvl="0" w:tplc="BB02C2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66173"/>
    <w:multiLevelType w:val="hybridMultilevel"/>
    <w:tmpl w:val="67B29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D7A80"/>
    <w:multiLevelType w:val="hybridMultilevel"/>
    <w:tmpl w:val="8AB0EF7C"/>
    <w:lvl w:ilvl="0" w:tplc="337225A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64449"/>
    <w:multiLevelType w:val="hybridMultilevel"/>
    <w:tmpl w:val="AE928C00"/>
    <w:lvl w:ilvl="0" w:tplc="A5A8B068">
      <w:start w:val="1"/>
      <w:numFmt w:val="decimal"/>
      <w:lvlText w:val="%1."/>
      <w:lvlJc w:val="left"/>
      <w:pPr>
        <w:ind w:left="63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505C6"/>
    <w:multiLevelType w:val="hybridMultilevel"/>
    <w:tmpl w:val="3A1E008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E5660C0"/>
    <w:multiLevelType w:val="hybridMultilevel"/>
    <w:tmpl w:val="C99269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AE3056"/>
    <w:multiLevelType w:val="hybridMultilevel"/>
    <w:tmpl w:val="95E63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81572"/>
    <w:multiLevelType w:val="hybridMultilevel"/>
    <w:tmpl w:val="86EA4746"/>
    <w:lvl w:ilvl="0" w:tplc="05749C80">
      <w:start w:val="1"/>
      <w:numFmt w:val="upp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F013D"/>
    <w:multiLevelType w:val="hybridMultilevel"/>
    <w:tmpl w:val="3A8A4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0"/>
  </w:num>
  <w:num w:numId="4">
    <w:abstractNumId w:val="25"/>
  </w:num>
  <w:num w:numId="5">
    <w:abstractNumId w:val="14"/>
  </w:num>
  <w:num w:numId="6">
    <w:abstractNumId w:val="13"/>
  </w:num>
  <w:num w:numId="7">
    <w:abstractNumId w:val="7"/>
  </w:num>
  <w:num w:numId="8">
    <w:abstractNumId w:val="3"/>
  </w:num>
  <w:num w:numId="9">
    <w:abstractNumId w:val="15"/>
  </w:num>
  <w:num w:numId="10">
    <w:abstractNumId w:val="24"/>
  </w:num>
  <w:num w:numId="11">
    <w:abstractNumId w:val="26"/>
  </w:num>
  <w:num w:numId="12">
    <w:abstractNumId w:val="19"/>
  </w:num>
  <w:num w:numId="13">
    <w:abstractNumId w:val="11"/>
  </w:num>
  <w:num w:numId="14">
    <w:abstractNumId w:val="21"/>
  </w:num>
  <w:num w:numId="15">
    <w:abstractNumId w:val="17"/>
  </w:num>
  <w:num w:numId="16">
    <w:abstractNumId w:val="16"/>
  </w:num>
  <w:num w:numId="17">
    <w:abstractNumId w:val="18"/>
  </w:num>
  <w:num w:numId="18">
    <w:abstractNumId w:val="8"/>
  </w:num>
  <w:num w:numId="19">
    <w:abstractNumId w:val="0"/>
  </w:num>
  <w:num w:numId="20">
    <w:abstractNumId w:val="5"/>
  </w:num>
  <w:num w:numId="21">
    <w:abstractNumId w:val="2"/>
  </w:num>
  <w:num w:numId="22">
    <w:abstractNumId w:val="9"/>
  </w:num>
  <w:num w:numId="23">
    <w:abstractNumId w:val="4"/>
  </w:num>
  <w:num w:numId="24">
    <w:abstractNumId w:val="22"/>
  </w:num>
  <w:num w:numId="25">
    <w:abstractNumId w:val="1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F3D"/>
    <w:rsid w:val="00015E52"/>
    <w:rsid w:val="00021E3C"/>
    <w:rsid w:val="00026F95"/>
    <w:rsid w:val="000519AE"/>
    <w:rsid w:val="00053CF2"/>
    <w:rsid w:val="000627E6"/>
    <w:rsid w:val="00065AA2"/>
    <w:rsid w:val="00066C54"/>
    <w:rsid w:val="0008268A"/>
    <w:rsid w:val="000A2267"/>
    <w:rsid w:val="000A71F2"/>
    <w:rsid w:val="000F122D"/>
    <w:rsid w:val="00105323"/>
    <w:rsid w:val="00106236"/>
    <w:rsid w:val="00107366"/>
    <w:rsid w:val="00110156"/>
    <w:rsid w:val="001166AE"/>
    <w:rsid w:val="00126895"/>
    <w:rsid w:val="00143299"/>
    <w:rsid w:val="001628D2"/>
    <w:rsid w:val="00174D31"/>
    <w:rsid w:val="0018293E"/>
    <w:rsid w:val="001A22A7"/>
    <w:rsid w:val="001C211D"/>
    <w:rsid w:val="001D6F8A"/>
    <w:rsid w:val="001F68ED"/>
    <w:rsid w:val="00202DF0"/>
    <w:rsid w:val="002030D5"/>
    <w:rsid w:val="00207880"/>
    <w:rsid w:val="00230F90"/>
    <w:rsid w:val="00233499"/>
    <w:rsid w:val="00237CB1"/>
    <w:rsid w:val="00245A3C"/>
    <w:rsid w:val="0025250D"/>
    <w:rsid w:val="0025290A"/>
    <w:rsid w:val="00252E16"/>
    <w:rsid w:val="00260C9D"/>
    <w:rsid w:val="002640DA"/>
    <w:rsid w:val="00280CD9"/>
    <w:rsid w:val="002E5B3E"/>
    <w:rsid w:val="002E7B0B"/>
    <w:rsid w:val="002F0D69"/>
    <w:rsid w:val="002F29F0"/>
    <w:rsid w:val="00332165"/>
    <w:rsid w:val="003435C2"/>
    <w:rsid w:val="00352761"/>
    <w:rsid w:val="00360204"/>
    <w:rsid w:val="00377999"/>
    <w:rsid w:val="00380DDC"/>
    <w:rsid w:val="0039502D"/>
    <w:rsid w:val="003950F8"/>
    <w:rsid w:val="003954FD"/>
    <w:rsid w:val="003A645D"/>
    <w:rsid w:val="003B189D"/>
    <w:rsid w:val="003B2589"/>
    <w:rsid w:val="003D7173"/>
    <w:rsid w:val="003E14A1"/>
    <w:rsid w:val="00400A66"/>
    <w:rsid w:val="0040741C"/>
    <w:rsid w:val="004268CC"/>
    <w:rsid w:val="00450F64"/>
    <w:rsid w:val="00452863"/>
    <w:rsid w:val="004531D9"/>
    <w:rsid w:val="00475886"/>
    <w:rsid w:val="004774A8"/>
    <w:rsid w:val="00481AFE"/>
    <w:rsid w:val="004B0F41"/>
    <w:rsid w:val="004C2E02"/>
    <w:rsid w:val="004C4ECE"/>
    <w:rsid w:val="004E531F"/>
    <w:rsid w:val="005158D9"/>
    <w:rsid w:val="00520C51"/>
    <w:rsid w:val="00534068"/>
    <w:rsid w:val="00543DD0"/>
    <w:rsid w:val="005517A1"/>
    <w:rsid w:val="00557621"/>
    <w:rsid w:val="00563EF4"/>
    <w:rsid w:val="00571723"/>
    <w:rsid w:val="005768B3"/>
    <w:rsid w:val="00583575"/>
    <w:rsid w:val="00596FD5"/>
    <w:rsid w:val="005B0C7D"/>
    <w:rsid w:val="005B5DD6"/>
    <w:rsid w:val="005B6EE7"/>
    <w:rsid w:val="005C6965"/>
    <w:rsid w:val="005C6D85"/>
    <w:rsid w:val="005C7D93"/>
    <w:rsid w:val="0060348F"/>
    <w:rsid w:val="00614FE2"/>
    <w:rsid w:val="0064052F"/>
    <w:rsid w:val="00643ED7"/>
    <w:rsid w:val="006762EA"/>
    <w:rsid w:val="00681BF4"/>
    <w:rsid w:val="006A4DA8"/>
    <w:rsid w:val="006C5AB2"/>
    <w:rsid w:val="0071249C"/>
    <w:rsid w:val="00731439"/>
    <w:rsid w:val="00777E7C"/>
    <w:rsid w:val="007813FD"/>
    <w:rsid w:val="00786DB3"/>
    <w:rsid w:val="00796E5A"/>
    <w:rsid w:val="007A2723"/>
    <w:rsid w:val="007A7A79"/>
    <w:rsid w:val="007E78B9"/>
    <w:rsid w:val="007E7CFE"/>
    <w:rsid w:val="007F1F71"/>
    <w:rsid w:val="008079A8"/>
    <w:rsid w:val="00814F8B"/>
    <w:rsid w:val="00822446"/>
    <w:rsid w:val="008335A8"/>
    <w:rsid w:val="008457A1"/>
    <w:rsid w:val="0085155C"/>
    <w:rsid w:val="00851C7B"/>
    <w:rsid w:val="00882759"/>
    <w:rsid w:val="00887C12"/>
    <w:rsid w:val="0089544E"/>
    <w:rsid w:val="008B0E00"/>
    <w:rsid w:val="008C56E9"/>
    <w:rsid w:val="008C7BEE"/>
    <w:rsid w:val="008D579F"/>
    <w:rsid w:val="008E1B92"/>
    <w:rsid w:val="008E7731"/>
    <w:rsid w:val="008F0EFD"/>
    <w:rsid w:val="00900AAA"/>
    <w:rsid w:val="00903614"/>
    <w:rsid w:val="0092678B"/>
    <w:rsid w:val="0095159F"/>
    <w:rsid w:val="009546B7"/>
    <w:rsid w:val="0099743C"/>
    <w:rsid w:val="009B2F7C"/>
    <w:rsid w:val="009B55DE"/>
    <w:rsid w:val="009B6D22"/>
    <w:rsid w:val="009C28BC"/>
    <w:rsid w:val="009D2CF4"/>
    <w:rsid w:val="009D4635"/>
    <w:rsid w:val="009D7EC5"/>
    <w:rsid w:val="009E6196"/>
    <w:rsid w:val="00A12DF0"/>
    <w:rsid w:val="00A2758D"/>
    <w:rsid w:val="00A27646"/>
    <w:rsid w:val="00A46601"/>
    <w:rsid w:val="00A54147"/>
    <w:rsid w:val="00A57C3C"/>
    <w:rsid w:val="00A61289"/>
    <w:rsid w:val="00A727C5"/>
    <w:rsid w:val="00A8626A"/>
    <w:rsid w:val="00AB2C19"/>
    <w:rsid w:val="00AD3331"/>
    <w:rsid w:val="00AE592B"/>
    <w:rsid w:val="00AE5BD6"/>
    <w:rsid w:val="00AE7092"/>
    <w:rsid w:val="00AF120E"/>
    <w:rsid w:val="00AF5E98"/>
    <w:rsid w:val="00AF7592"/>
    <w:rsid w:val="00B35A06"/>
    <w:rsid w:val="00B35F76"/>
    <w:rsid w:val="00B42195"/>
    <w:rsid w:val="00B55D18"/>
    <w:rsid w:val="00B55EBC"/>
    <w:rsid w:val="00B67FDC"/>
    <w:rsid w:val="00B74F27"/>
    <w:rsid w:val="00BA36E3"/>
    <w:rsid w:val="00BB2742"/>
    <w:rsid w:val="00BB576A"/>
    <w:rsid w:val="00BD65FE"/>
    <w:rsid w:val="00BE073D"/>
    <w:rsid w:val="00BF2468"/>
    <w:rsid w:val="00C02D59"/>
    <w:rsid w:val="00C037FB"/>
    <w:rsid w:val="00C21C58"/>
    <w:rsid w:val="00C351A8"/>
    <w:rsid w:val="00C43909"/>
    <w:rsid w:val="00C67B65"/>
    <w:rsid w:val="00C746CA"/>
    <w:rsid w:val="00C75781"/>
    <w:rsid w:val="00C87B26"/>
    <w:rsid w:val="00C933A6"/>
    <w:rsid w:val="00C96F6B"/>
    <w:rsid w:val="00CC3B0C"/>
    <w:rsid w:val="00CD54F5"/>
    <w:rsid w:val="00CD6C09"/>
    <w:rsid w:val="00CD7695"/>
    <w:rsid w:val="00CE58FD"/>
    <w:rsid w:val="00D02483"/>
    <w:rsid w:val="00D035AE"/>
    <w:rsid w:val="00D139E5"/>
    <w:rsid w:val="00D15F2B"/>
    <w:rsid w:val="00D31E4D"/>
    <w:rsid w:val="00D35DB5"/>
    <w:rsid w:val="00D6157F"/>
    <w:rsid w:val="00D855B3"/>
    <w:rsid w:val="00D91F66"/>
    <w:rsid w:val="00DA1288"/>
    <w:rsid w:val="00DA7A71"/>
    <w:rsid w:val="00DA7B0F"/>
    <w:rsid w:val="00DE0E56"/>
    <w:rsid w:val="00DE2F5A"/>
    <w:rsid w:val="00DE4149"/>
    <w:rsid w:val="00E236AB"/>
    <w:rsid w:val="00E24A6B"/>
    <w:rsid w:val="00E52609"/>
    <w:rsid w:val="00E52B7C"/>
    <w:rsid w:val="00E6102A"/>
    <w:rsid w:val="00E778D4"/>
    <w:rsid w:val="00E93EE3"/>
    <w:rsid w:val="00E94C91"/>
    <w:rsid w:val="00EA0A96"/>
    <w:rsid w:val="00EA78AC"/>
    <w:rsid w:val="00EC3906"/>
    <w:rsid w:val="00EC3ACD"/>
    <w:rsid w:val="00ED0326"/>
    <w:rsid w:val="00EE0234"/>
    <w:rsid w:val="00F012D1"/>
    <w:rsid w:val="00F01B79"/>
    <w:rsid w:val="00F13E31"/>
    <w:rsid w:val="00F2031C"/>
    <w:rsid w:val="00F32971"/>
    <w:rsid w:val="00F34FD9"/>
    <w:rsid w:val="00F36128"/>
    <w:rsid w:val="00F636A6"/>
    <w:rsid w:val="00F66B6E"/>
    <w:rsid w:val="00F703C3"/>
    <w:rsid w:val="00F82F3D"/>
    <w:rsid w:val="00FB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51"/>
    <w:pPr>
      <w:tabs>
        <w:tab w:val="left" w:pos="907"/>
      </w:tabs>
      <w:spacing w:after="0"/>
    </w:pPr>
    <w:rPr>
      <w:rFonts w:ascii="Arial" w:hAnsi="Arial" w:cs="Arial"/>
    </w:rPr>
  </w:style>
  <w:style w:type="paragraph" w:styleId="Heading1">
    <w:name w:val="heading 1"/>
    <w:basedOn w:val="Normal"/>
    <w:next w:val="Normal"/>
    <w:link w:val="Heading1Char"/>
    <w:uiPriority w:val="9"/>
    <w:qFormat/>
    <w:rsid w:val="00A12DF0"/>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015E5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15E5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15E5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5E5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5E5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5E5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5E5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5E5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2F3D"/>
    <w:pPr>
      <w:tabs>
        <w:tab w:val="center" w:pos="4320"/>
        <w:tab w:val="right" w:pos="8640"/>
      </w:tabs>
    </w:pPr>
  </w:style>
  <w:style w:type="table" w:styleId="TableGrid">
    <w:name w:val="Table Grid"/>
    <w:basedOn w:val="TableNormal"/>
    <w:rsid w:val="00F8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52E16"/>
    <w:pPr>
      <w:tabs>
        <w:tab w:val="center" w:pos="4320"/>
        <w:tab w:val="right" w:pos="8640"/>
      </w:tabs>
    </w:pPr>
  </w:style>
  <w:style w:type="character" w:styleId="PageNumber">
    <w:name w:val="page number"/>
    <w:basedOn w:val="DefaultParagraphFont"/>
    <w:rsid w:val="00EC3906"/>
  </w:style>
  <w:style w:type="character" w:customStyle="1" w:styleId="FooterChar">
    <w:name w:val="Footer Char"/>
    <w:link w:val="Footer"/>
    <w:rsid w:val="00B55EBC"/>
    <w:rPr>
      <w:rFonts w:ascii="Arial" w:hAnsi="Arial"/>
      <w:sz w:val="22"/>
    </w:rPr>
  </w:style>
  <w:style w:type="paragraph" w:styleId="ListParagraph">
    <w:name w:val="List Paragraph"/>
    <w:basedOn w:val="Normal"/>
    <w:uiPriority w:val="34"/>
    <w:qFormat/>
    <w:rsid w:val="00015E52"/>
    <w:pPr>
      <w:ind w:left="720"/>
      <w:contextualSpacing/>
    </w:pPr>
  </w:style>
  <w:style w:type="paragraph" w:styleId="BalloonText">
    <w:name w:val="Balloon Text"/>
    <w:basedOn w:val="Normal"/>
    <w:link w:val="BalloonTextChar"/>
    <w:rsid w:val="00C96F6B"/>
    <w:rPr>
      <w:rFonts w:ascii="Tahoma" w:hAnsi="Tahoma" w:cs="Tahoma"/>
      <w:sz w:val="16"/>
      <w:szCs w:val="16"/>
    </w:rPr>
  </w:style>
  <w:style w:type="character" w:customStyle="1" w:styleId="BalloonTextChar">
    <w:name w:val="Balloon Text Char"/>
    <w:basedOn w:val="DefaultParagraphFont"/>
    <w:link w:val="BalloonText"/>
    <w:rsid w:val="00C96F6B"/>
    <w:rPr>
      <w:rFonts w:ascii="Tahoma" w:hAnsi="Tahoma" w:cs="Tahoma"/>
      <w:sz w:val="16"/>
      <w:szCs w:val="16"/>
    </w:rPr>
  </w:style>
  <w:style w:type="character" w:styleId="CommentReference">
    <w:name w:val="annotation reference"/>
    <w:basedOn w:val="DefaultParagraphFont"/>
    <w:rsid w:val="009E6196"/>
    <w:rPr>
      <w:sz w:val="16"/>
      <w:szCs w:val="16"/>
    </w:rPr>
  </w:style>
  <w:style w:type="paragraph" w:styleId="CommentText">
    <w:name w:val="annotation text"/>
    <w:basedOn w:val="Normal"/>
    <w:link w:val="CommentTextChar"/>
    <w:rsid w:val="009E6196"/>
    <w:rPr>
      <w:sz w:val="20"/>
    </w:rPr>
  </w:style>
  <w:style w:type="character" w:customStyle="1" w:styleId="CommentTextChar">
    <w:name w:val="Comment Text Char"/>
    <w:basedOn w:val="DefaultParagraphFont"/>
    <w:link w:val="CommentText"/>
    <w:rsid w:val="009E6196"/>
    <w:rPr>
      <w:rFonts w:ascii="Arial" w:hAnsi="Arial"/>
    </w:rPr>
  </w:style>
  <w:style w:type="paragraph" w:styleId="CommentSubject">
    <w:name w:val="annotation subject"/>
    <w:basedOn w:val="CommentText"/>
    <w:next w:val="CommentText"/>
    <w:link w:val="CommentSubjectChar"/>
    <w:rsid w:val="009E6196"/>
    <w:rPr>
      <w:b/>
      <w:bCs/>
    </w:rPr>
  </w:style>
  <w:style w:type="character" w:customStyle="1" w:styleId="CommentSubjectChar">
    <w:name w:val="Comment Subject Char"/>
    <w:basedOn w:val="CommentTextChar"/>
    <w:link w:val="CommentSubject"/>
    <w:rsid w:val="009E6196"/>
    <w:rPr>
      <w:rFonts w:ascii="Arial" w:hAnsi="Arial"/>
      <w:b/>
      <w:bCs/>
    </w:rPr>
  </w:style>
  <w:style w:type="paragraph" w:styleId="Title">
    <w:name w:val="Title"/>
    <w:basedOn w:val="Normal"/>
    <w:next w:val="Normal"/>
    <w:link w:val="TitleChar"/>
    <w:uiPriority w:val="10"/>
    <w:qFormat/>
    <w:rsid w:val="00B74F27"/>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B74F27"/>
    <w:rPr>
      <w:rFonts w:ascii="Verdana" w:eastAsiaTheme="majorEastAsia" w:hAnsi="Verdana" w:cs="Arial"/>
      <w:b/>
      <w:spacing w:val="5"/>
      <w:sz w:val="52"/>
    </w:rPr>
  </w:style>
  <w:style w:type="character" w:customStyle="1" w:styleId="Heading1Char">
    <w:name w:val="Heading 1 Char"/>
    <w:basedOn w:val="DefaultParagraphFont"/>
    <w:link w:val="Heading1"/>
    <w:uiPriority w:val="9"/>
    <w:rsid w:val="00A12DF0"/>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semiHidden/>
    <w:rsid w:val="00015E5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5E5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15E5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5E5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5E5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5E5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5E5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5E5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10156"/>
    <w:rPr>
      <w:b/>
      <w:bCs/>
      <w:smallCaps/>
      <w:color w:val="1F497D" w:themeColor="text2"/>
      <w:spacing w:val="10"/>
      <w:sz w:val="18"/>
      <w:szCs w:val="18"/>
    </w:rPr>
  </w:style>
  <w:style w:type="paragraph" w:styleId="Subtitle">
    <w:name w:val="Subtitle"/>
    <w:basedOn w:val="Normal"/>
    <w:next w:val="Normal"/>
    <w:link w:val="SubtitleChar"/>
    <w:uiPriority w:val="11"/>
    <w:qFormat/>
    <w:rsid w:val="00015E5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5E52"/>
    <w:rPr>
      <w:rFonts w:asciiTheme="majorHAnsi" w:eastAsiaTheme="majorEastAsia" w:hAnsiTheme="majorHAnsi" w:cstheme="majorBidi"/>
      <w:i/>
      <w:iCs/>
      <w:spacing w:val="13"/>
      <w:sz w:val="24"/>
      <w:szCs w:val="24"/>
    </w:rPr>
  </w:style>
  <w:style w:type="character" w:styleId="Strong">
    <w:name w:val="Strong"/>
    <w:uiPriority w:val="22"/>
    <w:qFormat/>
    <w:rsid w:val="00015E52"/>
    <w:rPr>
      <w:b/>
      <w:bCs/>
    </w:rPr>
  </w:style>
  <w:style w:type="character" w:styleId="Emphasis">
    <w:name w:val="Emphasis"/>
    <w:uiPriority w:val="20"/>
    <w:qFormat/>
    <w:rsid w:val="00015E52"/>
    <w:rPr>
      <w:b/>
      <w:bCs/>
      <w:i/>
      <w:iCs/>
      <w:spacing w:val="10"/>
      <w:bdr w:val="none" w:sz="0" w:space="0" w:color="auto"/>
      <w:shd w:val="clear" w:color="auto" w:fill="auto"/>
    </w:rPr>
  </w:style>
  <w:style w:type="paragraph" w:styleId="NoSpacing">
    <w:name w:val="No Spacing"/>
    <w:basedOn w:val="Normal"/>
    <w:uiPriority w:val="1"/>
    <w:qFormat/>
    <w:rsid w:val="00015E52"/>
    <w:pPr>
      <w:spacing w:line="240" w:lineRule="auto"/>
    </w:pPr>
  </w:style>
  <w:style w:type="paragraph" w:styleId="Quote">
    <w:name w:val="Quote"/>
    <w:basedOn w:val="Normal"/>
    <w:next w:val="Normal"/>
    <w:link w:val="QuoteChar"/>
    <w:uiPriority w:val="29"/>
    <w:qFormat/>
    <w:rsid w:val="00015E52"/>
    <w:pPr>
      <w:spacing w:before="200"/>
      <w:ind w:left="360" w:right="360"/>
    </w:pPr>
    <w:rPr>
      <w:i/>
      <w:iCs/>
    </w:rPr>
  </w:style>
  <w:style w:type="character" w:customStyle="1" w:styleId="QuoteChar">
    <w:name w:val="Quote Char"/>
    <w:basedOn w:val="DefaultParagraphFont"/>
    <w:link w:val="Quote"/>
    <w:uiPriority w:val="29"/>
    <w:rsid w:val="00015E52"/>
    <w:rPr>
      <w:i/>
      <w:iCs/>
    </w:rPr>
  </w:style>
  <w:style w:type="paragraph" w:styleId="IntenseQuote">
    <w:name w:val="Intense Quote"/>
    <w:basedOn w:val="Normal"/>
    <w:next w:val="Normal"/>
    <w:link w:val="IntenseQuoteChar"/>
    <w:uiPriority w:val="30"/>
    <w:qFormat/>
    <w:rsid w:val="00015E5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5E52"/>
    <w:rPr>
      <w:b/>
      <w:bCs/>
      <w:i/>
      <w:iCs/>
    </w:rPr>
  </w:style>
  <w:style w:type="character" w:styleId="SubtleEmphasis">
    <w:name w:val="Subtle Emphasis"/>
    <w:uiPriority w:val="19"/>
    <w:qFormat/>
    <w:rsid w:val="00015E52"/>
    <w:rPr>
      <w:i/>
      <w:iCs/>
    </w:rPr>
  </w:style>
  <w:style w:type="character" w:styleId="IntenseEmphasis">
    <w:name w:val="Intense Emphasis"/>
    <w:uiPriority w:val="21"/>
    <w:qFormat/>
    <w:rsid w:val="00015E52"/>
    <w:rPr>
      <w:b/>
      <w:bCs/>
    </w:rPr>
  </w:style>
  <w:style w:type="character" w:styleId="SubtleReference">
    <w:name w:val="Subtle Reference"/>
    <w:uiPriority w:val="31"/>
    <w:qFormat/>
    <w:rsid w:val="00015E52"/>
    <w:rPr>
      <w:smallCaps/>
    </w:rPr>
  </w:style>
  <w:style w:type="character" w:styleId="IntenseReference">
    <w:name w:val="Intense Reference"/>
    <w:uiPriority w:val="32"/>
    <w:qFormat/>
    <w:rsid w:val="00015E52"/>
    <w:rPr>
      <w:smallCaps/>
      <w:spacing w:val="5"/>
      <w:u w:val="single"/>
    </w:rPr>
  </w:style>
  <w:style w:type="character" w:styleId="BookTitle">
    <w:name w:val="Book Title"/>
    <w:uiPriority w:val="33"/>
    <w:qFormat/>
    <w:rsid w:val="00015E52"/>
    <w:rPr>
      <w:i/>
      <w:iCs/>
      <w:smallCaps/>
      <w:spacing w:val="5"/>
    </w:rPr>
  </w:style>
  <w:style w:type="paragraph" w:styleId="TOCHeading">
    <w:name w:val="TOC Heading"/>
    <w:basedOn w:val="Heading1"/>
    <w:next w:val="Normal"/>
    <w:uiPriority w:val="39"/>
    <w:semiHidden/>
    <w:unhideWhenUsed/>
    <w:qFormat/>
    <w:rsid w:val="00015E5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33E6D4FPPFNA-223884491-2220</_dlc_DocId>
    <_dlc_DocIdUrl xmlns="bb65cc95-6d4e-4879-a879-9838761499af">
      <Url>https://doa.wi.gov/_layouts/15/DocIdRedir.aspx?ID=33E6D4FPPFNA-223884491-2220</Url>
      <Description>33E6D4FPPFNA-223884491-2220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DDDF5-F037-4266-802D-43BC5362F330}"/>
</file>

<file path=customXml/itemProps2.xml><?xml version="1.0" encoding="utf-8"?>
<ds:datastoreItem xmlns:ds="http://schemas.openxmlformats.org/officeDocument/2006/customXml" ds:itemID="{E1A1B178-D19A-4884-A233-837BCEDA05D8}"/>
</file>

<file path=customXml/itemProps3.xml><?xml version="1.0" encoding="utf-8"?>
<ds:datastoreItem xmlns:ds="http://schemas.openxmlformats.org/officeDocument/2006/customXml" ds:itemID="{041CCBD7-A60B-424E-9BFA-01A8E1393DF6}"/>
</file>

<file path=customXml/itemProps4.xml><?xml version="1.0" encoding="utf-8"?>
<ds:datastoreItem xmlns:ds="http://schemas.openxmlformats.org/officeDocument/2006/customXml" ds:itemID="{2A72D915-34A7-4628-9355-F9304C460AD9}"/>
</file>

<file path=customXml/itemProps5.xml><?xml version="1.0" encoding="utf-8"?>
<ds:datastoreItem xmlns:ds="http://schemas.openxmlformats.org/officeDocument/2006/customXml" ds:itemID="{04B3E994-BDE0-419D-8D94-4EC8BE76FDC1}"/>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LEAD APPLICANT / FISCAL AGENT INFORMATION</vt:lpstr>
    </vt:vector>
  </TitlesOfParts>
  <Company>Wisconsin Department of Commerce</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APPLICANT / FISCAL AGENT INFORMATION</dc:title>
  <dc:creator>Department of Commerce</dc:creator>
  <cp:lastModifiedBy>Williams, Landon T - DOA</cp:lastModifiedBy>
  <cp:revision>5</cp:revision>
  <cp:lastPrinted>2017-04-27T20:29:00Z</cp:lastPrinted>
  <dcterms:created xsi:type="dcterms:W3CDTF">2018-02-28T15:33:00Z</dcterms:created>
  <dcterms:modified xsi:type="dcterms:W3CDTF">2018-03-14T19:45:00Z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4e45311f-5478-48f6-9d45-7bb0992c4dcd</vt:lpwstr>
  </property>
</Properties>
</file>