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B41" w:rsidRPr="004424D7" w:rsidRDefault="00E82B41" w:rsidP="00E82B41">
      <w:pPr>
        <w:jc w:val="center"/>
        <w:rPr>
          <w:sz w:val="64"/>
        </w:rPr>
      </w:pPr>
      <w:r w:rsidRPr="001E61DC">
        <w:rPr>
          <w:noProof/>
          <w:color w:val="0000FF"/>
        </w:rPr>
        <w:drawing>
          <wp:inline distT="0" distB="0" distL="0" distR="0">
            <wp:extent cx="1155700" cy="1155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p>
    <w:p w:rsidR="00E82B41" w:rsidRPr="004424D7" w:rsidRDefault="00E82B41" w:rsidP="00E82B41">
      <w:pPr>
        <w:pStyle w:val="Caption"/>
        <w:rPr>
          <w:rFonts w:cs="Arial"/>
        </w:rPr>
      </w:pPr>
    </w:p>
    <w:p w:rsidR="00E82B41" w:rsidRPr="00E82B41" w:rsidRDefault="00E82B41" w:rsidP="00E82B41">
      <w:pPr>
        <w:jc w:val="center"/>
        <w:rPr>
          <w:rFonts w:cs="Arial"/>
          <w:b/>
          <w:sz w:val="40"/>
          <w:szCs w:val="40"/>
        </w:rPr>
      </w:pPr>
      <w:r w:rsidRPr="00E82B41">
        <w:rPr>
          <w:rFonts w:cs="Arial"/>
          <w:b/>
          <w:sz w:val="40"/>
          <w:szCs w:val="40"/>
        </w:rPr>
        <w:t>State of Wisconsin</w:t>
      </w:r>
    </w:p>
    <w:p w:rsidR="00E82B41" w:rsidRPr="004424D7" w:rsidRDefault="00E82B41" w:rsidP="00E82B41">
      <w:pPr>
        <w:jc w:val="center"/>
        <w:rPr>
          <w:rFonts w:cs="Arial"/>
          <w:sz w:val="28"/>
        </w:rPr>
      </w:pPr>
      <w:r w:rsidRPr="004424D7">
        <w:rPr>
          <w:rFonts w:cs="Arial"/>
          <w:sz w:val="28"/>
        </w:rPr>
        <w:t>Department of Administration</w:t>
      </w:r>
    </w:p>
    <w:p w:rsidR="00E82B41" w:rsidRPr="004424D7" w:rsidRDefault="00E82B41" w:rsidP="00E82B41">
      <w:pPr>
        <w:pBdr>
          <w:bottom w:val="single" w:sz="6" w:space="1" w:color="auto"/>
        </w:pBdr>
        <w:jc w:val="center"/>
        <w:rPr>
          <w:rFonts w:cs="Arial"/>
        </w:rPr>
      </w:pPr>
      <w:r w:rsidRPr="004424D7">
        <w:rPr>
          <w:rFonts w:cs="Arial"/>
          <w:sz w:val="28"/>
        </w:rPr>
        <w:t>(DUNS No. 80-903-</w:t>
      </w:r>
      <w:r w:rsidR="00B8301C">
        <w:rPr>
          <w:rFonts w:cs="Arial"/>
          <w:sz w:val="28"/>
        </w:rPr>
        <w:t>609</w:t>
      </w:r>
      <w:r w:rsidRPr="004424D7">
        <w:rPr>
          <w:rFonts w:cs="Arial"/>
          <w:sz w:val="28"/>
        </w:rPr>
        <w:t>8)</w:t>
      </w:r>
    </w:p>
    <w:p w:rsidR="00E82B41" w:rsidRPr="004424D7" w:rsidRDefault="00E82B41" w:rsidP="00E82B41">
      <w:pPr>
        <w:pBdr>
          <w:bottom w:val="single" w:sz="6" w:space="1" w:color="auto"/>
        </w:pBdr>
        <w:jc w:val="center"/>
      </w:pPr>
    </w:p>
    <w:p w:rsidR="00E82B41" w:rsidRPr="004424D7" w:rsidRDefault="00E82B41" w:rsidP="00E82B41">
      <w:pPr>
        <w:jc w:val="center"/>
        <w:rPr>
          <w:b/>
          <w:sz w:val="44"/>
        </w:rPr>
      </w:pPr>
    </w:p>
    <w:p w:rsidR="00E82B41" w:rsidRPr="004424D7" w:rsidRDefault="00E82B41" w:rsidP="00E82B41">
      <w:pPr>
        <w:jc w:val="center"/>
        <w:rPr>
          <w:rFonts w:cs="Arial"/>
          <w:b/>
          <w:sz w:val="64"/>
        </w:rPr>
      </w:pPr>
      <w:r w:rsidRPr="004424D7">
        <w:rPr>
          <w:rFonts w:cs="Arial"/>
          <w:b/>
          <w:sz w:val="64"/>
        </w:rPr>
        <w:t>Consolidated</w:t>
      </w:r>
    </w:p>
    <w:p w:rsidR="00E82B41" w:rsidRPr="004424D7" w:rsidRDefault="00E82B41" w:rsidP="00E82B41">
      <w:pPr>
        <w:jc w:val="center"/>
        <w:rPr>
          <w:rFonts w:cs="Arial"/>
          <w:b/>
          <w:sz w:val="64"/>
        </w:rPr>
      </w:pPr>
      <w:r w:rsidRPr="004424D7">
        <w:rPr>
          <w:rFonts w:cs="Arial"/>
          <w:b/>
          <w:sz w:val="64"/>
        </w:rPr>
        <w:t>Annual</w:t>
      </w:r>
    </w:p>
    <w:p w:rsidR="00E82B41" w:rsidRPr="004424D7" w:rsidRDefault="00E82B41" w:rsidP="00E82B41">
      <w:pPr>
        <w:jc w:val="center"/>
        <w:rPr>
          <w:rFonts w:cs="Arial"/>
          <w:b/>
          <w:sz w:val="64"/>
        </w:rPr>
      </w:pPr>
      <w:r w:rsidRPr="004424D7">
        <w:rPr>
          <w:rFonts w:cs="Arial"/>
          <w:b/>
          <w:sz w:val="64"/>
        </w:rPr>
        <w:t>Performance</w:t>
      </w:r>
    </w:p>
    <w:p w:rsidR="00E82B41" w:rsidRPr="004424D7" w:rsidRDefault="00E82B41" w:rsidP="00E82B41">
      <w:pPr>
        <w:jc w:val="center"/>
        <w:rPr>
          <w:rFonts w:cs="Arial"/>
          <w:b/>
          <w:sz w:val="64"/>
        </w:rPr>
      </w:pPr>
      <w:r w:rsidRPr="004424D7">
        <w:rPr>
          <w:rFonts w:cs="Arial"/>
          <w:b/>
          <w:sz w:val="64"/>
        </w:rPr>
        <w:t>And</w:t>
      </w:r>
    </w:p>
    <w:p w:rsidR="00E82B41" w:rsidRPr="004424D7" w:rsidRDefault="00E82B41" w:rsidP="00E82B41">
      <w:pPr>
        <w:jc w:val="center"/>
        <w:rPr>
          <w:rFonts w:cs="Arial"/>
          <w:b/>
          <w:sz w:val="64"/>
        </w:rPr>
      </w:pPr>
      <w:r w:rsidRPr="004424D7">
        <w:rPr>
          <w:rFonts w:cs="Arial"/>
          <w:b/>
          <w:sz w:val="64"/>
        </w:rPr>
        <w:t>Evaluation</w:t>
      </w:r>
    </w:p>
    <w:p w:rsidR="00E82B41" w:rsidRPr="004424D7" w:rsidRDefault="00E82B41" w:rsidP="00E82B41">
      <w:pPr>
        <w:jc w:val="center"/>
        <w:rPr>
          <w:rFonts w:cs="Arial"/>
          <w:b/>
          <w:sz w:val="64"/>
        </w:rPr>
      </w:pPr>
      <w:r w:rsidRPr="004424D7">
        <w:rPr>
          <w:rFonts w:cs="Arial"/>
          <w:b/>
          <w:sz w:val="64"/>
        </w:rPr>
        <w:t>Report</w:t>
      </w:r>
    </w:p>
    <w:p w:rsidR="00E82B41" w:rsidRPr="004424D7" w:rsidRDefault="00E82B41" w:rsidP="00E82B41">
      <w:pPr>
        <w:rPr>
          <w:rFonts w:cs="Arial"/>
          <w:sz w:val="52"/>
        </w:rPr>
      </w:pPr>
    </w:p>
    <w:p w:rsidR="00E82B41" w:rsidRPr="004424D7" w:rsidRDefault="00E82B41" w:rsidP="00E82B41">
      <w:pPr>
        <w:pStyle w:val="Heading3"/>
        <w:spacing w:before="0"/>
        <w:rPr>
          <w:rFonts w:ascii="Verdana" w:hAnsi="Verdana" w:cs="Arial"/>
          <w:caps/>
          <w:sz w:val="64"/>
        </w:rPr>
      </w:pPr>
    </w:p>
    <w:p w:rsidR="00E82B41" w:rsidRPr="004424D7" w:rsidRDefault="00E82B41" w:rsidP="00E82B41">
      <w:pPr>
        <w:jc w:val="center"/>
        <w:rPr>
          <w:rFonts w:cs="Arial"/>
          <w:sz w:val="48"/>
        </w:rPr>
      </w:pPr>
      <w:r w:rsidRPr="004424D7">
        <w:rPr>
          <w:rFonts w:cs="Arial"/>
          <w:sz w:val="48"/>
        </w:rPr>
        <w:t xml:space="preserve">April 1, </w:t>
      </w:r>
      <w:r w:rsidR="004735FA" w:rsidRPr="004424D7">
        <w:rPr>
          <w:rFonts w:cs="Arial"/>
          <w:sz w:val="48"/>
        </w:rPr>
        <w:t>201</w:t>
      </w:r>
      <w:r w:rsidR="0009705F">
        <w:rPr>
          <w:rFonts w:cs="Arial"/>
          <w:sz w:val="48"/>
        </w:rPr>
        <w:t>8</w:t>
      </w:r>
      <w:r w:rsidRPr="004424D7">
        <w:rPr>
          <w:rFonts w:cs="Arial"/>
          <w:sz w:val="48"/>
        </w:rPr>
        <w:t>- March 31, 201</w:t>
      </w:r>
      <w:r w:rsidR="0009705F">
        <w:rPr>
          <w:rFonts w:cs="Arial"/>
          <w:sz w:val="48"/>
        </w:rPr>
        <w:t>9</w:t>
      </w:r>
    </w:p>
    <w:p w:rsidR="00E82B41" w:rsidRPr="004424D7" w:rsidRDefault="00E82B41" w:rsidP="00E82B41">
      <w:pPr>
        <w:jc w:val="center"/>
        <w:rPr>
          <w:rFonts w:cs="Arial"/>
          <w:sz w:val="28"/>
        </w:rPr>
      </w:pPr>
    </w:p>
    <w:p w:rsidR="00E82B41" w:rsidRPr="004424D7" w:rsidRDefault="00E82B41" w:rsidP="00E82B41">
      <w:pPr>
        <w:rPr>
          <w:rFonts w:cs="Arial"/>
          <w:b/>
          <w:sz w:val="28"/>
        </w:rPr>
      </w:pPr>
      <w:r w:rsidRPr="004424D7">
        <w:rPr>
          <w:rFonts w:cs="Arial"/>
          <w:b/>
          <w:sz w:val="28"/>
        </w:rPr>
        <w:t>________________</w:t>
      </w:r>
      <w:r>
        <w:rPr>
          <w:rFonts w:cs="Arial"/>
          <w:b/>
          <w:sz w:val="28"/>
        </w:rPr>
        <w:t>______________________________</w:t>
      </w:r>
    </w:p>
    <w:p w:rsidR="00E82B41" w:rsidRPr="004424D7" w:rsidRDefault="00E82B41" w:rsidP="00E82B41">
      <w:pPr>
        <w:jc w:val="center"/>
        <w:rPr>
          <w:rFonts w:cs="Arial"/>
          <w:b/>
          <w:sz w:val="28"/>
        </w:rPr>
      </w:pPr>
      <w:r w:rsidRPr="004424D7">
        <w:rPr>
          <w:rFonts w:cs="Arial"/>
          <w:b/>
          <w:sz w:val="28"/>
        </w:rPr>
        <w:t xml:space="preserve">State of Wisconsin </w:t>
      </w:r>
      <w:r w:rsidRPr="004424D7">
        <w:rPr>
          <w:rFonts w:cs="Arial"/>
          <w:b/>
          <w:sz w:val="28"/>
        </w:rPr>
        <w:fldChar w:fldCharType="begin"/>
      </w:r>
      <w:r w:rsidRPr="004424D7">
        <w:rPr>
          <w:rFonts w:cs="Arial"/>
          <w:b/>
          <w:sz w:val="28"/>
        </w:rPr>
        <w:instrText>SYMBOL 110 \f "Wingdings"</w:instrText>
      </w:r>
      <w:r w:rsidRPr="004424D7">
        <w:rPr>
          <w:rFonts w:cs="Arial"/>
          <w:b/>
          <w:sz w:val="28"/>
        </w:rPr>
        <w:fldChar w:fldCharType="end"/>
      </w:r>
      <w:r w:rsidRPr="004424D7">
        <w:rPr>
          <w:rFonts w:cs="Arial"/>
          <w:b/>
          <w:sz w:val="28"/>
        </w:rPr>
        <w:t xml:space="preserve"> </w:t>
      </w:r>
      <w:r w:rsidR="0009705F">
        <w:rPr>
          <w:rFonts w:cs="Arial"/>
          <w:b/>
          <w:sz w:val="28"/>
        </w:rPr>
        <w:t>Tony Evers</w:t>
      </w:r>
      <w:r w:rsidRPr="004424D7">
        <w:rPr>
          <w:rFonts w:cs="Arial"/>
          <w:b/>
          <w:sz w:val="28"/>
        </w:rPr>
        <w:t>, Governor</w:t>
      </w:r>
    </w:p>
    <w:p w:rsidR="00E82B41" w:rsidRPr="004424D7" w:rsidRDefault="00E82B41" w:rsidP="00E82B41">
      <w:pPr>
        <w:jc w:val="center"/>
        <w:rPr>
          <w:rFonts w:cs="Arial"/>
          <w:b/>
          <w:sz w:val="28"/>
        </w:rPr>
      </w:pPr>
      <w:r w:rsidRPr="004424D7">
        <w:rPr>
          <w:rFonts w:cs="Arial"/>
          <w:b/>
          <w:sz w:val="28"/>
        </w:rPr>
        <w:t xml:space="preserve">Department of Administration </w:t>
      </w:r>
      <w:r w:rsidRPr="004424D7">
        <w:rPr>
          <w:rFonts w:cs="Arial"/>
          <w:b/>
          <w:sz w:val="28"/>
        </w:rPr>
        <w:fldChar w:fldCharType="begin"/>
      </w:r>
      <w:r w:rsidRPr="004424D7">
        <w:rPr>
          <w:rFonts w:cs="Arial"/>
          <w:b/>
          <w:sz w:val="28"/>
        </w:rPr>
        <w:instrText>SYMBOL 110 \f "Wingdings"</w:instrText>
      </w:r>
      <w:r w:rsidRPr="004424D7">
        <w:rPr>
          <w:rFonts w:cs="Arial"/>
          <w:b/>
          <w:sz w:val="28"/>
        </w:rPr>
        <w:fldChar w:fldCharType="end"/>
      </w:r>
      <w:r w:rsidRPr="004424D7">
        <w:rPr>
          <w:rFonts w:cs="Arial"/>
          <w:b/>
          <w:sz w:val="28"/>
        </w:rPr>
        <w:t xml:space="preserve"> </w:t>
      </w:r>
      <w:r w:rsidR="0009705F">
        <w:rPr>
          <w:rFonts w:cs="Arial"/>
          <w:b/>
          <w:sz w:val="28"/>
        </w:rPr>
        <w:t>Joel Brennan</w:t>
      </w:r>
      <w:r w:rsidRPr="004424D7">
        <w:rPr>
          <w:rFonts w:cs="Arial"/>
          <w:b/>
          <w:sz w:val="28"/>
        </w:rPr>
        <w:t>, Secretary</w:t>
      </w:r>
    </w:p>
    <w:p w:rsidR="00E82B41" w:rsidRDefault="00E82B41">
      <w:pPr>
        <w:spacing w:after="200" w:line="276" w:lineRule="auto"/>
        <w:rPr>
          <w:rFonts w:eastAsiaTheme="minorEastAsia"/>
        </w:rPr>
      </w:pPr>
    </w:p>
    <w:p w:rsidR="00427E90" w:rsidRDefault="00427E90" w:rsidP="00427E90">
      <w:pPr>
        <w:rPr>
          <w:rFonts w:eastAsiaTheme="minorEastAsia"/>
        </w:rPr>
      </w:pPr>
    </w:p>
    <w:p w:rsidR="00B87037" w:rsidRDefault="00B87037" w:rsidP="00B87037">
      <w:pPr>
        <w:pStyle w:val="TOCHeading"/>
        <w:spacing w:before="0" w:line="240" w:lineRule="auto"/>
        <w:jc w:val="center"/>
      </w:pPr>
      <w:r>
        <w:t>Table of Contents</w:t>
      </w:r>
    </w:p>
    <w:p w:rsidR="00427E90" w:rsidRDefault="00427E90" w:rsidP="00427E90">
      <w:pPr>
        <w:rPr>
          <w:rFonts w:eastAsiaTheme="minorEastAsia"/>
        </w:rPr>
      </w:pPr>
    </w:p>
    <w:p w:rsidR="00427E90" w:rsidRDefault="00427E90" w:rsidP="00427E90">
      <w:pPr>
        <w:rPr>
          <w:rFonts w:eastAsiaTheme="minorEastAsia"/>
        </w:rPr>
      </w:pPr>
    </w:p>
    <w:p w:rsidR="00B55E3D" w:rsidRPr="00B55E3D" w:rsidRDefault="00B87037">
      <w:pPr>
        <w:pStyle w:val="TOC2"/>
        <w:tabs>
          <w:tab w:val="right" w:leader="dot" w:pos="9350"/>
        </w:tabs>
        <w:rPr>
          <w:rFonts w:asciiTheme="minorHAnsi" w:eastAsiaTheme="minorEastAsia" w:hAnsiTheme="minorHAnsi" w:cstheme="minorBidi"/>
          <w:noProof/>
          <w:sz w:val="22"/>
          <w:szCs w:val="22"/>
        </w:rPr>
      </w:pPr>
      <w:r w:rsidRPr="00B55E3D">
        <w:rPr>
          <w:rFonts w:eastAsiaTheme="minorEastAsia"/>
        </w:rPr>
        <w:fldChar w:fldCharType="begin"/>
      </w:r>
      <w:r w:rsidRPr="00B55E3D">
        <w:rPr>
          <w:rFonts w:eastAsiaTheme="minorEastAsia"/>
        </w:rPr>
        <w:instrText xml:space="preserve"> TOC \o "1-3" \h \z \u </w:instrText>
      </w:r>
      <w:r w:rsidRPr="00B55E3D">
        <w:rPr>
          <w:rFonts w:eastAsiaTheme="minorEastAsia"/>
        </w:rPr>
        <w:fldChar w:fldCharType="separate"/>
      </w:r>
      <w:hyperlink w:anchor="_Toc484678277" w:history="1">
        <w:r w:rsidR="00B55E3D" w:rsidRPr="00B55E3D">
          <w:rPr>
            <w:rStyle w:val="Hyperlink"/>
            <w:noProof/>
            <w:color w:val="auto"/>
            <w:spacing w:val="15"/>
            <w:u w:val="none"/>
          </w:rPr>
          <w:t>CR-05 Goals and Outcomes</w:t>
        </w:r>
        <w:r w:rsidR="00B55E3D" w:rsidRPr="00B55E3D">
          <w:rPr>
            <w:noProof/>
            <w:webHidden/>
          </w:rPr>
          <w:tab/>
        </w:r>
        <w:r w:rsidR="00B55E3D" w:rsidRPr="00B55E3D">
          <w:rPr>
            <w:noProof/>
            <w:webHidden/>
          </w:rPr>
          <w:fldChar w:fldCharType="begin"/>
        </w:r>
        <w:r w:rsidR="00B55E3D" w:rsidRPr="00B55E3D">
          <w:rPr>
            <w:noProof/>
            <w:webHidden/>
          </w:rPr>
          <w:instrText xml:space="preserve"> PAGEREF _Toc484678277 \h </w:instrText>
        </w:r>
        <w:r w:rsidR="00B55E3D" w:rsidRPr="00B55E3D">
          <w:rPr>
            <w:noProof/>
            <w:webHidden/>
          </w:rPr>
        </w:r>
        <w:r w:rsidR="00B55E3D" w:rsidRPr="00B55E3D">
          <w:rPr>
            <w:noProof/>
            <w:webHidden/>
          </w:rPr>
          <w:fldChar w:fldCharType="separate"/>
        </w:r>
        <w:r w:rsidR="006456D6">
          <w:rPr>
            <w:noProof/>
            <w:webHidden/>
          </w:rPr>
          <w:t>3</w:t>
        </w:r>
        <w:r w:rsidR="00B55E3D" w:rsidRPr="00B55E3D">
          <w:rPr>
            <w:noProof/>
            <w:webHidden/>
          </w:rPr>
          <w:fldChar w:fldCharType="end"/>
        </w:r>
      </w:hyperlink>
    </w:p>
    <w:p w:rsidR="00B55E3D" w:rsidRPr="00B55E3D" w:rsidRDefault="00775F68">
      <w:pPr>
        <w:pStyle w:val="TOC2"/>
        <w:tabs>
          <w:tab w:val="right" w:leader="dot" w:pos="9350"/>
        </w:tabs>
        <w:rPr>
          <w:rFonts w:asciiTheme="minorHAnsi" w:eastAsiaTheme="minorEastAsia" w:hAnsiTheme="minorHAnsi" w:cstheme="minorBidi"/>
          <w:noProof/>
          <w:sz w:val="22"/>
          <w:szCs w:val="22"/>
        </w:rPr>
      </w:pPr>
      <w:hyperlink w:anchor="_Toc484678278" w:history="1">
        <w:r w:rsidR="00B55E3D" w:rsidRPr="00B55E3D">
          <w:rPr>
            <w:rStyle w:val="Hyperlink"/>
            <w:noProof/>
            <w:color w:val="auto"/>
            <w:spacing w:val="15"/>
            <w:u w:val="none"/>
          </w:rPr>
          <w:t>CR-10 Racial and Ethnic composition of families assisted</w:t>
        </w:r>
        <w:r w:rsidR="00B55E3D" w:rsidRPr="00B55E3D">
          <w:rPr>
            <w:noProof/>
            <w:webHidden/>
          </w:rPr>
          <w:tab/>
        </w:r>
        <w:r w:rsidR="00B55E3D" w:rsidRPr="00B55E3D">
          <w:rPr>
            <w:noProof/>
            <w:webHidden/>
          </w:rPr>
          <w:fldChar w:fldCharType="begin"/>
        </w:r>
        <w:r w:rsidR="00B55E3D" w:rsidRPr="00B55E3D">
          <w:rPr>
            <w:noProof/>
            <w:webHidden/>
          </w:rPr>
          <w:instrText xml:space="preserve"> PAGEREF _Toc484678278 \h </w:instrText>
        </w:r>
        <w:r w:rsidR="00B55E3D" w:rsidRPr="00B55E3D">
          <w:rPr>
            <w:noProof/>
            <w:webHidden/>
          </w:rPr>
        </w:r>
        <w:r w:rsidR="00B55E3D" w:rsidRPr="00B55E3D">
          <w:rPr>
            <w:noProof/>
            <w:webHidden/>
          </w:rPr>
          <w:fldChar w:fldCharType="separate"/>
        </w:r>
        <w:r w:rsidR="006456D6">
          <w:rPr>
            <w:noProof/>
            <w:webHidden/>
          </w:rPr>
          <w:t>11</w:t>
        </w:r>
        <w:r w:rsidR="00B55E3D" w:rsidRPr="00B55E3D">
          <w:rPr>
            <w:noProof/>
            <w:webHidden/>
          </w:rPr>
          <w:fldChar w:fldCharType="end"/>
        </w:r>
      </w:hyperlink>
    </w:p>
    <w:p w:rsidR="00B55E3D" w:rsidRPr="00B55E3D" w:rsidRDefault="00775F68">
      <w:pPr>
        <w:pStyle w:val="TOC2"/>
        <w:tabs>
          <w:tab w:val="right" w:leader="dot" w:pos="9350"/>
        </w:tabs>
        <w:rPr>
          <w:rFonts w:asciiTheme="minorHAnsi" w:eastAsiaTheme="minorEastAsia" w:hAnsiTheme="minorHAnsi" w:cstheme="minorBidi"/>
          <w:noProof/>
          <w:sz w:val="22"/>
          <w:szCs w:val="22"/>
        </w:rPr>
      </w:pPr>
      <w:hyperlink w:anchor="_Toc484678279" w:history="1">
        <w:r w:rsidR="00B55E3D" w:rsidRPr="00B55E3D">
          <w:rPr>
            <w:rStyle w:val="Hyperlink"/>
            <w:noProof/>
            <w:color w:val="auto"/>
            <w:spacing w:val="15"/>
            <w:u w:val="none"/>
          </w:rPr>
          <w:t>CR-15 Resources and investments</w:t>
        </w:r>
        <w:r w:rsidR="00B55E3D" w:rsidRPr="00B55E3D">
          <w:rPr>
            <w:noProof/>
            <w:webHidden/>
          </w:rPr>
          <w:tab/>
        </w:r>
        <w:r w:rsidR="00B55E3D" w:rsidRPr="00B55E3D">
          <w:rPr>
            <w:noProof/>
            <w:webHidden/>
          </w:rPr>
          <w:fldChar w:fldCharType="begin"/>
        </w:r>
        <w:r w:rsidR="00B55E3D" w:rsidRPr="00B55E3D">
          <w:rPr>
            <w:noProof/>
            <w:webHidden/>
          </w:rPr>
          <w:instrText xml:space="preserve"> PAGEREF _Toc484678279 \h </w:instrText>
        </w:r>
        <w:r w:rsidR="00B55E3D" w:rsidRPr="00B55E3D">
          <w:rPr>
            <w:noProof/>
            <w:webHidden/>
          </w:rPr>
        </w:r>
        <w:r w:rsidR="00B55E3D" w:rsidRPr="00B55E3D">
          <w:rPr>
            <w:noProof/>
            <w:webHidden/>
          </w:rPr>
          <w:fldChar w:fldCharType="separate"/>
        </w:r>
        <w:r w:rsidR="006456D6">
          <w:rPr>
            <w:noProof/>
            <w:webHidden/>
          </w:rPr>
          <w:t>12</w:t>
        </w:r>
        <w:r w:rsidR="00B55E3D" w:rsidRPr="00B55E3D">
          <w:rPr>
            <w:noProof/>
            <w:webHidden/>
          </w:rPr>
          <w:fldChar w:fldCharType="end"/>
        </w:r>
      </w:hyperlink>
    </w:p>
    <w:p w:rsidR="00B55E3D" w:rsidRPr="00B55E3D" w:rsidRDefault="00775F68">
      <w:pPr>
        <w:pStyle w:val="TOC2"/>
        <w:tabs>
          <w:tab w:val="right" w:leader="dot" w:pos="9350"/>
        </w:tabs>
        <w:rPr>
          <w:rFonts w:asciiTheme="minorHAnsi" w:eastAsiaTheme="minorEastAsia" w:hAnsiTheme="minorHAnsi" w:cstheme="minorBidi"/>
          <w:noProof/>
          <w:sz w:val="22"/>
          <w:szCs w:val="22"/>
        </w:rPr>
      </w:pPr>
      <w:hyperlink w:anchor="_Toc484678280" w:history="1">
        <w:r w:rsidR="00B55E3D" w:rsidRPr="00B55E3D">
          <w:rPr>
            <w:rStyle w:val="Hyperlink"/>
            <w:noProof/>
            <w:color w:val="auto"/>
            <w:spacing w:val="15"/>
            <w:u w:val="none"/>
          </w:rPr>
          <w:t>CR-20 Affordable Housing</w:t>
        </w:r>
        <w:r w:rsidR="00B55E3D" w:rsidRPr="00B55E3D">
          <w:rPr>
            <w:noProof/>
            <w:webHidden/>
          </w:rPr>
          <w:tab/>
        </w:r>
        <w:r w:rsidR="00B55E3D" w:rsidRPr="00B55E3D">
          <w:rPr>
            <w:noProof/>
            <w:webHidden/>
          </w:rPr>
          <w:fldChar w:fldCharType="begin"/>
        </w:r>
        <w:r w:rsidR="00B55E3D" w:rsidRPr="00B55E3D">
          <w:rPr>
            <w:noProof/>
            <w:webHidden/>
          </w:rPr>
          <w:instrText xml:space="preserve"> PAGEREF _Toc484678280 \h </w:instrText>
        </w:r>
        <w:r w:rsidR="00B55E3D" w:rsidRPr="00B55E3D">
          <w:rPr>
            <w:noProof/>
            <w:webHidden/>
          </w:rPr>
        </w:r>
        <w:r w:rsidR="00B55E3D" w:rsidRPr="00B55E3D">
          <w:rPr>
            <w:noProof/>
            <w:webHidden/>
          </w:rPr>
          <w:fldChar w:fldCharType="separate"/>
        </w:r>
        <w:r w:rsidR="006456D6">
          <w:rPr>
            <w:noProof/>
            <w:webHidden/>
          </w:rPr>
          <w:t>18</w:t>
        </w:r>
        <w:r w:rsidR="00B55E3D" w:rsidRPr="00B55E3D">
          <w:rPr>
            <w:noProof/>
            <w:webHidden/>
          </w:rPr>
          <w:fldChar w:fldCharType="end"/>
        </w:r>
      </w:hyperlink>
    </w:p>
    <w:p w:rsidR="00B55E3D" w:rsidRPr="00B55E3D" w:rsidRDefault="00775F68">
      <w:pPr>
        <w:pStyle w:val="TOC2"/>
        <w:tabs>
          <w:tab w:val="right" w:leader="dot" w:pos="9350"/>
        </w:tabs>
        <w:rPr>
          <w:rFonts w:asciiTheme="minorHAnsi" w:eastAsiaTheme="minorEastAsia" w:hAnsiTheme="minorHAnsi" w:cstheme="minorBidi"/>
          <w:noProof/>
          <w:sz w:val="22"/>
          <w:szCs w:val="22"/>
        </w:rPr>
      </w:pPr>
      <w:hyperlink w:anchor="_Toc484678281" w:history="1">
        <w:r w:rsidR="00B55E3D" w:rsidRPr="00B55E3D">
          <w:rPr>
            <w:rStyle w:val="Hyperlink"/>
            <w:noProof/>
            <w:color w:val="auto"/>
            <w:spacing w:val="15"/>
            <w:u w:val="none"/>
          </w:rPr>
          <w:t>CR-25 Homeless and Other Special Needs</w:t>
        </w:r>
        <w:r w:rsidR="00B55E3D" w:rsidRPr="00B55E3D">
          <w:rPr>
            <w:noProof/>
            <w:webHidden/>
          </w:rPr>
          <w:tab/>
        </w:r>
        <w:r w:rsidR="00B55E3D" w:rsidRPr="00B55E3D">
          <w:rPr>
            <w:noProof/>
            <w:webHidden/>
          </w:rPr>
          <w:fldChar w:fldCharType="begin"/>
        </w:r>
        <w:r w:rsidR="00B55E3D" w:rsidRPr="00B55E3D">
          <w:rPr>
            <w:noProof/>
            <w:webHidden/>
          </w:rPr>
          <w:instrText xml:space="preserve"> PAGEREF _Toc484678281 \h </w:instrText>
        </w:r>
        <w:r w:rsidR="00B55E3D" w:rsidRPr="00B55E3D">
          <w:rPr>
            <w:noProof/>
            <w:webHidden/>
          </w:rPr>
        </w:r>
        <w:r w:rsidR="00B55E3D" w:rsidRPr="00B55E3D">
          <w:rPr>
            <w:noProof/>
            <w:webHidden/>
          </w:rPr>
          <w:fldChar w:fldCharType="separate"/>
        </w:r>
        <w:r w:rsidR="006456D6">
          <w:rPr>
            <w:noProof/>
            <w:webHidden/>
          </w:rPr>
          <w:t>21</w:t>
        </w:r>
        <w:r w:rsidR="00B55E3D" w:rsidRPr="00B55E3D">
          <w:rPr>
            <w:noProof/>
            <w:webHidden/>
          </w:rPr>
          <w:fldChar w:fldCharType="end"/>
        </w:r>
      </w:hyperlink>
    </w:p>
    <w:p w:rsidR="00B55E3D" w:rsidRPr="00B55E3D" w:rsidRDefault="00775F68" w:rsidP="00B55E3D">
      <w:pPr>
        <w:pStyle w:val="TOC2"/>
        <w:tabs>
          <w:tab w:val="right" w:leader="dot" w:pos="9350"/>
        </w:tabs>
        <w:rPr>
          <w:rFonts w:asciiTheme="minorHAnsi" w:eastAsiaTheme="minorEastAsia" w:hAnsiTheme="minorHAnsi" w:cstheme="minorBidi"/>
          <w:noProof/>
          <w:sz w:val="22"/>
          <w:szCs w:val="22"/>
        </w:rPr>
      </w:pPr>
      <w:hyperlink w:anchor="_Toc484678281" w:history="1">
        <w:r w:rsidR="00B55E3D" w:rsidRPr="00B55E3D">
          <w:rPr>
            <w:rStyle w:val="Hyperlink"/>
            <w:noProof/>
            <w:color w:val="auto"/>
            <w:spacing w:val="15"/>
            <w:u w:val="none"/>
          </w:rPr>
          <w:t>CR-</w:t>
        </w:r>
        <w:r w:rsidR="00943B53">
          <w:rPr>
            <w:rStyle w:val="Hyperlink"/>
            <w:noProof/>
            <w:color w:val="auto"/>
            <w:spacing w:val="15"/>
            <w:u w:val="none"/>
          </w:rPr>
          <w:t>30</w:t>
        </w:r>
        <w:r w:rsidR="00B55E3D" w:rsidRPr="00B55E3D">
          <w:rPr>
            <w:rStyle w:val="Hyperlink"/>
            <w:noProof/>
            <w:color w:val="auto"/>
            <w:spacing w:val="15"/>
            <w:u w:val="none"/>
          </w:rPr>
          <w:t xml:space="preserve"> Public Housing</w:t>
        </w:r>
        <w:r w:rsidR="00B55E3D" w:rsidRPr="00B55E3D">
          <w:rPr>
            <w:noProof/>
            <w:webHidden/>
          </w:rPr>
          <w:tab/>
        </w:r>
        <w:r w:rsidR="00B55E3D" w:rsidRPr="00B55E3D">
          <w:rPr>
            <w:noProof/>
            <w:webHidden/>
          </w:rPr>
          <w:fldChar w:fldCharType="begin"/>
        </w:r>
        <w:r w:rsidR="00B55E3D" w:rsidRPr="00B55E3D">
          <w:rPr>
            <w:noProof/>
            <w:webHidden/>
          </w:rPr>
          <w:instrText xml:space="preserve"> PAGEREF _Toc484678281 \h </w:instrText>
        </w:r>
        <w:r w:rsidR="00B55E3D" w:rsidRPr="00B55E3D">
          <w:rPr>
            <w:noProof/>
            <w:webHidden/>
          </w:rPr>
        </w:r>
        <w:r w:rsidR="00B55E3D" w:rsidRPr="00B55E3D">
          <w:rPr>
            <w:noProof/>
            <w:webHidden/>
          </w:rPr>
          <w:fldChar w:fldCharType="separate"/>
        </w:r>
        <w:r w:rsidR="006456D6">
          <w:rPr>
            <w:noProof/>
            <w:webHidden/>
          </w:rPr>
          <w:t>21</w:t>
        </w:r>
        <w:r w:rsidR="00B55E3D" w:rsidRPr="00B55E3D">
          <w:rPr>
            <w:noProof/>
            <w:webHidden/>
          </w:rPr>
          <w:fldChar w:fldCharType="end"/>
        </w:r>
      </w:hyperlink>
      <w:r w:rsidR="00B55E3D" w:rsidRPr="00B55E3D">
        <w:rPr>
          <w:rStyle w:val="Hyperlink"/>
          <w:noProof/>
          <w:color w:val="auto"/>
          <w:u w:val="none"/>
        </w:rPr>
        <w:t>4</w:t>
      </w:r>
    </w:p>
    <w:p w:rsidR="00B55E3D" w:rsidRPr="00B55E3D" w:rsidRDefault="00775F68">
      <w:pPr>
        <w:pStyle w:val="TOC2"/>
        <w:tabs>
          <w:tab w:val="right" w:leader="dot" w:pos="9350"/>
        </w:tabs>
        <w:rPr>
          <w:rFonts w:asciiTheme="minorHAnsi" w:eastAsiaTheme="minorEastAsia" w:hAnsiTheme="minorHAnsi" w:cstheme="minorBidi"/>
          <w:noProof/>
          <w:sz w:val="22"/>
          <w:szCs w:val="22"/>
        </w:rPr>
      </w:pPr>
      <w:hyperlink w:anchor="_Toc484678282" w:history="1">
        <w:r w:rsidR="00B55E3D" w:rsidRPr="00B55E3D">
          <w:rPr>
            <w:rStyle w:val="Hyperlink"/>
            <w:noProof/>
            <w:color w:val="auto"/>
            <w:spacing w:val="15"/>
            <w:u w:val="none"/>
          </w:rPr>
          <w:t>CR-35 Other Actions</w:t>
        </w:r>
        <w:r w:rsidR="00B55E3D" w:rsidRPr="00B55E3D">
          <w:rPr>
            <w:noProof/>
            <w:webHidden/>
          </w:rPr>
          <w:tab/>
        </w:r>
        <w:r w:rsidR="00B55E3D" w:rsidRPr="00B55E3D">
          <w:rPr>
            <w:noProof/>
            <w:webHidden/>
          </w:rPr>
          <w:fldChar w:fldCharType="begin"/>
        </w:r>
        <w:r w:rsidR="00B55E3D" w:rsidRPr="00B55E3D">
          <w:rPr>
            <w:noProof/>
            <w:webHidden/>
          </w:rPr>
          <w:instrText xml:space="preserve"> PAGEREF _Toc484678282 \h </w:instrText>
        </w:r>
        <w:r w:rsidR="00B55E3D" w:rsidRPr="00B55E3D">
          <w:rPr>
            <w:noProof/>
            <w:webHidden/>
          </w:rPr>
        </w:r>
        <w:r w:rsidR="00B55E3D" w:rsidRPr="00B55E3D">
          <w:rPr>
            <w:noProof/>
            <w:webHidden/>
          </w:rPr>
          <w:fldChar w:fldCharType="separate"/>
        </w:r>
        <w:r w:rsidR="006456D6">
          <w:rPr>
            <w:noProof/>
            <w:webHidden/>
          </w:rPr>
          <w:t>25</w:t>
        </w:r>
        <w:r w:rsidR="00B55E3D" w:rsidRPr="00B55E3D">
          <w:rPr>
            <w:noProof/>
            <w:webHidden/>
          </w:rPr>
          <w:fldChar w:fldCharType="end"/>
        </w:r>
      </w:hyperlink>
    </w:p>
    <w:p w:rsidR="00B55E3D" w:rsidRPr="00B55E3D" w:rsidRDefault="00775F68">
      <w:pPr>
        <w:pStyle w:val="TOC2"/>
        <w:tabs>
          <w:tab w:val="right" w:leader="dot" w:pos="9350"/>
        </w:tabs>
        <w:rPr>
          <w:rFonts w:asciiTheme="minorHAnsi" w:eastAsiaTheme="minorEastAsia" w:hAnsiTheme="minorHAnsi" w:cstheme="minorBidi"/>
          <w:noProof/>
          <w:sz w:val="22"/>
          <w:szCs w:val="22"/>
        </w:rPr>
      </w:pPr>
      <w:hyperlink w:anchor="_Toc484678283" w:history="1">
        <w:r w:rsidR="00B55E3D" w:rsidRPr="00B55E3D">
          <w:rPr>
            <w:rStyle w:val="Hyperlink"/>
            <w:noProof/>
            <w:color w:val="auto"/>
            <w:spacing w:val="15"/>
            <w:u w:val="none"/>
          </w:rPr>
          <w:t>CR-40 Monitoring</w:t>
        </w:r>
        <w:r w:rsidR="00B55E3D" w:rsidRPr="00B55E3D">
          <w:rPr>
            <w:noProof/>
            <w:webHidden/>
          </w:rPr>
          <w:tab/>
        </w:r>
        <w:r w:rsidR="00B55E3D" w:rsidRPr="00B55E3D">
          <w:rPr>
            <w:noProof/>
            <w:webHidden/>
          </w:rPr>
          <w:fldChar w:fldCharType="begin"/>
        </w:r>
        <w:r w:rsidR="00B55E3D" w:rsidRPr="00B55E3D">
          <w:rPr>
            <w:noProof/>
            <w:webHidden/>
          </w:rPr>
          <w:instrText xml:space="preserve"> PAGEREF _Toc484678283 \h </w:instrText>
        </w:r>
        <w:r w:rsidR="00B55E3D" w:rsidRPr="00B55E3D">
          <w:rPr>
            <w:noProof/>
            <w:webHidden/>
          </w:rPr>
        </w:r>
        <w:r w:rsidR="00B55E3D" w:rsidRPr="00B55E3D">
          <w:rPr>
            <w:noProof/>
            <w:webHidden/>
          </w:rPr>
          <w:fldChar w:fldCharType="separate"/>
        </w:r>
        <w:r w:rsidR="006456D6">
          <w:rPr>
            <w:noProof/>
            <w:webHidden/>
          </w:rPr>
          <w:t>33</w:t>
        </w:r>
        <w:r w:rsidR="00B55E3D" w:rsidRPr="00B55E3D">
          <w:rPr>
            <w:noProof/>
            <w:webHidden/>
          </w:rPr>
          <w:fldChar w:fldCharType="end"/>
        </w:r>
      </w:hyperlink>
    </w:p>
    <w:p w:rsidR="00B55E3D" w:rsidRPr="00B55E3D" w:rsidRDefault="00775F68">
      <w:pPr>
        <w:pStyle w:val="TOC2"/>
        <w:tabs>
          <w:tab w:val="right" w:leader="dot" w:pos="9350"/>
        </w:tabs>
        <w:rPr>
          <w:rFonts w:asciiTheme="minorHAnsi" w:eastAsiaTheme="minorEastAsia" w:hAnsiTheme="minorHAnsi" w:cstheme="minorBidi"/>
          <w:noProof/>
          <w:sz w:val="22"/>
          <w:szCs w:val="22"/>
        </w:rPr>
      </w:pPr>
      <w:hyperlink w:anchor="_Toc484678284" w:history="1">
        <w:r w:rsidR="00B55E3D" w:rsidRPr="00B55E3D">
          <w:rPr>
            <w:rStyle w:val="Hyperlink"/>
            <w:noProof/>
            <w:color w:val="auto"/>
            <w:spacing w:val="15"/>
            <w:u w:val="none"/>
          </w:rPr>
          <w:t>CR-45 Monitoring</w:t>
        </w:r>
        <w:r w:rsidR="00B55E3D" w:rsidRPr="00B55E3D">
          <w:rPr>
            <w:noProof/>
            <w:webHidden/>
          </w:rPr>
          <w:tab/>
        </w:r>
        <w:r w:rsidR="00B55E3D" w:rsidRPr="00B55E3D">
          <w:rPr>
            <w:noProof/>
            <w:webHidden/>
          </w:rPr>
          <w:fldChar w:fldCharType="begin"/>
        </w:r>
        <w:r w:rsidR="00B55E3D" w:rsidRPr="00B55E3D">
          <w:rPr>
            <w:noProof/>
            <w:webHidden/>
          </w:rPr>
          <w:instrText xml:space="preserve"> PAGEREF _Toc484678284 \h </w:instrText>
        </w:r>
        <w:r w:rsidR="00B55E3D" w:rsidRPr="00B55E3D">
          <w:rPr>
            <w:noProof/>
            <w:webHidden/>
          </w:rPr>
        </w:r>
        <w:r w:rsidR="00B55E3D" w:rsidRPr="00B55E3D">
          <w:rPr>
            <w:noProof/>
            <w:webHidden/>
          </w:rPr>
          <w:fldChar w:fldCharType="separate"/>
        </w:r>
        <w:r w:rsidR="006456D6">
          <w:rPr>
            <w:noProof/>
            <w:webHidden/>
          </w:rPr>
          <w:t>35</w:t>
        </w:r>
        <w:r w:rsidR="00B55E3D" w:rsidRPr="00B55E3D">
          <w:rPr>
            <w:noProof/>
            <w:webHidden/>
          </w:rPr>
          <w:fldChar w:fldCharType="end"/>
        </w:r>
      </w:hyperlink>
    </w:p>
    <w:p w:rsidR="00B55E3D" w:rsidRPr="00B55E3D" w:rsidRDefault="00775F68">
      <w:pPr>
        <w:pStyle w:val="TOC2"/>
        <w:tabs>
          <w:tab w:val="right" w:leader="dot" w:pos="9350"/>
        </w:tabs>
        <w:rPr>
          <w:rFonts w:asciiTheme="minorHAnsi" w:eastAsiaTheme="minorEastAsia" w:hAnsiTheme="minorHAnsi" w:cstheme="minorBidi"/>
          <w:noProof/>
          <w:sz w:val="22"/>
          <w:szCs w:val="22"/>
        </w:rPr>
      </w:pPr>
      <w:hyperlink w:anchor="_Toc484678285" w:history="1">
        <w:r w:rsidR="00B55E3D" w:rsidRPr="00B55E3D">
          <w:rPr>
            <w:rStyle w:val="Hyperlink"/>
            <w:noProof/>
            <w:color w:val="auto"/>
            <w:spacing w:val="15"/>
            <w:u w:val="none"/>
          </w:rPr>
          <w:t>CR-50 HOME (HOME grantees only)</w:t>
        </w:r>
        <w:r w:rsidR="00B55E3D" w:rsidRPr="00B55E3D">
          <w:rPr>
            <w:noProof/>
            <w:webHidden/>
          </w:rPr>
          <w:tab/>
        </w:r>
        <w:r w:rsidR="00B55E3D" w:rsidRPr="00B55E3D">
          <w:rPr>
            <w:noProof/>
            <w:webHidden/>
          </w:rPr>
          <w:fldChar w:fldCharType="begin"/>
        </w:r>
        <w:r w:rsidR="00B55E3D" w:rsidRPr="00B55E3D">
          <w:rPr>
            <w:noProof/>
            <w:webHidden/>
          </w:rPr>
          <w:instrText xml:space="preserve"> PAGEREF _Toc484678285 \h </w:instrText>
        </w:r>
        <w:r w:rsidR="00B55E3D" w:rsidRPr="00B55E3D">
          <w:rPr>
            <w:noProof/>
            <w:webHidden/>
          </w:rPr>
        </w:r>
        <w:r w:rsidR="00B55E3D" w:rsidRPr="00B55E3D">
          <w:rPr>
            <w:noProof/>
            <w:webHidden/>
          </w:rPr>
          <w:fldChar w:fldCharType="separate"/>
        </w:r>
        <w:r w:rsidR="006456D6">
          <w:rPr>
            <w:noProof/>
            <w:webHidden/>
          </w:rPr>
          <w:t>36</w:t>
        </w:r>
        <w:r w:rsidR="00B55E3D" w:rsidRPr="00B55E3D">
          <w:rPr>
            <w:noProof/>
            <w:webHidden/>
          </w:rPr>
          <w:fldChar w:fldCharType="end"/>
        </w:r>
      </w:hyperlink>
    </w:p>
    <w:p w:rsidR="00B55E3D" w:rsidRPr="00B55E3D" w:rsidRDefault="00775F68">
      <w:pPr>
        <w:pStyle w:val="TOC2"/>
        <w:tabs>
          <w:tab w:val="right" w:leader="dot" w:pos="9350"/>
        </w:tabs>
        <w:rPr>
          <w:rFonts w:asciiTheme="minorHAnsi" w:eastAsiaTheme="minorEastAsia" w:hAnsiTheme="minorHAnsi" w:cstheme="minorBidi"/>
          <w:noProof/>
          <w:sz w:val="22"/>
          <w:szCs w:val="22"/>
        </w:rPr>
      </w:pPr>
      <w:hyperlink w:anchor="_Toc484678286" w:history="1">
        <w:r w:rsidR="00B55E3D" w:rsidRPr="00B55E3D">
          <w:rPr>
            <w:rStyle w:val="Hyperlink"/>
            <w:noProof/>
            <w:color w:val="auto"/>
            <w:spacing w:val="15"/>
            <w:u w:val="none"/>
          </w:rPr>
          <w:t>CR-55 HOPWA (HOPWA grantees only)</w:t>
        </w:r>
        <w:r w:rsidR="00B55E3D" w:rsidRPr="00B55E3D">
          <w:rPr>
            <w:noProof/>
            <w:webHidden/>
          </w:rPr>
          <w:tab/>
        </w:r>
        <w:r w:rsidR="00B55E3D" w:rsidRPr="00B55E3D">
          <w:rPr>
            <w:noProof/>
            <w:webHidden/>
          </w:rPr>
          <w:fldChar w:fldCharType="begin"/>
        </w:r>
        <w:r w:rsidR="00B55E3D" w:rsidRPr="00B55E3D">
          <w:rPr>
            <w:noProof/>
            <w:webHidden/>
          </w:rPr>
          <w:instrText xml:space="preserve"> PAGEREF _Toc484678286 \h </w:instrText>
        </w:r>
        <w:r w:rsidR="00B55E3D" w:rsidRPr="00B55E3D">
          <w:rPr>
            <w:noProof/>
            <w:webHidden/>
          </w:rPr>
        </w:r>
        <w:r w:rsidR="00B55E3D" w:rsidRPr="00B55E3D">
          <w:rPr>
            <w:noProof/>
            <w:webHidden/>
          </w:rPr>
          <w:fldChar w:fldCharType="separate"/>
        </w:r>
        <w:r w:rsidR="006456D6">
          <w:rPr>
            <w:noProof/>
            <w:webHidden/>
          </w:rPr>
          <w:t>39</w:t>
        </w:r>
        <w:r w:rsidR="00B55E3D" w:rsidRPr="00B55E3D">
          <w:rPr>
            <w:noProof/>
            <w:webHidden/>
          </w:rPr>
          <w:fldChar w:fldCharType="end"/>
        </w:r>
      </w:hyperlink>
    </w:p>
    <w:p w:rsidR="00B55E3D" w:rsidRPr="00B55E3D" w:rsidRDefault="00775F68">
      <w:pPr>
        <w:pStyle w:val="TOC2"/>
        <w:tabs>
          <w:tab w:val="right" w:leader="dot" w:pos="9350"/>
        </w:tabs>
        <w:rPr>
          <w:rFonts w:asciiTheme="minorHAnsi" w:eastAsiaTheme="minorEastAsia" w:hAnsiTheme="minorHAnsi" w:cstheme="minorBidi"/>
          <w:noProof/>
          <w:sz w:val="22"/>
          <w:szCs w:val="22"/>
        </w:rPr>
      </w:pPr>
      <w:hyperlink w:anchor="_Toc484678287" w:history="1">
        <w:r w:rsidR="00B55E3D" w:rsidRPr="00B55E3D">
          <w:rPr>
            <w:rStyle w:val="Hyperlink"/>
            <w:noProof/>
            <w:color w:val="auto"/>
            <w:spacing w:val="15"/>
            <w:u w:val="none"/>
          </w:rPr>
          <w:t>CR-60 ESG 91.520(g) (ESG Recipients only)</w:t>
        </w:r>
        <w:r w:rsidR="00B55E3D" w:rsidRPr="00B55E3D">
          <w:rPr>
            <w:noProof/>
            <w:webHidden/>
          </w:rPr>
          <w:tab/>
        </w:r>
        <w:r w:rsidR="00B55E3D" w:rsidRPr="00B55E3D">
          <w:rPr>
            <w:noProof/>
            <w:webHidden/>
          </w:rPr>
          <w:fldChar w:fldCharType="begin"/>
        </w:r>
        <w:r w:rsidR="00B55E3D" w:rsidRPr="00B55E3D">
          <w:rPr>
            <w:noProof/>
            <w:webHidden/>
          </w:rPr>
          <w:instrText xml:space="preserve"> PAGEREF _Toc484678287 \h </w:instrText>
        </w:r>
        <w:r w:rsidR="00B55E3D" w:rsidRPr="00B55E3D">
          <w:rPr>
            <w:noProof/>
            <w:webHidden/>
          </w:rPr>
        </w:r>
        <w:r w:rsidR="00B55E3D" w:rsidRPr="00B55E3D">
          <w:rPr>
            <w:noProof/>
            <w:webHidden/>
          </w:rPr>
          <w:fldChar w:fldCharType="separate"/>
        </w:r>
        <w:r w:rsidR="006456D6">
          <w:rPr>
            <w:noProof/>
            <w:webHidden/>
          </w:rPr>
          <w:t>40</w:t>
        </w:r>
        <w:r w:rsidR="00B55E3D" w:rsidRPr="00B55E3D">
          <w:rPr>
            <w:noProof/>
            <w:webHidden/>
          </w:rPr>
          <w:fldChar w:fldCharType="end"/>
        </w:r>
      </w:hyperlink>
    </w:p>
    <w:p w:rsidR="00B55E3D" w:rsidRPr="00B55E3D" w:rsidRDefault="00775F68">
      <w:pPr>
        <w:pStyle w:val="TOC2"/>
        <w:tabs>
          <w:tab w:val="right" w:leader="dot" w:pos="9350"/>
        </w:tabs>
        <w:rPr>
          <w:rFonts w:asciiTheme="minorHAnsi" w:eastAsiaTheme="minorEastAsia" w:hAnsiTheme="minorHAnsi" w:cstheme="minorBidi"/>
          <w:noProof/>
          <w:sz w:val="22"/>
          <w:szCs w:val="22"/>
        </w:rPr>
      </w:pPr>
      <w:hyperlink w:anchor="_Toc484678288" w:history="1">
        <w:r w:rsidR="00B55E3D" w:rsidRPr="00B55E3D">
          <w:rPr>
            <w:rStyle w:val="Hyperlink"/>
            <w:noProof/>
            <w:color w:val="auto"/>
            <w:spacing w:val="15"/>
            <w:u w:val="none"/>
          </w:rPr>
          <w:t>CR-65 ESG Persons Assisted (ESG recipients only)</w:t>
        </w:r>
        <w:r w:rsidR="00B55E3D" w:rsidRPr="00B55E3D">
          <w:rPr>
            <w:noProof/>
            <w:webHidden/>
          </w:rPr>
          <w:tab/>
        </w:r>
        <w:r w:rsidR="00B55E3D" w:rsidRPr="00B55E3D">
          <w:rPr>
            <w:noProof/>
            <w:webHidden/>
          </w:rPr>
          <w:fldChar w:fldCharType="begin"/>
        </w:r>
        <w:r w:rsidR="00B55E3D" w:rsidRPr="00B55E3D">
          <w:rPr>
            <w:noProof/>
            <w:webHidden/>
          </w:rPr>
          <w:instrText xml:space="preserve"> PAGEREF _Toc484678288 \h </w:instrText>
        </w:r>
        <w:r w:rsidR="00B55E3D" w:rsidRPr="00B55E3D">
          <w:rPr>
            <w:noProof/>
            <w:webHidden/>
          </w:rPr>
        </w:r>
        <w:r w:rsidR="00B55E3D" w:rsidRPr="00B55E3D">
          <w:rPr>
            <w:noProof/>
            <w:webHidden/>
          </w:rPr>
          <w:fldChar w:fldCharType="separate"/>
        </w:r>
        <w:r w:rsidR="006456D6">
          <w:rPr>
            <w:noProof/>
            <w:webHidden/>
          </w:rPr>
          <w:t>46</w:t>
        </w:r>
        <w:r w:rsidR="00B55E3D" w:rsidRPr="00B55E3D">
          <w:rPr>
            <w:noProof/>
            <w:webHidden/>
          </w:rPr>
          <w:fldChar w:fldCharType="end"/>
        </w:r>
      </w:hyperlink>
    </w:p>
    <w:p w:rsidR="00B55E3D" w:rsidRPr="00B55E3D" w:rsidRDefault="00775F68">
      <w:pPr>
        <w:pStyle w:val="TOC2"/>
        <w:tabs>
          <w:tab w:val="right" w:leader="dot" w:pos="9350"/>
        </w:tabs>
        <w:rPr>
          <w:rFonts w:asciiTheme="minorHAnsi" w:eastAsiaTheme="minorEastAsia" w:hAnsiTheme="minorHAnsi" w:cstheme="minorBidi"/>
          <w:noProof/>
          <w:sz w:val="22"/>
          <w:szCs w:val="22"/>
        </w:rPr>
      </w:pPr>
      <w:hyperlink w:anchor="_Toc484678289" w:history="1">
        <w:r w:rsidR="00B55E3D" w:rsidRPr="00B55E3D">
          <w:rPr>
            <w:rStyle w:val="Hyperlink"/>
            <w:noProof/>
            <w:color w:val="auto"/>
            <w:spacing w:val="15"/>
            <w:u w:val="none"/>
          </w:rPr>
          <w:t>CR-70 ESG Assistance Provided (ESG recipients only)</w:t>
        </w:r>
        <w:r w:rsidR="00B55E3D" w:rsidRPr="00B55E3D">
          <w:rPr>
            <w:noProof/>
            <w:webHidden/>
          </w:rPr>
          <w:tab/>
        </w:r>
        <w:r w:rsidR="00B55E3D" w:rsidRPr="00B55E3D">
          <w:rPr>
            <w:noProof/>
            <w:webHidden/>
          </w:rPr>
          <w:fldChar w:fldCharType="begin"/>
        </w:r>
        <w:r w:rsidR="00B55E3D" w:rsidRPr="00B55E3D">
          <w:rPr>
            <w:noProof/>
            <w:webHidden/>
          </w:rPr>
          <w:instrText xml:space="preserve"> PAGEREF _Toc484678289 \h </w:instrText>
        </w:r>
        <w:r w:rsidR="00B55E3D" w:rsidRPr="00B55E3D">
          <w:rPr>
            <w:noProof/>
            <w:webHidden/>
          </w:rPr>
        </w:r>
        <w:r w:rsidR="00B55E3D" w:rsidRPr="00B55E3D">
          <w:rPr>
            <w:noProof/>
            <w:webHidden/>
          </w:rPr>
          <w:fldChar w:fldCharType="separate"/>
        </w:r>
        <w:r w:rsidR="006456D6">
          <w:rPr>
            <w:noProof/>
            <w:webHidden/>
          </w:rPr>
          <w:t>47</w:t>
        </w:r>
        <w:r w:rsidR="00B55E3D" w:rsidRPr="00B55E3D">
          <w:rPr>
            <w:noProof/>
            <w:webHidden/>
          </w:rPr>
          <w:fldChar w:fldCharType="end"/>
        </w:r>
      </w:hyperlink>
    </w:p>
    <w:p w:rsidR="00B55E3D" w:rsidRPr="00B55E3D" w:rsidRDefault="00775F68">
      <w:pPr>
        <w:pStyle w:val="TOC2"/>
        <w:tabs>
          <w:tab w:val="right" w:leader="dot" w:pos="9350"/>
        </w:tabs>
        <w:rPr>
          <w:rFonts w:asciiTheme="minorHAnsi" w:eastAsiaTheme="minorEastAsia" w:hAnsiTheme="minorHAnsi" w:cstheme="minorBidi"/>
          <w:noProof/>
          <w:sz w:val="22"/>
          <w:szCs w:val="22"/>
        </w:rPr>
      </w:pPr>
      <w:hyperlink w:anchor="_Toc484678290" w:history="1">
        <w:r w:rsidR="00B55E3D" w:rsidRPr="00B55E3D">
          <w:rPr>
            <w:rStyle w:val="Hyperlink"/>
            <w:noProof/>
            <w:color w:val="auto"/>
            <w:spacing w:val="15"/>
            <w:u w:val="none"/>
          </w:rPr>
          <w:t>CR-75 ESG Expenditures (ESG recipients only)</w:t>
        </w:r>
        <w:r w:rsidR="00B55E3D" w:rsidRPr="00B55E3D">
          <w:rPr>
            <w:noProof/>
            <w:webHidden/>
          </w:rPr>
          <w:tab/>
        </w:r>
        <w:r w:rsidR="00B55E3D" w:rsidRPr="00B55E3D">
          <w:rPr>
            <w:noProof/>
            <w:webHidden/>
          </w:rPr>
          <w:fldChar w:fldCharType="begin"/>
        </w:r>
        <w:r w:rsidR="00B55E3D" w:rsidRPr="00B55E3D">
          <w:rPr>
            <w:noProof/>
            <w:webHidden/>
          </w:rPr>
          <w:instrText xml:space="preserve"> PAGEREF _Toc484678290 \h </w:instrText>
        </w:r>
        <w:r w:rsidR="00B55E3D" w:rsidRPr="00B55E3D">
          <w:rPr>
            <w:noProof/>
            <w:webHidden/>
          </w:rPr>
        </w:r>
        <w:r w:rsidR="00B55E3D" w:rsidRPr="00B55E3D">
          <w:rPr>
            <w:noProof/>
            <w:webHidden/>
          </w:rPr>
          <w:fldChar w:fldCharType="separate"/>
        </w:r>
        <w:r w:rsidR="006456D6">
          <w:rPr>
            <w:noProof/>
            <w:webHidden/>
          </w:rPr>
          <w:t>48</w:t>
        </w:r>
        <w:r w:rsidR="00B55E3D" w:rsidRPr="00B55E3D">
          <w:rPr>
            <w:noProof/>
            <w:webHidden/>
          </w:rPr>
          <w:fldChar w:fldCharType="end"/>
        </w:r>
      </w:hyperlink>
    </w:p>
    <w:p w:rsidR="00B55E3D" w:rsidRPr="00B55E3D" w:rsidRDefault="00775F68">
      <w:pPr>
        <w:pStyle w:val="TOC2"/>
        <w:tabs>
          <w:tab w:val="right" w:leader="dot" w:pos="9350"/>
        </w:tabs>
        <w:rPr>
          <w:rFonts w:asciiTheme="minorHAnsi" w:eastAsiaTheme="minorEastAsia" w:hAnsiTheme="minorHAnsi" w:cstheme="minorBidi"/>
          <w:noProof/>
          <w:sz w:val="22"/>
          <w:szCs w:val="22"/>
        </w:rPr>
      </w:pPr>
      <w:hyperlink w:anchor="_Toc484678291" w:history="1">
        <w:r w:rsidR="00B55E3D" w:rsidRPr="00B55E3D">
          <w:rPr>
            <w:rStyle w:val="Hyperlink"/>
            <w:noProof/>
            <w:color w:val="auto"/>
            <w:spacing w:val="15"/>
            <w:u w:val="none"/>
          </w:rPr>
          <w:t>Additional Accomplishments Reporting</w:t>
        </w:r>
        <w:r w:rsidR="00B55E3D" w:rsidRPr="00B55E3D">
          <w:rPr>
            <w:noProof/>
            <w:webHidden/>
          </w:rPr>
          <w:tab/>
        </w:r>
        <w:r w:rsidR="00B55E3D" w:rsidRPr="00B55E3D">
          <w:rPr>
            <w:noProof/>
            <w:webHidden/>
          </w:rPr>
          <w:fldChar w:fldCharType="begin"/>
        </w:r>
        <w:r w:rsidR="00B55E3D" w:rsidRPr="00B55E3D">
          <w:rPr>
            <w:noProof/>
            <w:webHidden/>
          </w:rPr>
          <w:instrText xml:space="preserve"> PAGEREF _Toc484678291 \h </w:instrText>
        </w:r>
        <w:r w:rsidR="00B55E3D" w:rsidRPr="00B55E3D">
          <w:rPr>
            <w:noProof/>
            <w:webHidden/>
          </w:rPr>
        </w:r>
        <w:r w:rsidR="00B55E3D" w:rsidRPr="00B55E3D">
          <w:rPr>
            <w:noProof/>
            <w:webHidden/>
          </w:rPr>
          <w:fldChar w:fldCharType="separate"/>
        </w:r>
        <w:r w:rsidR="006456D6">
          <w:rPr>
            <w:noProof/>
            <w:webHidden/>
          </w:rPr>
          <w:t>50</w:t>
        </w:r>
        <w:r w:rsidR="00B55E3D" w:rsidRPr="00B55E3D">
          <w:rPr>
            <w:noProof/>
            <w:webHidden/>
          </w:rPr>
          <w:fldChar w:fldCharType="end"/>
        </w:r>
      </w:hyperlink>
    </w:p>
    <w:p w:rsidR="009B1E1C" w:rsidRPr="00427E90" w:rsidRDefault="00B87037" w:rsidP="009B1E1C">
      <w:pPr>
        <w:rPr>
          <w:rFonts w:eastAsiaTheme="minorEastAsia"/>
        </w:rPr>
      </w:pPr>
      <w:r w:rsidRPr="00B55E3D">
        <w:rPr>
          <w:rFonts w:eastAsiaTheme="minorEastAsia"/>
        </w:rPr>
        <w:fldChar w:fldCharType="end"/>
      </w:r>
    </w:p>
    <w:p w:rsidR="00427E90" w:rsidRPr="00427E90" w:rsidRDefault="00427E90" w:rsidP="00427E90">
      <w:pPr>
        <w:rPr>
          <w:rFonts w:eastAsiaTheme="minorEastAsia"/>
        </w:rPr>
      </w:pPr>
    </w:p>
    <w:p w:rsidR="003960E0" w:rsidRPr="009876F5" w:rsidRDefault="003960E0" w:rsidP="00BA0A2E">
      <w:pPr>
        <w:pStyle w:val="Heading2"/>
        <w:keepNext w:val="0"/>
        <w:keepLines w:val="0"/>
        <w:pageBreakBefore/>
        <w:widowControl w:val="0"/>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365F91" w:themeFill="accent1" w:themeFillShade="BF"/>
        <w:spacing w:before="0"/>
        <w:rPr>
          <w:rFonts w:ascii="Calibri" w:eastAsiaTheme="minorEastAsia" w:hAnsi="Calibri" w:cstheme="minorBidi"/>
          <w:b w:val="0"/>
          <w:bCs w:val="0"/>
          <w:caps/>
          <w:color w:val="FFFFFF" w:themeColor="background1"/>
          <w:spacing w:val="15"/>
          <w:sz w:val="28"/>
          <w:szCs w:val="22"/>
        </w:rPr>
      </w:pPr>
      <w:bookmarkStart w:id="0" w:name="_Toc484678277"/>
      <w:r w:rsidRPr="009876F5">
        <w:rPr>
          <w:rFonts w:ascii="Calibri" w:eastAsiaTheme="minorEastAsia" w:hAnsi="Calibri" w:cstheme="minorBidi"/>
          <w:b w:val="0"/>
          <w:bCs w:val="0"/>
          <w:caps/>
          <w:color w:val="FFFFFF" w:themeColor="background1"/>
          <w:spacing w:val="15"/>
          <w:sz w:val="28"/>
          <w:szCs w:val="22"/>
        </w:rPr>
        <w:t>CR-05 Goals and Outcomes</w:t>
      </w:r>
      <w:bookmarkEnd w:id="0"/>
    </w:p>
    <w:p w:rsidR="00B31F11" w:rsidRPr="00B35FBB" w:rsidRDefault="00B31F11" w:rsidP="00BA0A2E">
      <w:pPr>
        <w:rPr>
          <w:rFonts w:asciiTheme="minorHAnsi" w:hAnsiTheme="minorHAnsi"/>
          <w:szCs w:val="20"/>
        </w:rPr>
      </w:pPr>
    </w:p>
    <w:p w:rsidR="003960E0" w:rsidRPr="00B35FBB" w:rsidRDefault="00FE0864" w:rsidP="00BA0A2E">
      <w:pPr>
        <w:rPr>
          <w:rFonts w:ascii="Calibri" w:hAnsi="Calibri"/>
          <w:b/>
          <w:sz w:val="24"/>
          <w:u w:val="single"/>
        </w:rPr>
      </w:pPr>
      <w:r w:rsidRPr="00B35FBB">
        <w:rPr>
          <w:rFonts w:ascii="Calibri" w:hAnsi="Calibri"/>
          <w:b/>
          <w:sz w:val="24"/>
          <w:u w:val="single"/>
        </w:rPr>
        <w:t>Pro</w:t>
      </w:r>
      <w:r w:rsidR="00E1545F" w:rsidRPr="00B35FBB">
        <w:rPr>
          <w:rFonts w:ascii="Calibri" w:hAnsi="Calibri"/>
          <w:b/>
          <w:sz w:val="24"/>
          <w:u w:val="single"/>
        </w:rPr>
        <w:t>gress the jurisdiction has made in carrying out its Strategic Plan and its Action Plan</w:t>
      </w:r>
      <w:r w:rsidR="003960E0" w:rsidRPr="00B35FBB">
        <w:rPr>
          <w:rFonts w:ascii="Calibri" w:hAnsi="Calibri"/>
          <w:b/>
          <w:sz w:val="24"/>
          <w:u w:val="single"/>
        </w:rPr>
        <w:t xml:space="preserve"> </w:t>
      </w:r>
    </w:p>
    <w:p w:rsidR="003960E0" w:rsidRPr="00B35FBB" w:rsidRDefault="003960E0" w:rsidP="00BA0A2E">
      <w:pPr>
        <w:rPr>
          <w:rFonts w:ascii="Calibri" w:hAnsi="Calibri"/>
          <w:sz w:val="22"/>
          <w:szCs w:val="22"/>
        </w:rPr>
      </w:pPr>
    </w:p>
    <w:p w:rsidR="00F23743" w:rsidRPr="00B35FBB" w:rsidRDefault="00F23743" w:rsidP="00BA0A2E">
      <w:pPr>
        <w:rPr>
          <w:rFonts w:ascii="Calibri" w:hAnsi="Calibri"/>
          <w:b/>
          <w:sz w:val="22"/>
          <w:szCs w:val="22"/>
          <w:u w:val="single"/>
        </w:rPr>
      </w:pPr>
      <w:r w:rsidRPr="00F449D8">
        <w:rPr>
          <w:rFonts w:ascii="Calibri" w:hAnsi="Calibri"/>
          <w:b/>
          <w:sz w:val="22"/>
          <w:szCs w:val="22"/>
          <w:u w:val="single"/>
        </w:rPr>
        <w:t>CDBG</w:t>
      </w:r>
    </w:p>
    <w:p w:rsidR="00567FFA" w:rsidRPr="006B75EB" w:rsidRDefault="003960E0" w:rsidP="00BA0A2E">
      <w:pPr>
        <w:rPr>
          <w:rFonts w:ascii="Calibri" w:hAnsi="Calibri"/>
          <w:sz w:val="22"/>
          <w:szCs w:val="22"/>
        </w:rPr>
      </w:pPr>
      <w:r w:rsidRPr="00B35FBB">
        <w:rPr>
          <w:rFonts w:ascii="Calibri" w:hAnsi="Calibri"/>
          <w:sz w:val="22"/>
          <w:szCs w:val="22"/>
        </w:rPr>
        <w:t>The number of businesses assisted with</w:t>
      </w:r>
      <w:r w:rsidR="00A07324" w:rsidRPr="00B35FBB">
        <w:rPr>
          <w:rFonts w:ascii="Calibri" w:hAnsi="Calibri"/>
          <w:sz w:val="22"/>
          <w:szCs w:val="22"/>
        </w:rPr>
        <w:t xml:space="preserve"> CDBG economic development program</w:t>
      </w:r>
      <w:r w:rsidRPr="00B35FBB">
        <w:rPr>
          <w:rFonts w:ascii="Calibri" w:hAnsi="Calibri"/>
          <w:sz w:val="22"/>
          <w:szCs w:val="22"/>
        </w:rPr>
        <w:t xml:space="preserve"> </w:t>
      </w:r>
      <w:r w:rsidR="00A07324" w:rsidRPr="00B35FBB">
        <w:rPr>
          <w:rFonts w:ascii="Calibri" w:hAnsi="Calibri"/>
          <w:sz w:val="22"/>
          <w:szCs w:val="22"/>
        </w:rPr>
        <w:t>(</w:t>
      </w:r>
      <w:r w:rsidRPr="00B35FBB">
        <w:rPr>
          <w:rFonts w:ascii="Calibri" w:hAnsi="Calibri"/>
          <w:sz w:val="22"/>
          <w:szCs w:val="22"/>
        </w:rPr>
        <w:t>CDBG</w:t>
      </w:r>
      <w:r w:rsidR="00C736FF" w:rsidRPr="00B35FBB">
        <w:rPr>
          <w:rFonts w:ascii="Calibri" w:hAnsi="Calibri"/>
          <w:sz w:val="22"/>
          <w:szCs w:val="22"/>
        </w:rPr>
        <w:t>-ED</w:t>
      </w:r>
      <w:r w:rsidR="00A07324" w:rsidRPr="00B35FBB">
        <w:rPr>
          <w:rFonts w:ascii="Calibri" w:hAnsi="Calibri"/>
          <w:sz w:val="22"/>
          <w:szCs w:val="22"/>
        </w:rPr>
        <w:t>)</w:t>
      </w:r>
      <w:r w:rsidRPr="00B35FBB">
        <w:rPr>
          <w:rFonts w:ascii="Calibri" w:hAnsi="Calibri"/>
          <w:sz w:val="22"/>
          <w:szCs w:val="22"/>
        </w:rPr>
        <w:t xml:space="preserve"> funds remains lower than anticipated due to several factors.</w:t>
      </w:r>
      <w:r w:rsidR="00B17516">
        <w:rPr>
          <w:rFonts w:ascii="Calibri" w:hAnsi="Calibri"/>
          <w:sz w:val="22"/>
          <w:szCs w:val="22"/>
        </w:rPr>
        <w:t xml:space="preserve"> </w:t>
      </w:r>
      <w:r w:rsidRPr="00B35FBB">
        <w:rPr>
          <w:rFonts w:ascii="Calibri" w:hAnsi="Calibri"/>
          <w:sz w:val="22"/>
          <w:szCs w:val="22"/>
        </w:rPr>
        <w:t xml:space="preserve">Under the current lending environment of low interest rates, businesses are finding conventional loans more advantageous than the underwriting, compliance, and </w:t>
      </w:r>
      <w:r w:rsidR="00722C2C" w:rsidRPr="00B35FBB">
        <w:rPr>
          <w:rFonts w:ascii="Calibri" w:hAnsi="Calibri"/>
          <w:sz w:val="22"/>
          <w:szCs w:val="22"/>
        </w:rPr>
        <w:t>long-term</w:t>
      </w:r>
      <w:r w:rsidRPr="00B35FBB">
        <w:rPr>
          <w:rFonts w:ascii="Calibri" w:hAnsi="Calibri"/>
          <w:sz w:val="22"/>
          <w:szCs w:val="22"/>
        </w:rPr>
        <w:t xml:space="preserve"> reporting commitments required for CDBG</w:t>
      </w:r>
      <w:r w:rsidR="00C736FF" w:rsidRPr="00B35FBB">
        <w:rPr>
          <w:rFonts w:ascii="Calibri" w:hAnsi="Calibri"/>
          <w:sz w:val="22"/>
          <w:szCs w:val="22"/>
        </w:rPr>
        <w:t>-ED</w:t>
      </w:r>
      <w:r w:rsidRPr="00B35FBB">
        <w:rPr>
          <w:rFonts w:ascii="Calibri" w:hAnsi="Calibri"/>
          <w:sz w:val="22"/>
          <w:szCs w:val="22"/>
        </w:rPr>
        <w:t xml:space="preserve"> funding.</w:t>
      </w:r>
      <w:r w:rsidR="004B5BCF">
        <w:rPr>
          <w:rFonts w:ascii="Calibri" w:hAnsi="Calibri"/>
          <w:sz w:val="22"/>
          <w:szCs w:val="22"/>
        </w:rPr>
        <w:t xml:space="preserve">  </w:t>
      </w:r>
      <w:r w:rsidR="004B5BCF" w:rsidRPr="006B75EB">
        <w:rPr>
          <w:rFonts w:ascii="Calibri" w:hAnsi="Calibri"/>
          <w:sz w:val="22"/>
          <w:szCs w:val="22"/>
        </w:rPr>
        <w:t xml:space="preserve">DEHCR is currently </w:t>
      </w:r>
      <w:r w:rsidR="00AA08FB" w:rsidRPr="006B75EB">
        <w:rPr>
          <w:rFonts w:ascii="Calibri" w:hAnsi="Calibri"/>
          <w:sz w:val="22"/>
          <w:szCs w:val="22"/>
        </w:rPr>
        <w:t>working with stakeholders to make CDBG-ED funds less burdensome with the hopes of stimulating interest in the program.</w:t>
      </w:r>
    </w:p>
    <w:p w:rsidR="00567FFA" w:rsidRPr="006B75EB" w:rsidRDefault="00567FFA" w:rsidP="00BA0A2E">
      <w:pPr>
        <w:rPr>
          <w:rFonts w:ascii="Calibri" w:hAnsi="Calibri"/>
          <w:sz w:val="22"/>
          <w:szCs w:val="22"/>
        </w:rPr>
      </w:pPr>
    </w:p>
    <w:p w:rsidR="003960E0" w:rsidRPr="006B75EB" w:rsidRDefault="003960E0" w:rsidP="00BA0A2E">
      <w:pPr>
        <w:rPr>
          <w:rFonts w:ascii="Calibri" w:hAnsi="Calibri"/>
          <w:sz w:val="22"/>
          <w:szCs w:val="22"/>
        </w:rPr>
      </w:pPr>
      <w:r w:rsidRPr="006B75EB">
        <w:rPr>
          <w:rFonts w:ascii="Calibri" w:hAnsi="Calibri"/>
          <w:sz w:val="22"/>
          <w:szCs w:val="22"/>
        </w:rPr>
        <w:t xml:space="preserve">In addition, transitioning, reviewing, remediating, and closing issues discovered in projects from the former Department of Commerce remain a top priority of </w:t>
      </w:r>
      <w:r w:rsidR="00B70955" w:rsidRPr="006B75EB">
        <w:rPr>
          <w:rFonts w:ascii="Calibri" w:hAnsi="Calibri"/>
          <w:sz w:val="22"/>
          <w:szCs w:val="22"/>
        </w:rPr>
        <w:t>DEHCR</w:t>
      </w:r>
      <w:r w:rsidRPr="006B75EB">
        <w:rPr>
          <w:rFonts w:ascii="Calibri" w:hAnsi="Calibri"/>
          <w:sz w:val="22"/>
          <w:szCs w:val="22"/>
        </w:rPr>
        <w:t xml:space="preserve">. </w:t>
      </w:r>
      <w:proofErr w:type="gramStart"/>
      <w:r w:rsidRPr="006B75EB">
        <w:rPr>
          <w:rFonts w:ascii="Calibri" w:hAnsi="Calibri"/>
          <w:sz w:val="22"/>
          <w:szCs w:val="22"/>
        </w:rPr>
        <w:t>In an effort to</w:t>
      </w:r>
      <w:proofErr w:type="gramEnd"/>
      <w:r w:rsidRPr="006B75EB">
        <w:rPr>
          <w:rFonts w:ascii="Calibri" w:hAnsi="Calibri"/>
          <w:sz w:val="22"/>
          <w:szCs w:val="22"/>
        </w:rPr>
        <w:t xml:space="preserve"> ensure continued compliance, </w:t>
      </w:r>
      <w:r w:rsidR="00B70955" w:rsidRPr="006B75EB">
        <w:rPr>
          <w:rFonts w:ascii="Calibri" w:hAnsi="Calibri"/>
          <w:sz w:val="22"/>
          <w:szCs w:val="22"/>
        </w:rPr>
        <w:t>DEHCR</w:t>
      </w:r>
      <w:r w:rsidRPr="006B75EB">
        <w:rPr>
          <w:rFonts w:ascii="Calibri" w:hAnsi="Calibri"/>
          <w:sz w:val="22"/>
          <w:szCs w:val="22"/>
        </w:rPr>
        <w:t xml:space="preserve"> provided training through</w:t>
      </w:r>
      <w:r w:rsidR="00012170" w:rsidRPr="006B75EB">
        <w:rPr>
          <w:rFonts w:ascii="Calibri" w:hAnsi="Calibri"/>
          <w:sz w:val="22"/>
          <w:szCs w:val="22"/>
        </w:rPr>
        <w:t xml:space="preserve"> </w:t>
      </w:r>
      <w:r w:rsidRPr="006B75EB">
        <w:rPr>
          <w:rFonts w:ascii="Calibri" w:hAnsi="Calibri"/>
          <w:sz w:val="22"/>
          <w:szCs w:val="22"/>
        </w:rPr>
        <w:t>the annual application and implementation trainings.</w:t>
      </w:r>
      <w:r w:rsidR="00B17516" w:rsidRPr="006B75EB">
        <w:rPr>
          <w:rFonts w:ascii="Calibri" w:hAnsi="Calibri"/>
          <w:sz w:val="22"/>
          <w:szCs w:val="22"/>
        </w:rPr>
        <w:t xml:space="preserve">  </w:t>
      </w:r>
      <w:r w:rsidR="00AA08FB" w:rsidRPr="006B75EB">
        <w:rPr>
          <w:rFonts w:ascii="Calibri" w:hAnsi="Calibri"/>
          <w:sz w:val="22"/>
          <w:szCs w:val="22"/>
        </w:rPr>
        <w:t>As a result of these efforts, DEHCR is close to finalizing all outstanding issues with loans made by the former Department of Commerce.</w:t>
      </w:r>
    </w:p>
    <w:p w:rsidR="003960E0" w:rsidRPr="006B75EB" w:rsidRDefault="003960E0" w:rsidP="00BA0A2E">
      <w:pPr>
        <w:rPr>
          <w:rFonts w:ascii="Calibri" w:hAnsi="Calibri"/>
          <w:sz w:val="22"/>
          <w:szCs w:val="22"/>
        </w:rPr>
      </w:pPr>
    </w:p>
    <w:p w:rsidR="003960E0" w:rsidRPr="00B35FBB" w:rsidRDefault="003960E0" w:rsidP="00BA0A2E">
      <w:pPr>
        <w:rPr>
          <w:rFonts w:ascii="Calibri" w:hAnsi="Calibri"/>
          <w:sz w:val="22"/>
          <w:szCs w:val="22"/>
        </w:rPr>
      </w:pPr>
      <w:r w:rsidRPr="006B75EB">
        <w:rPr>
          <w:rFonts w:ascii="Calibri" w:hAnsi="Calibri"/>
          <w:sz w:val="22"/>
          <w:szCs w:val="22"/>
        </w:rPr>
        <w:t xml:space="preserve">The number of communities assisted with CDBG funds for </w:t>
      </w:r>
      <w:r w:rsidR="00AA08FB" w:rsidRPr="006B75EB">
        <w:rPr>
          <w:rFonts w:ascii="Calibri" w:hAnsi="Calibri"/>
          <w:sz w:val="22"/>
          <w:szCs w:val="22"/>
        </w:rPr>
        <w:t>P</w:t>
      </w:r>
      <w:r w:rsidRPr="006B75EB">
        <w:rPr>
          <w:rFonts w:ascii="Calibri" w:hAnsi="Calibri"/>
          <w:sz w:val="22"/>
          <w:szCs w:val="22"/>
        </w:rPr>
        <w:t xml:space="preserve">lanning </w:t>
      </w:r>
      <w:r w:rsidR="00C736FF" w:rsidRPr="006B75EB">
        <w:rPr>
          <w:rFonts w:ascii="Calibri" w:hAnsi="Calibri"/>
          <w:sz w:val="22"/>
          <w:szCs w:val="22"/>
        </w:rPr>
        <w:t xml:space="preserve">(CDBG-PLNG) </w:t>
      </w:r>
      <w:r w:rsidR="00F449D8">
        <w:rPr>
          <w:rFonts w:ascii="Calibri" w:hAnsi="Calibri"/>
          <w:sz w:val="22"/>
          <w:szCs w:val="22"/>
        </w:rPr>
        <w:t>remains low</w:t>
      </w:r>
      <w:r w:rsidRPr="006B75EB">
        <w:rPr>
          <w:rFonts w:ascii="Calibri" w:hAnsi="Calibri"/>
          <w:sz w:val="22"/>
          <w:szCs w:val="22"/>
        </w:rPr>
        <w:t>.</w:t>
      </w:r>
      <w:r w:rsidR="00B17516" w:rsidRPr="006B75EB">
        <w:rPr>
          <w:rFonts w:ascii="Calibri" w:hAnsi="Calibri"/>
          <w:sz w:val="22"/>
          <w:szCs w:val="22"/>
        </w:rPr>
        <w:t xml:space="preserve"> </w:t>
      </w:r>
      <w:r w:rsidRPr="006B75EB">
        <w:rPr>
          <w:rFonts w:ascii="Calibri" w:hAnsi="Calibri"/>
          <w:sz w:val="22"/>
          <w:szCs w:val="22"/>
        </w:rPr>
        <w:t xml:space="preserve">DEHCR received </w:t>
      </w:r>
      <w:r w:rsidR="00F449D8">
        <w:rPr>
          <w:rFonts w:ascii="Calibri" w:hAnsi="Calibri"/>
          <w:sz w:val="22"/>
          <w:szCs w:val="22"/>
        </w:rPr>
        <w:t>three</w:t>
      </w:r>
      <w:r w:rsidRPr="006B75EB">
        <w:rPr>
          <w:rFonts w:ascii="Calibri" w:hAnsi="Calibri"/>
          <w:sz w:val="22"/>
          <w:szCs w:val="22"/>
        </w:rPr>
        <w:t xml:space="preserve"> application</w:t>
      </w:r>
      <w:r w:rsidR="00F449D8">
        <w:rPr>
          <w:rFonts w:ascii="Calibri" w:hAnsi="Calibri"/>
          <w:sz w:val="22"/>
          <w:szCs w:val="22"/>
        </w:rPr>
        <w:t>s</w:t>
      </w:r>
      <w:r w:rsidRPr="006B75EB">
        <w:rPr>
          <w:rFonts w:ascii="Calibri" w:hAnsi="Calibri"/>
          <w:sz w:val="22"/>
          <w:szCs w:val="22"/>
        </w:rPr>
        <w:t xml:space="preserve"> in the 201</w:t>
      </w:r>
      <w:r w:rsidR="004735FA" w:rsidRPr="006B75EB">
        <w:rPr>
          <w:rFonts w:ascii="Calibri" w:hAnsi="Calibri"/>
          <w:sz w:val="22"/>
          <w:szCs w:val="22"/>
        </w:rPr>
        <w:t>7</w:t>
      </w:r>
      <w:r w:rsidRPr="006B75EB">
        <w:rPr>
          <w:rFonts w:ascii="Calibri" w:hAnsi="Calibri"/>
          <w:sz w:val="22"/>
          <w:szCs w:val="22"/>
        </w:rPr>
        <w:t xml:space="preserve"> program year and funded </w:t>
      </w:r>
      <w:r w:rsidR="00F449D8">
        <w:rPr>
          <w:rFonts w:ascii="Calibri" w:hAnsi="Calibri"/>
          <w:sz w:val="22"/>
          <w:szCs w:val="22"/>
        </w:rPr>
        <w:t>three</w:t>
      </w:r>
      <w:r w:rsidRPr="006B75EB">
        <w:rPr>
          <w:rFonts w:ascii="Calibri" w:hAnsi="Calibri"/>
          <w:sz w:val="22"/>
          <w:szCs w:val="22"/>
        </w:rPr>
        <w:t>. DEHCR staff promotes the planning program through contact with consultants, funding agency staff</w:t>
      </w:r>
      <w:r w:rsidR="00012170" w:rsidRPr="006B75EB">
        <w:rPr>
          <w:rFonts w:ascii="Calibri" w:hAnsi="Calibri"/>
          <w:sz w:val="22"/>
          <w:szCs w:val="22"/>
        </w:rPr>
        <w:t>,</w:t>
      </w:r>
      <w:r w:rsidRPr="006B75EB">
        <w:rPr>
          <w:rFonts w:ascii="Calibri" w:hAnsi="Calibri"/>
          <w:sz w:val="22"/>
          <w:szCs w:val="22"/>
        </w:rPr>
        <w:t xml:space="preserve"> and presentations at professional organization events. Planning utilization </w:t>
      </w:r>
      <w:r w:rsidR="00CD0786" w:rsidRPr="006B75EB">
        <w:rPr>
          <w:rFonts w:ascii="Calibri" w:hAnsi="Calibri"/>
          <w:sz w:val="22"/>
          <w:szCs w:val="22"/>
        </w:rPr>
        <w:t>has historically been</w:t>
      </w:r>
      <w:r w:rsidRPr="006B75EB">
        <w:rPr>
          <w:rFonts w:ascii="Calibri" w:hAnsi="Calibri"/>
          <w:sz w:val="22"/>
          <w:szCs w:val="22"/>
        </w:rPr>
        <w:t xml:space="preserve"> a challenge due to projects needing to meet a national objective and result in an eligible activity outcome.</w:t>
      </w:r>
      <w:r w:rsidR="00E63DA9" w:rsidRPr="006B75EB">
        <w:rPr>
          <w:rFonts w:ascii="Calibri" w:hAnsi="Calibri"/>
          <w:sz w:val="22"/>
          <w:szCs w:val="22"/>
        </w:rPr>
        <w:t xml:space="preserve">  In 2017, DEHCR switched from a yearly deadline for PLNG applications to accepting on an on-going basis </w:t>
      </w:r>
      <w:proofErr w:type="gramStart"/>
      <w:r w:rsidR="00E63DA9" w:rsidRPr="006B75EB">
        <w:rPr>
          <w:rFonts w:ascii="Calibri" w:hAnsi="Calibri"/>
          <w:sz w:val="22"/>
          <w:szCs w:val="22"/>
        </w:rPr>
        <w:t>in an attempt to</w:t>
      </w:r>
      <w:proofErr w:type="gramEnd"/>
      <w:r w:rsidR="00E63DA9" w:rsidRPr="006B75EB">
        <w:rPr>
          <w:rFonts w:ascii="Calibri" w:hAnsi="Calibri"/>
          <w:sz w:val="22"/>
          <w:szCs w:val="22"/>
        </w:rPr>
        <w:t xml:space="preserve"> stimulate interest for the program.</w:t>
      </w:r>
    </w:p>
    <w:p w:rsidR="003960E0" w:rsidRPr="00B35FBB" w:rsidRDefault="003960E0" w:rsidP="00BA0A2E">
      <w:pPr>
        <w:rPr>
          <w:rFonts w:ascii="Calibri" w:hAnsi="Calibri"/>
          <w:sz w:val="22"/>
          <w:szCs w:val="22"/>
        </w:rPr>
      </w:pPr>
    </w:p>
    <w:p w:rsidR="003960E0" w:rsidRPr="00B35FBB" w:rsidRDefault="003960E0" w:rsidP="00BA0A2E">
      <w:pPr>
        <w:rPr>
          <w:rFonts w:ascii="Calibri" w:hAnsi="Calibri"/>
          <w:sz w:val="22"/>
          <w:szCs w:val="22"/>
        </w:rPr>
      </w:pPr>
      <w:r w:rsidRPr="00B35FBB">
        <w:rPr>
          <w:rFonts w:ascii="Calibri" w:hAnsi="Calibri"/>
          <w:sz w:val="22"/>
          <w:szCs w:val="22"/>
        </w:rPr>
        <w:t>The number of persons assisted with CDBG funds for public facilities project</w:t>
      </w:r>
      <w:r w:rsidR="00E62E31" w:rsidRPr="00B35FBB">
        <w:rPr>
          <w:rFonts w:ascii="Calibri" w:hAnsi="Calibri"/>
          <w:sz w:val="22"/>
          <w:szCs w:val="22"/>
        </w:rPr>
        <w:t>s</w:t>
      </w:r>
      <w:r w:rsidRPr="00B35FBB">
        <w:rPr>
          <w:rFonts w:ascii="Calibri" w:hAnsi="Calibri"/>
          <w:sz w:val="22"/>
          <w:szCs w:val="22"/>
        </w:rPr>
        <w:t xml:space="preserve"> </w:t>
      </w:r>
      <w:r w:rsidR="00E62E31" w:rsidRPr="00B35FBB">
        <w:rPr>
          <w:rFonts w:ascii="Calibri" w:hAnsi="Calibri"/>
          <w:sz w:val="22"/>
          <w:szCs w:val="22"/>
        </w:rPr>
        <w:t xml:space="preserve">(CDBG-PF) </w:t>
      </w:r>
      <w:r w:rsidRPr="00B35FBB">
        <w:rPr>
          <w:rFonts w:ascii="Calibri" w:hAnsi="Calibri"/>
          <w:sz w:val="22"/>
          <w:szCs w:val="22"/>
        </w:rPr>
        <w:t>significantly exceeded expectations.</w:t>
      </w:r>
      <w:r w:rsidR="00B17516">
        <w:rPr>
          <w:rFonts w:ascii="Calibri" w:hAnsi="Calibri"/>
          <w:sz w:val="22"/>
          <w:szCs w:val="22"/>
        </w:rPr>
        <w:t xml:space="preserve"> </w:t>
      </w:r>
      <w:r w:rsidR="00972EBC" w:rsidRPr="00B35FBB">
        <w:rPr>
          <w:rFonts w:ascii="Calibri" w:hAnsi="Calibri"/>
          <w:sz w:val="22"/>
          <w:szCs w:val="22"/>
        </w:rPr>
        <w:t xml:space="preserve">DEHCR received </w:t>
      </w:r>
      <w:r w:rsidR="00F449D8">
        <w:rPr>
          <w:rFonts w:ascii="Calibri" w:hAnsi="Calibri"/>
          <w:sz w:val="22"/>
          <w:szCs w:val="22"/>
        </w:rPr>
        <w:t>37</w:t>
      </w:r>
      <w:r w:rsidR="00F05E41" w:rsidRPr="00F05E41">
        <w:rPr>
          <w:rFonts w:ascii="Calibri" w:hAnsi="Calibri"/>
          <w:sz w:val="22"/>
          <w:szCs w:val="22"/>
        </w:rPr>
        <w:t xml:space="preserve"> accepted</w:t>
      </w:r>
      <w:r w:rsidR="00972EBC" w:rsidRPr="00F05E41">
        <w:rPr>
          <w:rFonts w:ascii="Calibri" w:hAnsi="Calibri"/>
          <w:sz w:val="22"/>
          <w:szCs w:val="22"/>
        </w:rPr>
        <w:t xml:space="preserve"> </w:t>
      </w:r>
      <w:r w:rsidR="00972EBC" w:rsidRPr="00B35FBB">
        <w:rPr>
          <w:rFonts w:ascii="Calibri" w:hAnsi="Calibri"/>
          <w:sz w:val="22"/>
          <w:szCs w:val="22"/>
        </w:rPr>
        <w:t>applications in the 201</w:t>
      </w:r>
      <w:r w:rsidR="00F449D8">
        <w:rPr>
          <w:rFonts w:ascii="Calibri" w:hAnsi="Calibri"/>
          <w:sz w:val="22"/>
          <w:szCs w:val="22"/>
        </w:rPr>
        <w:t>8</w:t>
      </w:r>
      <w:r w:rsidR="00972EBC" w:rsidRPr="00B35FBB">
        <w:rPr>
          <w:rFonts w:ascii="Calibri" w:hAnsi="Calibri"/>
          <w:sz w:val="22"/>
          <w:szCs w:val="22"/>
        </w:rPr>
        <w:t xml:space="preserve"> program year and funded </w:t>
      </w:r>
      <w:r w:rsidR="00F05E41" w:rsidRPr="00F05E41">
        <w:rPr>
          <w:rFonts w:ascii="Calibri" w:hAnsi="Calibri"/>
          <w:sz w:val="22"/>
          <w:szCs w:val="22"/>
        </w:rPr>
        <w:t>3</w:t>
      </w:r>
      <w:r w:rsidR="00F449D8">
        <w:rPr>
          <w:rFonts w:ascii="Calibri" w:hAnsi="Calibri"/>
          <w:sz w:val="22"/>
          <w:szCs w:val="22"/>
        </w:rPr>
        <w:t>2</w:t>
      </w:r>
      <w:r w:rsidR="00972EBC" w:rsidRPr="00B35FBB">
        <w:rPr>
          <w:rFonts w:ascii="Calibri" w:hAnsi="Calibri"/>
          <w:sz w:val="22"/>
          <w:szCs w:val="22"/>
        </w:rPr>
        <w:t>.</w:t>
      </w:r>
      <w:r w:rsidR="00972EBC">
        <w:rPr>
          <w:rFonts w:ascii="Calibri" w:hAnsi="Calibri"/>
          <w:sz w:val="22"/>
          <w:szCs w:val="22"/>
        </w:rPr>
        <w:t xml:space="preserve">  </w:t>
      </w:r>
      <w:r w:rsidRPr="00B35FBB">
        <w:rPr>
          <w:rFonts w:ascii="Calibri" w:hAnsi="Calibri"/>
          <w:sz w:val="22"/>
          <w:szCs w:val="22"/>
        </w:rPr>
        <w:t xml:space="preserve">The </w:t>
      </w:r>
      <w:r w:rsidR="00E62E31" w:rsidRPr="00B35FBB">
        <w:rPr>
          <w:rFonts w:ascii="Calibri" w:hAnsi="Calibri"/>
          <w:sz w:val="22"/>
          <w:szCs w:val="22"/>
        </w:rPr>
        <w:t xml:space="preserve">CDBG-PF </w:t>
      </w:r>
      <w:r w:rsidRPr="00B35FBB">
        <w:rPr>
          <w:rFonts w:ascii="Calibri" w:hAnsi="Calibri"/>
          <w:sz w:val="22"/>
          <w:szCs w:val="22"/>
        </w:rPr>
        <w:t>program continues to be in high demand with many non-entitlement communities facing challenges with aging public infrastructure.</w:t>
      </w:r>
      <w:r w:rsidR="00B17516">
        <w:rPr>
          <w:rFonts w:ascii="Calibri" w:hAnsi="Calibri"/>
          <w:sz w:val="22"/>
          <w:szCs w:val="22"/>
        </w:rPr>
        <w:t xml:space="preserve"> </w:t>
      </w:r>
      <w:r w:rsidRPr="00B35FBB">
        <w:rPr>
          <w:rFonts w:ascii="Calibri" w:hAnsi="Calibri"/>
          <w:sz w:val="22"/>
          <w:szCs w:val="22"/>
        </w:rPr>
        <w:t>DEHCR anticipates the high demand for CDBG</w:t>
      </w:r>
      <w:r w:rsidR="00E62E31" w:rsidRPr="00B35FBB">
        <w:rPr>
          <w:rFonts w:ascii="Calibri" w:hAnsi="Calibri"/>
          <w:sz w:val="22"/>
          <w:szCs w:val="22"/>
        </w:rPr>
        <w:t>-PF</w:t>
      </w:r>
      <w:r w:rsidRPr="00B35FBB">
        <w:rPr>
          <w:rFonts w:ascii="Calibri" w:hAnsi="Calibri"/>
          <w:sz w:val="22"/>
          <w:szCs w:val="22"/>
        </w:rPr>
        <w:t xml:space="preserve"> dollars to continue in the coming years.</w:t>
      </w:r>
    </w:p>
    <w:p w:rsidR="005F36A1" w:rsidRPr="00B35FBB" w:rsidRDefault="005F36A1" w:rsidP="00BA0A2E">
      <w:pPr>
        <w:rPr>
          <w:rStyle w:val="Heading2Char"/>
          <w:rFonts w:ascii="Calibri" w:hAnsi="Calibri"/>
          <w:color w:val="auto"/>
          <w:sz w:val="22"/>
          <w:szCs w:val="22"/>
        </w:rPr>
      </w:pPr>
    </w:p>
    <w:p w:rsidR="00AD70A0" w:rsidRPr="00B35FBB" w:rsidRDefault="00176764" w:rsidP="00BA0A2E">
      <w:pPr>
        <w:rPr>
          <w:rFonts w:ascii="Calibri" w:hAnsi="Calibri"/>
          <w:sz w:val="22"/>
          <w:szCs w:val="22"/>
        </w:rPr>
      </w:pPr>
      <w:r w:rsidRPr="00B35FBB">
        <w:rPr>
          <w:rFonts w:ascii="Calibri" w:hAnsi="Calibri"/>
          <w:sz w:val="22"/>
          <w:szCs w:val="22"/>
        </w:rPr>
        <w:t xml:space="preserve">Through the </w:t>
      </w:r>
      <w:r w:rsidR="00F449D8">
        <w:rPr>
          <w:rFonts w:ascii="Calibri" w:hAnsi="Calibri"/>
          <w:sz w:val="22"/>
          <w:szCs w:val="22"/>
        </w:rPr>
        <w:t>fourth</w:t>
      </w:r>
      <w:r w:rsidRPr="00B35FBB">
        <w:rPr>
          <w:rFonts w:ascii="Calibri" w:hAnsi="Calibri"/>
          <w:sz w:val="22"/>
          <w:szCs w:val="22"/>
        </w:rPr>
        <w:t xml:space="preserve"> full year of operation under the </w:t>
      </w:r>
      <w:r w:rsidR="00950059" w:rsidRPr="00B35FBB">
        <w:rPr>
          <w:rFonts w:ascii="Calibri" w:hAnsi="Calibri"/>
          <w:sz w:val="22"/>
          <w:szCs w:val="22"/>
        </w:rPr>
        <w:t>CDBG Housing Regions program (</w:t>
      </w:r>
      <w:r w:rsidR="00F23743" w:rsidRPr="00B35FBB">
        <w:rPr>
          <w:rFonts w:ascii="Calibri" w:hAnsi="Calibri"/>
          <w:sz w:val="22"/>
          <w:szCs w:val="22"/>
        </w:rPr>
        <w:t>CDBG-H</w:t>
      </w:r>
      <w:r w:rsidR="00950059" w:rsidRPr="00B35FBB">
        <w:rPr>
          <w:rFonts w:ascii="Calibri" w:hAnsi="Calibri"/>
          <w:sz w:val="22"/>
          <w:szCs w:val="22"/>
        </w:rPr>
        <w:t>),</w:t>
      </w:r>
      <w:r w:rsidRPr="00B35FBB">
        <w:rPr>
          <w:rFonts w:ascii="Calibri" w:hAnsi="Calibri"/>
          <w:sz w:val="22"/>
          <w:szCs w:val="22"/>
        </w:rPr>
        <w:t xml:space="preserve"> program funds and services were made available to all eligible Wisconsin communities. This effort assisted in meeting geographic needs of the program. Contracted grantees were required to meet </w:t>
      </w:r>
      <w:r w:rsidR="00FF7E7E">
        <w:rPr>
          <w:rFonts w:ascii="Calibri" w:hAnsi="Calibri"/>
          <w:sz w:val="22"/>
          <w:szCs w:val="22"/>
        </w:rPr>
        <w:t xml:space="preserve">minimum </w:t>
      </w:r>
      <w:r w:rsidRPr="00B35FBB">
        <w:rPr>
          <w:rFonts w:ascii="Calibri" w:hAnsi="Calibri"/>
          <w:sz w:val="22"/>
          <w:szCs w:val="22"/>
        </w:rPr>
        <w:t>low-income (</w:t>
      </w:r>
      <w:r w:rsidRPr="00C37B45">
        <w:rPr>
          <w:rFonts w:ascii="Calibri" w:hAnsi="Calibri"/>
          <w:sz w:val="22"/>
          <w:szCs w:val="22"/>
        </w:rPr>
        <w:t>30</w:t>
      </w:r>
      <w:r w:rsidR="004C3756" w:rsidRPr="00B35FBB">
        <w:rPr>
          <w:rFonts w:ascii="Calibri" w:hAnsi="Calibri"/>
          <w:sz w:val="22"/>
          <w:szCs w:val="22"/>
        </w:rPr>
        <w:t xml:space="preserve"> percent</w:t>
      </w:r>
      <w:r w:rsidRPr="00B35FBB">
        <w:rPr>
          <w:rFonts w:ascii="Calibri" w:hAnsi="Calibri"/>
          <w:sz w:val="22"/>
          <w:szCs w:val="22"/>
        </w:rPr>
        <w:t xml:space="preserve"> of funds expended) thresholds </w:t>
      </w:r>
      <w:proofErr w:type="gramStart"/>
      <w:r w:rsidRPr="00B35FBB">
        <w:rPr>
          <w:rFonts w:ascii="Calibri" w:hAnsi="Calibri"/>
          <w:sz w:val="22"/>
          <w:szCs w:val="22"/>
        </w:rPr>
        <w:t>in an effort to</w:t>
      </w:r>
      <w:proofErr w:type="gramEnd"/>
      <w:r w:rsidRPr="00B35FBB">
        <w:rPr>
          <w:rFonts w:ascii="Calibri" w:hAnsi="Calibri"/>
          <w:sz w:val="22"/>
          <w:szCs w:val="22"/>
        </w:rPr>
        <w:t xml:space="preserve"> target and provide services to that population.</w:t>
      </w:r>
    </w:p>
    <w:p w:rsidR="00AD70A0" w:rsidRPr="00B35FBB" w:rsidRDefault="00AD70A0" w:rsidP="00BA0A2E">
      <w:pPr>
        <w:rPr>
          <w:rFonts w:ascii="Calibri" w:hAnsi="Calibri"/>
          <w:sz w:val="22"/>
          <w:szCs w:val="22"/>
        </w:rPr>
      </w:pPr>
    </w:p>
    <w:p w:rsidR="00B21289" w:rsidRPr="00B35FBB" w:rsidRDefault="00B21289" w:rsidP="00BA0A2E">
      <w:pPr>
        <w:rPr>
          <w:rFonts w:ascii="Calibri" w:hAnsi="Calibri"/>
          <w:sz w:val="22"/>
          <w:szCs w:val="22"/>
        </w:rPr>
      </w:pPr>
    </w:p>
    <w:p w:rsidR="00B11B7B" w:rsidRPr="00B35FBB" w:rsidRDefault="00B11B7B" w:rsidP="00BA0A2E">
      <w:pPr>
        <w:rPr>
          <w:rFonts w:ascii="Calibri" w:hAnsi="Calibri"/>
          <w:b/>
          <w:sz w:val="22"/>
          <w:szCs w:val="22"/>
          <w:u w:val="single"/>
        </w:rPr>
      </w:pPr>
      <w:r w:rsidRPr="00B35FBB">
        <w:rPr>
          <w:rFonts w:ascii="Calibri" w:hAnsi="Calibri"/>
          <w:b/>
          <w:sz w:val="22"/>
          <w:szCs w:val="22"/>
          <w:u w:val="single"/>
        </w:rPr>
        <w:t>HOME</w:t>
      </w:r>
    </w:p>
    <w:p w:rsidR="00275C96" w:rsidRPr="00CB1332" w:rsidRDefault="00275C96" w:rsidP="00BA0A2E">
      <w:pPr>
        <w:rPr>
          <w:rFonts w:ascii="Calibri" w:hAnsi="Calibri"/>
          <w:sz w:val="22"/>
          <w:szCs w:val="22"/>
        </w:rPr>
      </w:pPr>
      <w:r w:rsidRPr="00CB1332">
        <w:rPr>
          <w:rFonts w:ascii="Calibri" w:hAnsi="Calibri"/>
          <w:sz w:val="22"/>
          <w:szCs w:val="22"/>
        </w:rPr>
        <w:t xml:space="preserve">The average amount of </w:t>
      </w:r>
      <w:r w:rsidR="00B11B7B" w:rsidRPr="00CB1332">
        <w:rPr>
          <w:rFonts w:ascii="Calibri" w:hAnsi="Calibri"/>
          <w:sz w:val="22"/>
          <w:szCs w:val="22"/>
        </w:rPr>
        <w:t xml:space="preserve">HOME-HHR </w:t>
      </w:r>
      <w:r w:rsidRPr="00CB1332">
        <w:rPr>
          <w:rFonts w:ascii="Calibri" w:hAnsi="Calibri"/>
          <w:sz w:val="22"/>
          <w:szCs w:val="22"/>
        </w:rPr>
        <w:t xml:space="preserve">assistance provided to homebuyers in </w:t>
      </w:r>
      <w:r w:rsidR="001B696F" w:rsidRPr="00CB1332">
        <w:rPr>
          <w:rFonts w:ascii="Calibri" w:hAnsi="Calibri"/>
          <w:sz w:val="22"/>
          <w:szCs w:val="22"/>
        </w:rPr>
        <w:t>Program Year 201</w:t>
      </w:r>
      <w:r w:rsidR="009A10CF">
        <w:rPr>
          <w:rFonts w:ascii="Calibri" w:hAnsi="Calibri"/>
          <w:sz w:val="22"/>
          <w:szCs w:val="22"/>
        </w:rPr>
        <w:t>8</w:t>
      </w:r>
      <w:r w:rsidRPr="00CB1332">
        <w:rPr>
          <w:rFonts w:ascii="Calibri" w:hAnsi="Calibri"/>
          <w:sz w:val="22"/>
          <w:szCs w:val="22"/>
        </w:rPr>
        <w:t xml:space="preserve"> was </w:t>
      </w:r>
      <w:r w:rsidR="009A10CF">
        <w:rPr>
          <w:rFonts w:ascii="Calibri" w:hAnsi="Calibri"/>
          <w:sz w:val="22"/>
          <w:szCs w:val="22"/>
        </w:rPr>
        <w:t>low</w:t>
      </w:r>
      <w:r w:rsidRPr="00CB1332">
        <w:rPr>
          <w:rFonts w:ascii="Calibri" w:hAnsi="Calibri"/>
          <w:sz w:val="22"/>
          <w:szCs w:val="22"/>
        </w:rPr>
        <w:t xml:space="preserve">er than planned by </w:t>
      </w:r>
      <w:r w:rsidR="00CB1332" w:rsidRPr="00CB1332">
        <w:rPr>
          <w:rFonts w:ascii="Calibri" w:hAnsi="Calibri"/>
          <w:sz w:val="22"/>
          <w:szCs w:val="22"/>
        </w:rPr>
        <w:t xml:space="preserve">approximately </w:t>
      </w:r>
      <w:r w:rsidR="009A10CF">
        <w:rPr>
          <w:rFonts w:ascii="Calibri" w:hAnsi="Calibri"/>
          <w:sz w:val="22"/>
          <w:szCs w:val="22"/>
        </w:rPr>
        <w:t>19</w:t>
      </w:r>
      <w:r w:rsidR="004C3756" w:rsidRPr="00CB1332">
        <w:rPr>
          <w:rFonts w:ascii="Calibri" w:hAnsi="Calibri"/>
          <w:sz w:val="22"/>
          <w:szCs w:val="22"/>
        </w:rPr>
        <w:t xml:space="preserve"> percent</w:t>
      </w:r>
      <w:r w:rsidRPr="00CB1332">
        <w:rPr>
          <w:rFonts w:ascii="Calibri" w:hAnsi="Calibri"/>
          <w:sz w:val="22"/>
          <w:szCs w:val="22"/>
        </w:rPr>
        <w:t xml:space="preserve"> ($1</w:t>
      </w:r>
      <w:r w:rsidR="009A10CF">
        <w:rPr>
          <w:rFonts w:ascii="Calibri" w:hAnsi="Calibri"/>
          <w:sz w:val="22"/>
          <w:szCs w:val="22"/>
        </w:rPr>
        <w:t>7</w:t>
      </w:r>
      <w:r w:rsidRPr="00CB1332">
        <w:rPr>
          <w:rFonts w:ascii="Calibri" w:hAnsi="Calibri"/>
          <w:sz w:val="22"/>
          <w:szCs w:val="22"/>
        </w:rPr>
        <w:t>,</w:t>
      </w:r>
      <w:r w:rsidR="009A10CF">
        <w:rPr>
          <w:rFonts w:ascii="Calibri" w:hAnsi="Calibri"/>
          <w:sz w:val="22"/>
          <w:szCs w:val="22"/>
        </w:rPr>
        <w:t>525</w:t>
      </w:r>
      <w:r w:rsidRPr="00CB1332">
        <w:rPr>
          <w:rFonts w:ascii="Calibri" w:hAnsi="Calibri"/>
          <w:sz w:val="22"/>
          <w:szCs w:val="22"/>
        </w:rPr>
        <w:t xml:space="preserve"> planned v</w:t>
      </w:r>
      <w:r w:rsidR="005F707F" w:rsidRPr="00CB1332">
        <w:rPr>
          <w:rFonts w:ascii="Calibri" w:hAnsi="Calibri"/>
          <w:sz w:val="22"/>
          <w:szCs w:val="22"/>
        </w:rPr>
        <w:t>ersus</w:t>
      </w:r>
      <w:r w:rsidRPr="00CB1332">
        <w:rPr>
          <w:rFonts w:ascii="Calibri" w:hAnsi="Calibri"/>
          <w:sz w:val="22"/>
          <w:szCs w:val="22"/>
        </w:rPr>
        <w:t xml:space="preserve"> $1</w:t>
      </w:r>
      <w:r w:rsidR="009A10CF">
        <w:rPr>
          <w:rFonts w:ascii="Calibri" w:hAnsi="Calibri"/>
          <w:sz w:val="22"/>
          <w:szCs w:val="22"/>
        </w:rPr>
        <w:t>4</w:t>
      </w:r>
      <w:r w:rsidRPr="00CB1332">
        <w:rPr>
          <w:rFonts w:ascii="Calibri" w:hAnsi="Calibri"/>
          <w:sz w:val="22"/>
          <w:szCs w:val="22"/>
        </w:rPr>
        <w:t>,</w:t>
      </w:r>
      <w:r w:rsidR="009A10CF">
        <w:rPr>
          <w:rFonts w:ascii="Calibri" w:hAnsi="Calibri"/>
          <w:sz w:val="22"/>
          <w:szCs w:val="22"/>
        </w:rPr>
        <w:t>19</w:t>
      </w:r>
      <w:r w:rsidR="00CB1332" w:rsidRPr="00CB1332">
        <w:rPr>
          <w:rFonts w:ascii="Calibri" w:hAnsi="Calibri"/>
          <w:sz w:val="22"/>
          <w:szCs w:val="22"/>
        </w:rPr>
        <w:t>5</w:t>
      </w:r>
      <w:r w:rsidR="0065394A" w:rsidRPr="00CB1332">
        <w:rPr>
          <w:rFonts w:ascii="Calibri" w:hAnsi="Calibri"/>
          <w:sz w:val="22"/>
          <w:szCs w:val="22"/>
        </w:rPr>
        <w:t xml:space="preserve"> </w:t>
      </w:r>
      <w:r w:rsidRPr="00CB1332">
        <w:rPr>
          <w:rFonts w:ascii="Calibri" w:hAnsi="Calibri"/>
          <w:sz w:val="22"/>
          <w:szCs w:val="22"/>
        </w:rPr>
        <w:t>actual).</w:t>
      </w:r>
      <w:r w:rsidR="00B17516" w:rsidRPr="00CB1332">
        <w:rPr>
          <w:rFonts w:ascii="Calibri" w:hAnsi="Calibri"/>
          <w:sz w:val="22"/>
          <w:szCs w:val="22"/>
        </w:rPr>
        <w:t xml:space="preserve"> </w:t>
      </w:r>
      <w:r w:rsidRPr="00CB1332">
        <w:rPr>
          <w:rFonts w:ascii="Calibri" w:hAnsi="Calibri"/>
          <w:sz w:val="22"/>
          <w:szCs w:val="22"/>
        </w:rPr>
        <w:t xml:space="preserve">This </w:t>
      </w:r>
      <w:r w:rsidR="009A10CF">
        <w:rPr>
          <w:rFonts w:ascii="Calibri" w:hAnsi="Calibri"/>
          <w:sz w:val="22"/>
          <w:szCs w:val="22"/>
        </w:rPr>
        <w:t>decrease</w:t>
      </w:r>
      <w:r w:rsidRPr="00CB1332">
        <w:rPr>
          <w:rFonts w:ascii="Calibri" w:hAnsi="Calibri"/>
          <w:sz w:val="22"/>
          <w:szCs w:val="22"/>
        </w:rPr>
        <w:t xml:space="preserve"> in cost </w:t>
      </w:r>
      <w:r w:rsidR="009A10CF">
        <w:rPr>
          <w:rFonts w:ascii="Calibri" w:hAnsi="Calibri"/>
          <w:sz w:val="22"/>
          <w:szCs w:val="22"/>
        </w:rPr>
        <w:t>did not correspond</w:t>
      </w:r>
      <w:r w:rsidRPr="00CB1332">
        <w:rPr>
          <w:rFonts w:ascii="Calibri" w:hAnsi="Calibri"/>
          <w:sz w:val="22"/>
          <w:szCs w:val="22"/>
        </w:rPr>
        <w:t xml:space="preserve"> to a </w:t>
      </w:r>
      <w:r w:rsidR="009A10CF">
        <w:rPr>
          <w:rFonts w:ascii="Calibri" w:hAnsi="Calibri"/>
          <w:sz w:val="22"/>
          <w:szCs w:val="22"/>
        </w:rPr>
        <w:t>higher</w:t>
      </w:r>
      <w:r w:rsidRPr="00CB1332">
        <w:rPr>
          <w:rFonts w:ascii="Calibri" w:hAnsi="Calibri"/>
          <w:sz w:val="22"/>
          <w:szCs w:val="22"/>
        </w:rPr>
        <w:t xml:space="preserve"> number of </w:t>
      </w:r>
      <w:r w:rsidR="009A10CF">
        <w:rPr>
          <w:rFonts w:ascii="Calibri" w:hAnsi="Calibri"/>
          <w:sz w:val="22"/>
          <w:szCs w:val="22"/>
        </w:rPr>
        <w:t>homebuyers</w:t>
      </w:r>
      <w:r w:rsidRPr="00CB1332">
        <w:rPr>
          <w:rFonts w:ascii="Calibri" w:hAnsi="Calibri"/>
          <w:sz w:val="22"/>
          <w:szCs w:val="22"/>
        </w:rPr>
        <w:t xml:space="preserve"> </w:t>
      </w:r>
      <w:r w:rsidR="009A10CF">
        <w:rPr>
          <w:rFonts w:ascii="Calibri" w:hAnsi="Calibri"/>
          <w:sz w:val="22"/>
          <w:szCs w:val="22"/>
        </w:rPr>
        <w:t>receiving assistance; as fewer units were available during the 2018 program year</w:t>
      </w:r>
      <w:r w:rsidRPr="00CB1332">
        <w:rPr>
          <w:rFonts w:ascii="Calibri" w:hAnsi="Calibri"/>
          <w:sz w:val="22"/>
          <w:szCs w:val="22"/>
        </w:rPr>
        <w:t>.</w:t>
      </w:r>
      <w:r w:rsidR="00B17516" w:rsidRPr="00CB1332">
        <w:rPr>
          <w:rFonts w:ascii="Calibri" w:hAnsi="Calibri"/>
          <w:sz w:val="22"/>
          <w:szCs w:val="22"/>
        </w:rPr>
        <w:t xml:space="preserve"> </w:t>
      </w:r>
      <w:r w:rsidR="009A10CF">
        <w:rPr>
          <w:rFonts w:ascii="Calibri" w:hAnsi="Calibri"/>
          <w:sz w:val="22"/>
          <w:szCs w:val="22"/>
        </w:rPr>
        <w:t xml:space="preserve"> Lower assistance amounts were needed to meet affordability goals</w:t>
      </w:r>
      <w:r w:rsidRPr="00CB1332">
        <w:rPr>
          <w:rFonts w:ascii="Calibri" w:hAnsi="Calibri"/>
          <w:sz w:val="22"/>
          <w:szCs w:val="22"/>
        </w:rPr>
        <w:t>.</w:t>
      </w:r>
      <w:r w:rsidR="00B17516" w:rsidRPr="00CB1332">
        <w:rPr>
          <w:rFonts w:ascii="Calibri" w:hAnsi="Calibri"/>
          <w:sz w:val="22"/>
          <w:szCs w:val="22"/>
        </w:rPr>
        <w:t xml:space="preserve"> </w:t>
      </w:r>
      <w:r w:rsidR="009A10CF">
        <w:rPr>
          <w:rFonts w:ascii="Calibri" w:hAnsi="Calibri"/>
          <w:sz w:val="22"/>
          <w:szCs w:val="22"/>
        </w:rPr>
        <w:t xml:space="preserve"> </w:t>
      </w:r>
      <w:r w:rsidRPr="00CB1332">
        <w:rPr>
          <w:rFonts w:ascii="Calibri" w:hAnsi="Calibri"/>
          <w:sz w:val="22"/>
          <w:szCs w:val="22"/>
        </w:rPr>
        <w:t xml:space="preserve">To make </w:t>
      </w:r>
      <w:r w:rsidR="009A10CF">
        <w:rPr>
          <w:rFonts w:ascii="Calibri" w:hAnsi="Calibri"/>
          <w:sz w:val="22"/>
          <w:szCs w:val="22"/>
        </w:rPr>
        <w:t xml:space="preserve">more </w:t>
      </w:r>
      <w:r w:rsidRPr="00CB1332">
        <w:rPr>
          <w:rFonts w:ascii="Calibri" w:hAnsi="Calibri"/>
          <w:sz w:val="22"/>
          <w:szCs w:val="22"/>
        </w:rPr>
        <w:t xml:space="preserve">homes affordable to </w:t>
      </w:r>
      <w:r w:rsidR="006A1953" w:rsidRPr="00CB1332">
        <w:rPr>
          <w:rFonts w:ascii="Calibri" w:hAnsi="Calibri"/>
          <w:sz w:val="22"/>
          <w:szCs w:val="22"/>
        </w:rPr>
        <w:t>Low-Moderate Income (</w:t>
      </w:r>
      <w:r w:rsidRPr="00CB1332">
        <w:rPr>
          <w:rFonts w:ascii="Calibri" w:hAnsi="Calibri"/>
          <w:sz w:val="22"/>
          <w:szCs w:val="22"/>
        </w:rPr>
        <w:t>LMI</w:t>
      </w:r>
      <w:r w:rsidR="006A1953" w:rsidRPr="00CB1332">
        <w:rPr>
          <w:rFonts w:ascii="Calibri" w:hAnsi="Calibri"/>
          <w:sz w:val="22"/>
          <w:szCs w:val="22"/>
        </w:rPr>
        <w:t>)</w:t>
      </w:r>
      <w:r w:rsidRPr="00CB1332">
        <w:rPr>
          <w:rFonts w:ascii="Calibri" w:hAnsi="Calibri"/>
          <w:sz w:val="22"/>
          <w:szCs w:val="22"/>
        </w:rPr>
        <w:t xml:space="preserve"> families, </w:t>
      </w:r>
      <w:r w:rsidR="009A10CF">
        <w:rPr>
          <w:rFonts w:ascii="Calibri" w:hAnsi="Calibri"/>
          <w:sz w:val="22"/>
          <w:szCs w:val="22"/>
        </w:rPr>
        <w:t xml:space="preserve">a greater supply of available housing </w:t>
      </w:r>
      <w:r w:rsidRPr="00CB1332">
        <w:rPr>
          <w:rFonts w:ascii="Calibri" w:hAnsi="Calibri"/>
          <w:sz w:val="22"/>
          <w:szCs w:val="22"/>
        </w:rPr>
        <w:t>was required.</w:t>
      </w:r>
      <w:r w:rsidR="00B17516" w:rsidRPr="00CB1332">
        <w:rPr>
          <w:rFonts w:ascii="Calibri" w:hAnsi="Calibri"/>
          <w:sz w:val="22"/>
          <w:szCs w:val="22"/>
        </w:rPr>
        <w:t xml:space="preserve"> </w:t>
      </w:r>
    </w:p>
    <w:p w:rsidR="00275C96" w:rsidRPr="00CB1332" w:rsidRDefault="00275C96" w:rsidP="00BA0A2E">
      <w:pPr>
        <w:rPr>
          <w:rFonts w:ascii="Calibri" w:hAnsi="Calibri"/>
          <w:sz w:val="22"/>
          <w:szCs w:val="22"/>
        </w:rPr>
      </w:pPr>
    </w:p>
    <w:p w:rsidR="008339A5" w:rsidRDefault="00275C96" w:rsidP="00BA0A2E">
      <w:pPr>
        <w:rPr>
          <w:rFonts w:ascii="Calibri" w:hAnsi="Calibri"/>
          <w:sz w:val="22"/>
          <w:szCs w:val="22"/>
        </w:rPr>
      </w:pPr>
      <w:r w:rsidRPr="00CB1332">
        <w:rPr>
          <w:rFonts w:ascii="Calibri" w:hAnsi="Calibri"/>
          <w:sz w:val="22"/>
          <w:szCs w:val="22"/>
        </w:rPr>
        <w:t xml:space="preserve">The average amount of assistance provided to homeowners for rehabilitation in </w:t>
      </w:r>
      <w:r w:rsidR="001B696F" w:rsidRPr="00CB1332">
        <w:rPr>
          <w:rFonts w:ascii="Calibri" w:hAnsi="Calibri"/>
          <w:sz w:val="22"/>
          <w:szCs w:val="22"/>
        </w:rPr>
        <w:t>Program Year 201</w:t>
      </w:r>
      <w:r w:rsidR="00BA33DC">
        <w:rPr>
          <w:rFonts w:ascii="Calibri" w:hAnsi="Calibri"/>
          <w:sz w:val="22"/>
          <w:szCs w:val="22"/>
        </w:rPr>
        <w:t>8</w:t>
      </w:r>
      <w:r w:rsidRPr="00CB1332">
        <w:rPr>
          <w:rFonts w:ascii="Calibri" w:hAnsi="Calibri"/>
          <w:sz w:val="22"/>
          <w:szCs w:val="22"/>
        </w:rPr>
        <w:t xml:space="preserve"> was </w:t>
      </w:r>
      <w:r w:rsidR="00CB1332" w:rsidRPr="00CB1332">
        <w:rPr>
          <w:rFonts w:ascii="Calibri" w:hAnsi="Calibri"/>
          <w:sz w:val="22"/>
          <w:szCs w:val="22"/>
        </w:rPr>
        <w:t xml:space="preserve">also </w:t>
      </w:r>
      <w:r w:rsidR="00BA33DC">
        <w:rPr>
          <w:rFonts w:ascii="Calibri" w:hAnsi="Calibri"/>
          <w:sz w:val="22"/>
          <w:szCs w:val="22"/>
        </w:rPr>
        <w:t>lower</w:t>
      </w:r>
      <w:r w:rsidR="00CB1332" w:rsidRPr="00CB1332">
        <w:rPr>
          <w:rFonts w:ascii="Calibri" w:hAnsi="Calibri"/>
          <w:sz w:val="22"/>
          <w:szCs w:val="22"/>
        </w:rPr>
        <w:t xml:space="preserve"> than planned </w:t>
      </w:r>
      <w:r w:rsidRPr="00CB1332">
        <w:rPr>
          <w:rFonts w:ascii="Calibri" w:hAnsi="Calibri"/>
          <w:sz w:val="22"/>
          <w:szCs w:val="22"/>
        </w:rPr>
        <w:t>($</w:t>
      </w:r>
      <w:r w:rsidR="00E63DF5" w:rsidRPr="00CB1332">
        <w:rPr>
          <w:rFonts w:ascii="Calibri" w:hAnsi="Calibri"/>
          <w:sz w:val="22"/>
          <w:szCs w:val="22"/>
        </w:rPr>
        <w:t xml:space="preserve">19,558 </w:t>
      </w:r>
      <w:r w:rsidRPr="00CB1332">
        <w:rPr>
          <w:rFonts w:ascii="Calibri" w:hAnsi="Calibri"/>
          <w:sz w:val="22"/>
          <w:szCs w:val="22"/>
        </w:rPr>
        <w:t>planned v</w:t>
      </w:r>
      <w:r w:rsidR="005F707F" w:rsidRPr="00CB1332">
        <w:rPr>
          <w:rFonts w:ascii="Calibri" w:hAnsi="Calibri"/>
          <w:sz w:val="22"/>
          <w:szCs w:val="22"/>
        </w:rPr>
        <w:t>ersus</w:t>
      </w:r>
      <w:r w:rsidRPr="00CB1332">
        <w:rPr>
          <w:rFonts w:ascii="Calibri" w:hAnsi="Calibri"/>
          <w:sz w:val="22"/>
          <w:szCs w:val="22"/>
        </w:rPr>
        <w:t xml:space="preserve"> $1</w:t>
      </w:r>
      <w:r w:rsidR="00E63DF5">
        <w:rPr>
          <w:rFonts w:ascii="Calibri" w:hAnsi="Calibri"/>
          <w:sz w:val="22"/>
          <w:szCs w:val="22"/>
        </w:rPr>
        <w:t>7</w:t>
      </w:r>
      <w:r w:rsidRPr="00CB1332">
        <w:rPr>
          <w:rFonts w:ascii="Calibri" w:hAnsi="Calibri"/>
          <w:sz w:val="22"/>
          <w:szCs w:val="22"/>
        </w:rPr>
        <w:t>,</w:t>
      </w:r>
      <w:r w:rsidR="00E63DF5">
        <w:rPr>
          <w:rFonts w:ascii="Calibri" w:hAnsi="Calibri"/>
          <w:sz w:val="22"/>
          <w:szCs w:val="22"/>
        </w:rPr>
        <w:t>015</w:t>
      </w:r>
      <w:r w:rsidRPr="00CB1332">
        <w:rPr>
          <w:rFonts w:ascii="Calibri" w:hAnsi="Calibri"/>
          <w:sz w:val="22"/>
          <w:szCs w:val="22"/>
        </w:rPr>
        <w:t xml:space="preserve"> actual</w:t>
      </w:r>
      <w:r w:rsidR="00CB1332" w:rsidRPr="00CB1332">
        <w:rPr>
          <w:rFonts w:ascii="Calibri" w:hAnsi="Calibri"/>
          <w:sz w:val="22"/>
          <w:szCs w:val="22"/>
        </w:rPr>
        <w:t xml:space="preserve">; approximately </w:t>
      </w:r>
      <w:r w:rsidR="00E63DF5">
        <w:rPr>
          <w:rFonts w:ascii="Calibri" w:hAnsi="Calibri"/>
          <w:sz w:val="22"/>
          <w:szCs w:val="22"/>
        </w:rPr>
        <w:t>13</w:t>
      </w:r>
      <w:r w:rsidR="00CB1332" w:rsidRPr="00CB1332">
        <w:rPr>
          <w:rFonts w:ascii="Calibri" w:hAnsi="Calibri"/>
          <w:sz w:val="22"/>
          <w:szCs w:val="22"/>
        </w:rPr>
        <w:t xml:space="preserve">% </w:t>
      </w:r>
      <w:r w:rsidR="00E63DF5">
        <w:rPr>
          <w:rFonts w:ascii="Calibri" w:hAnsi="Calibri"/>
          <w:sz w:val="22"/>
          <w:szCs w:val="22"/>
        </w:rPr>
        <w:t>low</w:t>
      </w:r>
      <w:r w:rsidR="00CB1332" w:rsidRPr="00CB1332">
        <w:rPr>
          <w:rFonts w:ascii="Calibri" w:hAnsi="Calibri"/>
          <w:sz w:val="22"/>
          <w:szCs w:val="22"/>
        </w:rPr>
        <w:t>er than expected</w:t>
      </w:r>
      <w:r w:rsidRPr="00CB1332">
        <w:rPr>
          <w:rFonts w:ascii="Calibri" w:hAnsi="Calibri"/>
          <w:sz w:val="22"/>
          <w:szCs w:val="22"/>
        </w:rPr>
        <w:t>).</w:t>
      </w:r>
      <w:r w:rsidR="00B17516" w:rsidRPr="00CB1332">
        <w:rPr>
          <w:rFonts w:ascii="Calibri" w:hAnsi="Calibri"/>
          <w:sz w:val="22"/>
          <w:szCs w:val="22"/>
        </w:rPr>
        <w:t xml:space="preserve"> </w:t>
      </w:r>
      <w:r w:rsidR="00E63DF5">
        <w:rPr>
          <w:rFonts w:ascii="Calibri" w:hAnsi="Calibri"/>
          <w:sz w:val="22"/>
          <w:szCs w:val="22"/>
        </w:rPr>
        <w:t xml:space="preserve">Again, a lack of available houses to rehabilitate was experienced </w:t>
      </w:r>
      <w:r w:rsidR="008339A5" w:rsidRPr="00CB1332">
        <w:rPr>
          <w:rFonts w:ascii="Calibri" w:hAnsi="Calibri"/>
          <w:sz w:val="22"/>
          <w:szCs w:val="22"/>
        </w:rPr>
        <w:t>in Wisconsin</w:t>
      </w:r>
      <w:r w:rsidR="00E63DF5">
        <w:rPr>
          <w:rFonts w:ascii="Calibri" w:hAnsi="Calibri"/>
          <w:sz w:val="22"/>
          <w:szCs w:val="22"/>
        </w:rPr>
        <w:t>.  In addition, the projects that occurred were lower cost projects.</w:t>
      </w:r>
      <w:r w:rsidR="00B17516" w:rsidRPr="00CB1332">
        <w:rPr>
          <w:rFonts w:ascii="Calibri" w:hAnsi="Calibri"/>
          <w:sz w:val="22"/>
          <w:szCs w:val="22"/>
        </w:rPr>
        <w:t xml:space="preserve"> </w:t>
      </w:r>
      <w:r w:rsidR="00CB1332" w:rsidRPr="00CB1332">
        <w:rPr>
          <w:rFonts w:ascii="Calibri" w:hAnsi="Calibri"/>
          <w:sz w:val="22"/>
          <w:szCs w:val="22"/>
        </w:rPr>
        <w:t xml:space="preserve"> </w:t>
      </w:r>
    </w:p>
    <w:p w:rsidR="00E63DF5" w:rsidRPr="00B35FBB" w:rsidRDefault="00E63DF5" w:rsidP="00BA0A2E">
      <w:pPr>
        <w:rPr>
          <w:rStyle w:val="Heading2Char"/>
          <w:rFonts w:ascii="Calibri" w:hAnsi="Calibri"/>
          <w:color w:val="auto"/>
          <w:sz w:val="22"/>
          <w:szCs w:val="22"/>
        </w:rPr>
      </w:pPr>
    </w:p>
    <w:p w:rsidR="005F36A1" w:rsidRPr="00B35FBB" w:rsidRDefault="00FE6BFD" w:rsidP="00BA0A2E">
      <w:pPr>
        <w:rPr>
          <w:rFonts w:ascii="Calibri" w:hAnsi="Calibri"/>
          <w:sz w:val="22"/>
          <w:szCs w:val="22"/>
        </w:rPr>
      </w:pPr>
      <w:r w:rsidRPr="00BE3EE7">
        <w:rPr>
          <w:rFonts w:ascii="Calibri" w:hAnsi="Calibri"/>
          <w:sz w:val="22"/>
          <w:szCs w:val="22"/>
        </w:rPr>
        <w:t>HOME</w:t>
      </w:r>
      <w:r w:rsidR="00F709EF" w:rsidRPr="00BE3EE7">
        <w:rPr>
          <w:rFonts w:ascii="Calibri" w:hAnsi="Calibri"/>
          <w:sz w:val="22"/>
          <w:szCs w:val="22"/>
        </w:rPr>
        <w:t>-RHD</w:t>
      </w:r>
      <w:r w:rsidRPr="00B35FBB">
        <w:rPr>
          <w:rFonts w:ascii="Calibri" w:hAnsi="Calibri"/>
          <w:sz w:val="22"/>
          <w:szCs w:val="22"/>
        </w:rPr>
        <w:t xml:space="preserve"> accepted applications for affordable rental housing projects during </w:t>
      </w:r>
      <w:r w:rsidRPr="00AE22EA">
        <w:rPr>
          <w:rFonts w:ascii="Calibri" w:hAnsi="Calibri"/>
          <w:sz w:val="22"/>
          <w:szCs w:val="22"/>
        </w:rPr>
        <w:t>two formal competitions held in June and October</w:t>
      </w:r>
      <w:r w:rsidRPr="00A40D1B">
        <w:rPr>
          <w:rFonts w:ascii="Calibri" w:hAnsi="Calibri"/>
          <w:sz w:val="22"/>
          <w:szCs w:val="22"/>
        </w:rPr>
        <w:t xml:space="preserve"> of 201</w:t>
      </w:r>
      <w:r w:rsidR="00B07BEE">
        <w:rPr>
          <w:rFonts w:ascii="Calibri" w:hAnsi="Calibri"/>
          <w:sz w:val="22"/>
          <w:szCs w:val="22"/>
        </w:rPr>
        <w:t>8</w:t>
      </w:r>
      <w:r w:rsidRPr="00B35FBB">
        <w:rPr>
          <w:rFonts w:ascii="Calibri" w:hAnsi="Calibri"/>
          <w:sz w:val="22"/>
          <w:szCs w:val="22"/>
        </w:rPr>
        <w:t>.</w:t>
      </w:r>
      <w:r w:rsidR="00B17516">
        <w:rPr>
          <w:rFonts w:ascii="Calibri" w:hAnsi="Calibri"/>
          <w:sz w:val="22"/>
          <w:szCs w:val="22"/>
        </w:rPr>
        <w:t xml:space="preserve"> </w:t>
      </w:r>
      <w:r w:rsidR="00E5194C">
        <w:rPr>
          <w:rFonts w:ascii="Calibri" w:hAnsi="Calibri"/>
          <w:sz w:val="22"/>
          <w:szCs w:val="22"/>
        </w:rPr>
        <w:t>No</w:t>
      </w:r>
      <w:r w:rsidRPr="00B35FBB">
        <w:rPr>
          <w:rFonts w:ascii="Calibri" w:hAnsi="Calibri"/>
          <w:sz w:val="22"/>
          <w:szCs w:val="22"/>
        </w:rPr>
        <w:t xml:space="preserve"> </w:t>
      </w:r>
      <w:r w:rsidR="00EA7542">
        <w:rPr>
          <w:rFonts w:ascii="Calibri" w:hAnsi="Calibri"/>
          <w:sz w:val="22"/>
          <w:szCs w:val="22"/>
        </w:rPr>
        <w:t>applications</w:t>
      </w:r>
      <w:r w:rsidRPr="00AE22EA">
        <w:rPr>
          <w:rFonts w:ascii="Calibri" w:hAnsi="Calibri"/>
          <w:sz w:val="22"/>
          <w:szCs w:val="22"/>
        </w:rPr>
        <w:t xml:space="preserve"> </w:t>
      </w:r>
      <w:r w:rsidR="00EA7542">
        <w:rPr>
          <w:rFonts w:ascii="Calibri" w:hAnsi="Calibri"/>
          <w:sz w:val="22"/>
          <w:szCs w:val="22"/>
        </w:rPr>
        <w:t>were</w:t>
      </w:r>
      <w:r w:rsidRPr="00B35FBB">
        <w:rPr>
          <w:rFonts w:ascii="Calibri" w:hAnsi="Calibri"/>
          <w:sz w:val="22"/>
          <w:szCs w:val="22"/>
        </w:rPr>
        <w:t xml:space="preserve"> received </w:t>
      </w:r>
      <w:r w:rsidR="00BE3EE7">
        <w:rPr>
          <w:rFonts w:ascii="Calibri" w:hAnsi="Calibri"/>
          <w:sz w:val="22"/>
          <w:szCs w:val="22"/>
        </w:rPr>
        <w:t xml:space="preserve">for </w:t>
      </w:r>
      <w:r w:rsidRPr="00B35FBB">
        <w:rPr>
          <w:rFonts w:ascii="Calibri" w:hAnsi="Calibri"/>
          <w:sz w:val="22"/>
          <w:szCs w:val="22"/>
        </w:rPr>
        <w:t>HOME</w:t>
      </w:r>
      <w:r w:rsidR="00F709EF" w:rsidRPr="00B35FBB">
        <w:rPr>
          <w:rFonts w:ascii="Calibri" w:hAnsi="Calibri"/>
          <w:sz w:val="22"/>
          <w:szCs w:val="22"/>
        </w:rPr>
        <w:t>-</w:t>
      </w:r>
      <w:r w:rsidR="007F7E7F" w:rsidRPr="00B35FBB">
        <w:rPr>
          <w:rFonts w:ascii="Calibri" w:hAnsi="Calibri"/>
          <w:sz w:val="22"/>
          <w:szCs w:val="22"/>
        </w:rPr>
        <w:t>RHD</w:t>
      </w:r>
      <w:r w:rsidRPr="00B35FBB">
        <w:rPr>
          <w:rFonts w:ascii="Calibri" w:hAnsi="Calibri"/>
          <w:sz w:val="22"/>
          <w:szCs w:val="22"/>
        </w:rPr>
        <w:t xml:space="preserve"> funds during the formal competitions. HOME</w:t>
      </w:r>
      <w:r w:rsidR="007F7E7F" w:rsidRPr="00B35FBB">
        <w:rPr>
          <w:rFonts w:ascii="Calibri" w:hAnsi="Calibri"/>
          <w:sz w:val="22"/>
          <w:szCs w:val="22"/>
        </w:rPr>
        <w:t>-RHD</w:t>
      </w:r>
      <w:r w:rsidRPr="00B35FBB">
        <w:rPr>
          <w:rFonts w:ascii="Calibri" w:hAnsi="Calibri"/>
          <w:sz w:val="22"/>
          <w:szCs w:val="22"/>
        </w:rPr>
        <w:t xml:space="preserve"> provides an opportunity for small developers to apply for funding through a rolling application process.</w:t>
      </w:r>
      <w:r w:rsidR="00B17516">
        <w:rPr>
          <w:rFonts w:ascii="Calibri" w:hAnsi="Calibri"/>
          <w:sz w:val="22"/>
          <w:szCs w:val="22"/>
        </w:rPr>
        <w:t xml:space="preserve"> </w:t>
      </w:r>
      <w:r w:rsidRPr="00B35FBB">
        <w:rPr>
          <w:rFonts w:ascii="Calibri" w:hAnsi="Calibri"/>
          <w:sz w:val="22"/>
          <w:szCs w:val="22"/>
        </w:rPr>
        <w:t xml:space="preserve">There </w:t>
      </w:r>
      <w:r w:rsidR="00A40D1B">
        <w:rPr>
          <w:rFonts w:ascii="Calibri" w:hAnsi="Calibri"/>
          <w:sz w:val="22"/>
          <w:szCs w:val="22"/>
        </w:rPr>
        <w:t>is also a</w:t>
      </w:r>
      <w:r w:rsidRPr="00B35FBB">
        <w:rPr>
          <w:rFonts w:ascii="Calibri" w:hAnsi="Calibri"/>
          <w:sz w:val="22"/>
          <w:szCs w:val="22"/>
        </w:rPr>
        <w:t xml:space="preserve"> rolling application period during the </w:t>
      </w:r>
      <w:r w:rsidR="007F7E7F" w:rsidRPr="00B35FBB">
        <w:rPr>
          <w:rFonts w:ascii="Calibri" w:hAnsi="Calibri"/>
          <w:sz w:val="22"/>
          <w:szCs w:val="22"/>
        </w:rPr>
        <w:t>p</w:t>
      </w:r>
      <w:r w:rsidRPr="00B35FBB">
        <w:rPr>
          <w:rFonts w:ascii="Calibri" w:hAnsi="Calibri"/>
          <w:sz w:val="22"/>
          <w:szCs w:val="22"/>
        </w:rPr>
        <w:t xml:space="preserve">rogram </w:t>
      </w:r>
      <w:r w:rsidR="007F7E7F" w:rsidRPr="00B35FBB">
        <w:rPr>
          <w:rFonts w:ascii="Calibri" w:hAnsi="Calibri"/>
          <w:sz w:val="22"/>
          <w:szCs w:val="22"/>
        </w:rPr>
        <w:t>y</w:t>
      </w:r>
      <w:r w:rsidRPr="00B35FBB">
        <w:rPr>
          <w:rFonts w:ascii="Calibri" w:hAnsi="Calibri"/>
          <w:sz w:val="22"/>
          <w:szCs w:val="22"/>
        </w:rPr>
        <w:t>ear. HOME</w:t>
      </w:r>
      <w:r w:rsidR="007F7E7F" w:rsidRPr="00B35FBB">
        <w:rPr>
          <w:rFonts w:ascii="Calibri" w:hAnsi="Calibri"/>
          <w:sz w:val="22"/>
          <w:szCs w:val="22"/>
        </w:rPr>
        <w:t>-RHD</w:t>
      </w:r>
      <w:r w:rsidRPr="00B35FBB">
        <w:rPr>
          <w:rFonts w:ascii="Calibri" w:hAnsi="Calibri"/>
          <w:sz w:val="22"/>
          <w:szCs w:val="22"/>
        </w:rPr>
        <w:t xml:space="preserve"> funding during the </w:t>
      </w:r>
      <w:r w:rsidR="007F7E7F" w:rsidRPr="00B35FBB">
        <w:rPr>
          <w:rFonts w:ascii="Calibri" w:hAnsi="Calibri"/>
          <w:sz w:val="22"/>
          <w:szCs w:val="22"/>
        </w:rPr>
        <w:t>p</w:t>
      </w:r>
      <w:r w:rsidRPr="00B35FBB">
        <w:rPr>
          <w:rFonts w:ascii="Calibri" w:hAnsi="Calibri"/>
          <w:sz w:val="22"/>
          <w:szCs w:val="22"/>
        </w:rPr>
        <w:t xml:space="preserve">rogram </w:t>
      </w:r>
      <w:r w:rsidR="007F7E7F" w:rsidRPr="00B35FBB">
        <w:rPr>
          <w:rFonts w:ascii="Calibri" w:hAnsi="Calibri"/>
          <w:sz w:val="22"/>
          <w:szCs w:val="22"/>
        </w:rPr>
        <w:t>y</w:t>
      </w:r>
      <w:r w:rsidRPr="00B35FBB">
        <w:rPr>
          <w:rFonts w:ascii="Calibri" w:hAnsi="Calibri"/>
          <w:sz w:val="22"/>
          <w:szCs w:val="22"/>
        </w:rPr>
        <w:t>ear provide</w:t>
      </w:r>
      <w:r w:rsidR="007F7E7F" w:rsidRPr="00B35FBB">
        <w:rPr>
          <w:rFonts w:ascii="Calibri" w:hAnsi="Calibri"/>
          <w:sz w:val="22"/>
          <w:szCs w:val="22"/>
        </w:rPr>
        <w:t>d</w:t>
      </w:r>
      <w:r w:rsidRPr="00B35FBB">
        <w:rPr>
          <w:rFonts w:ascii="Calibri" w:hAnsi="Calibri"/>
          <w:sz w:val="22"/>
          <w:szCs w:val="22"/>
        </w:rPr>
        <w:t xml:space="preserve"> for construction, and/or rehabilitation of </w:t>
      </w:r>
      <w:r w:rsidR="00AE22EA" w:rsidRPr="00AE22EA">
        <w:rPr>
          <w:rFonts w:ascii="Calibri" w:hAnsi="Calibri"/>
          <w:sz w:val="22"/>
          <w:szCs w:val="22"/>
        </w:rPr>
        <w:t>10</w:t>
      </w:r>
      <w:r w:rsidR="00BE3EE7">
        <w:rPr>
          <w:rFonts w:ascii="Calibri" w:hAnsi="Calibri"/>
          <w:sz w:val="22"/>
          <w:szCs w:val="22"/>
        </w:rPr>
        <w:t>4</w:t>
      </w:r>
      <w:r w:rsidRPr="00AE22EA">
        <w:rPr>
          <w:rFonts w:ascii="Calibri" w:hAnsi="Calibri"/>
          <w:sz w:val="22"/>
          <w:szCs w:val="22"/>
        </w:rPr>
        <w:t xml:space="preserve"> </w:t>
      </w:r>
      <w:r w:rsidRPr="00B35FBB">
        <w:rPr>
          <w:rFonts w:ascii="Calibri" w:hAnsi="Calibri"/>
          <w:sz w:val="22"/>
          <w:szCs w:val="22"/>
        </w:rPr>
        <w:t>affordable rental units.</w:t>
      </w:r>
    </w:p>
    <w:p w:rsidR="005F36A1" w:rsidRPr="00B35FBB" w:rsidRDefault="005F36A1" w:rsidP="00BA0A2E">
      <w:pPr>
        <w:rPr>
          <w:rFonts w:ascii="Calibri" w:hAnsi="Calibri"/>
          <w:sz w:val="22"/>
          <w:szCs w:val="22"/>
        </w:rPr>
      </w:pPr>
    </w:p>
    <w:p w:rsidR="003960E0" w:rsidRPr="00B35FBB" w:rsidRDefault="00267FBF" w:rsidP="00BA0A2E">
      <w:pPr>
        <w:rPr>
          <w:rFonts w:ascii="Calibri" w:hAnsi="Calibri"/>
          <w:sz w:val="22"/>
          <w:szCs w:val="22"/>
        </w:rPr>
      </w:pPr>
      <w:r w:rsidRPr="00B35FBB">
        <w:rPr>
          <w:rFonts w:ascii="Calibri" w:hAnsi="Calibri"/>
          <w:sz w:val="22"/>
          <w:szCs w:val="22"/>
        </w:rPr>
        <w:t>HOME-</w:t>
      </w:r>
      <w:r w:rsidR="009D1A1F" w:rsidRPr="00B35FBB">
        <w:rPr>
          <w:rFonts w:ascii="Calibri" w:hAnsi="Calibri"/>
          <w:sz w:val="22"/>
          <w:szCs w:val="22"/>
        </w:rPr>
        <w:t xml:space="preserve">TBRA provided rental assistance to </w:t>
      </w:r>
      <w:r w:rsidR="00BE3EE7">
        <w:rPr>
          <w:rFonts w:ascii="Calibri" w:hAnsi="Calibri"/>
          <w:sz w:val="22"/>
          <w:szCs w:val="22"/>
        </w:rPr>
        <w:t>33</w:t>
      </w:r>
      <w:r w:rsidR="009B53C1" w:rsidRPr="00BE3EE7">
        <w:rPr>
          <w:rFonts w:ascii="Calibri" w:hAnsi="Calibri"/>
          <w:sz w:val="22"/>
          <w:szCs w:val="22"/>
        </w:rPr>
        <w:t>5</w:t>
      </w:r>
      <w:r w:rsidR="009D1A1F" w:rsidRPr="009B53C1">
        <w:rPr>
          <w:rFonts w:ascii="Calibri" w:hAnsi="Calibri"/>
          <w:sz w:val="22"/>
          <w:szCs w:val="22"/>
        </w:rPr>
        <w:t xml:space="preserve"> </w:t>
      </w:r>
      <w:r w:rsidR="009D1A1F" w:rsidRPr="00B35FBB">
        <w:rPr>
          <w:rFonts w:ascii="Calibri" w:hAnsi="Calibri"/>
          <w:sz w:val="22"/>
          <w:szCs w:val="22"/>
        </w:rPr>
        <w:t xml:space="preserve">households which were homeless or at risk of homelessness. Grantees who had previously failed to meet their service goals were not renewed while new grantees were added. </w:t>
      </w:r>
      <w:r w:rsidR="00546C31">
        <w:rPr>
          <w:rFonts w:ascii="Calibri" w:hAnsi="Calibri"/>
          <w:sz w:val="22"/>
          <w:szCs w:val="22"/>
        </w:rPr>
        <w:t>One grantee considerably expanded its service area to better serve northern Wisconsin.</w:t>
      </w:r>
      <w:r w:rsidR="009D1A1F" w:rsidRPr="00B35FBB">
        <w:rPr>
          <w:rFonts w:ascii="Calibri" w:hAnsi="Calibri"/>
          <w:sz w:val="22"/>
          <w:szCs w:val="22"/>
        </w:rPr>
        <w:t xml:space="preserve"> The </w:t>
      </w:r>
      <w:r w:rsidR="00136B7A">
        <w:rPr>
          <w:rFonts w:ascii="Calibri" w:hAnsi="Calibri"/>
          <w:sz w:val="22"/>
          <w:szCs w:val="22"/>
        </w:rPr>
        <w:t>s</w:t>
      </w:r>
      <w:r w:rsidR="009D1A1F" w:rsidRPr="00B35FBB">
        <w:rPr>
          <w:rFonts w:ascii="Calibri" w:hAnsi="Calibri"/>
          <w:sz w:val="22"/>
          <w:szCs w:val="22"/>
        </w:rPr>
        <w:t xml:space="preserve">tate also </w:t>
      </w:r>
      <w:r w:rsidR="00546C31">
        <w:rPr>
          <w:rFonts w:ascii="Calibri" w:hAnsi="Calibri"/>
          <w:sz w:val="22"/>
          <w:szCs w:val="22"/>
        </w:rPr>
        <w:t>continued</w:t>
      </w:r>
      <w:r w:rsidR="009D1A1F" w:rsidRPr="00B35FBB">
        <w:rPr>
          <w:rFonts w:ascii="Calibri" w:hAnsi="Calibri"/>
          <w:sz w:val="22"/>
          <w:szCs w:val="22"/>
        </w:rPr>
        <w:t xml:space="preserve"> a service approach which required grantees to cover more than one county.</w:t>
      </w:r>
      <w:r w:rsidR="00550DCB">
        <w:rPr>
          <w:rFonts w:ascii="Calibri" w:hAnsi="Calibri"/>
          <w:sz w:val="22"/>
          <w:szCs w:val="22"/>
        </w:rPr>
        <w:t xml:space="preserve">  Program year 2018 grantees’ contracts were extended to provide additional coverage and opportunity for recipients to fully utilize funding.</w:t>
      </w:r>
    </w:p>
    <w:p w:rsidR="00911F7A" w:rsidRPr="00B35FBB" w:rsidRDefault="00911F7A" w:rsidP="00BA0A2E">
      <w:pPr>
        <w:rPr>
          <w:rFonts w:ascii="Calibri" w:hAnsi="Calibri"/>
          <w:sz w:val="22"/>
          <w:szCs w:val="22"/>
        </w:rPr>
      </w:pPr>
    </w:p>
    <w:p w:rsidR="00EC1988" w:rsidRPr="00B35FBB" w:rsidRDefault="00EC1988" w:rsidP="00BA0A2E">
      <w:pPr>
        <w:rPr>
          <w:rFonts w:ascii="Calibri" w:hAnsi="Calibri"/>
          <w:b/>
          <w:sz w:val="22"/>
          <w:szCs w:val="22"/>
          <w:u w:val="single"/>
        </w:rPr>
      </w:pPr>
      <w:r w:rsidRPr="00B35FBB">
        <w:rPr>
          <w:rFonts w:ascii="Calibri" w:hAnsi="Calibri"/>
          <w:b/>
          <w:sz w:val="22"/>
          <w:szCs w:val="22"/>
          <w:u w:val="single"/>
        </w:rPr>
        <w:t>ESG</w:t>
      </w:r>
    </w:p>
    <w:p w:rsidR="00331FE2" w:rsidRPr="00B35FBB" w:rsidRDefault="00911F7A" w:rsidP="00BA0A2E">
      <w:pPr>
        <w:rPr>
          <w:rFonts w:ascii="Calibri" w:hAnsi="Calibri"/>
          <w:sz w:val="22"/>
          <w:szCs w:val="22"/>
        </w:rPr>
      </w:pPr>
      <w:r w:rsidRPr="00B35FBB">
        <w:rPr>
          <w:rFonts w:ascii="Calibri" w:hAnsi="Calibri"/>
          <w:sz w:val="22"/>
          <w:szCs w:val="22"/>
        </w:rPr>
        <w:t>The ESG program has made significant progress towards its goals.</w:t>
      </w:r>
      <w:r w:rsidR="00B17516">
        <w:rPr>
          <w:rFonts w:ascii="Calibri" w:hAnsi="Calibri"/>
          <w:sz w:val="22"/>
          <w:szCs w:val="22"/>
        </w:rPr>
        <w:t xml:space="preserve"> </w:t>
      </w:r>
      <w:r w:rsidRPr="00B35FBB">
        <w:rPr>
          <w:rFonts w:ascii="Calibri" w:hAnsi="Calibri"/>
          <w:sz w:val="22"/>
          <w:szCs w:val="22"/>
        </w:rPr>
        <w:t xml:space="preserve">The ESG program served </w:t>
      </w:r>
      <w:r w:rsidR="00C900CA">
        <w:rPr>
          <w:rFonts w:ascii="Calibri" w:hAnsi="Calibri"/>
          <w:sz w:val="22"/>
          <w:szCs w:val="22"/>
        </w:rPr>
        <w:t>more than the</w:t>
      </w:r>
      <w:r w:rsidRPr="00B35FBB">
        <w:rPr>
          <w:rFonts w:ascii="Calibri" w:hAnsi="Calibri"/>
          <w:sz w:val="22"/>
          <w:szCs w:val="22"/>
        </w:rPr>
        <w:t xml:space="preserve"> total number of persons anticipated in the goals</w:t>
      </w:r>
      <w:r w:rsidR="00047FE7">
        <w:rPr>
          <w:rFonts w:ascii="Calibri" w:hAnsi="Calibri"/>
          <w:sz w:val="22"/>
          <w:szCs w:val="22"/>
        </w:rPr>
        <w:t>;</w:t>
      </w:r>
      <w:r w:rsidRPr="00B35FBB">
        <w:rPr>
          <w:rFonts w:ascii="Calibri" w:hAnsi="Calibri"/>
          <w:sz w:val="22"/>
          <w:szCs w:val="22"/>
        </w:rPr>
        <w:t xml:space="preserve"> </w:t>
      </w:r>
      <w:r w:rsidR="00047FE7">
        <w:rPr>
          <w:rFonts w:ascii="Calibri" w:hAnsi="Calibri"/>
          <w:sz w:val="22"/>
          <w:szCs w:val="22"/>
        </w:rPr>
        <w:t>however,</w:t>
      </w:r>
      <w:r w:rsidRPr="00B35FBB">
        <w:rPr>
          <w:rFonts w:ascii="Calibri" w:hAnsi="Calibri"/>
          <w:sz w:val="22"/>
          <w:szCs w:val="22"/>
        </w:rPr>
        <w:t xml:space="preserve"> the split between the different goals or ESG project types was different than the Action Plan goals.</w:t>
      </w:r>
      <w:r w:rsidR="00B17516">
        <w:rPr>
          <w:rFonts w:ascii="Calibri" w:hAnsi="Calibri"/>
          <w:sz w:val="22"/>
          <w:szCs w:val="22"/>
        </w:rPr>
        <w:t xml:space="preserve"> </w:t>
      </w:r>
      <w:r w:rsidRPr="00B35FBB">
        <w:rPr>
          <w:rFonts w:ascii="Calibri" w:hAnsi="Calibri"/>
          <w:sz w:val="22"/>
          <w:szCs w:val="22"/>
        </w:rPr>
        <w:t>More persons were served in emergency shelter</w:t>
      </w:r>
      <w:r w:rsidR="00331FE2" w:rsidRPr="00B35FBB">
        <w:rPr>
          <w:rFonts w:ascii="Calibri" w:hAnsi="Calibri"/>
          <w:sz w:val="22"/>
          <w:szCs w:val="22"/>
        </w:rPr>
        <w:t>s</w:t>
      </w:r>
      <w:r w:rsidRPr="00B35FBB">
        <w:rPr>
          <w:rFonts w:ascii="Calibri" w:hAnsi="Calibri"/>
          <w:sz w:val="22"/>
          <w:szCs w:val="22"/>
        </w:rPr>
        <w:t xml:space="preserve"> than </w:t>
      </w:r>
      <w:r w:rsidR="00331FE2" w:rsidRPr="00B35FBB">
        <w:rPr>
          <w:rFonts w:ascii="Calibri" w:hAnsi="Calibri"/>
          <w:sz w:val="22"/>
          <w:szCs w:val="22"/>
        </w:rPr>
        <w:t>anticipated</w:t>
      </w:r>
      <w:r w:rsidR="00047FE7">
        <w:rPr>
          <w:rFonts w:ascii="Calibri" w:hAnsi="Calibri"/>
          <w:sz w:val="22"/>
          <w:szCs w:val="22"/>
        </w:rPr>
        <w:t xml:space="preserve"> as were those </w:t>
      </w:r>
      <w:r w:rsidRPr="00B35FBB">
        <w:rPr>
          <w:rFonts w:ascii="Calibri" w:hAnsi="Calibri"/>
          <w:sz w:val="22"/>
          <w:szCs w:val="22"/>
        </w:rPr>
        <w:t xml:space="preserve">served in rapid re-housing and </w:t>
      </w:r>
      <w:r w:rsidR="00047FE7">
        <w:rPr>
          <w:rFonts w:ascii="Calibri" w:hAnsi="Calibri"/>
          <w:sz w:val="22"/>
          <w:szCs w:val="22"/>
        </w:rPr>
        <w:t xml:space="preserve">homelessness </w:t>
      </w:r>
      <w:r w:rsidRPr="00B35FBB">
        <w:rPr>
          <w:rFonts w:ascii="Calibri" w:hAnsi="Calibri"/>
          <w:sz w:val="22"/>
          <w:szCs w:val="22"/>
        </w:rPr>
        <w:t>prevention than anticipated.</w:t>
      </w:r>
      <w:r w:rsidR="00B17516">
        <w:rPr>
          <w:rFonts w:ascii="Calibri" w:hAnsi="Calibri"/>
          <w:sz w:val="22"/>
          <w:szCs w:val="22"/>
        </w:rPr>
        <w:t xml:space="preserve"> </w:t>
      </w:r>
      <w:r w:rsidRPr="00B35FBB">
        <w:rPr>
          <w:rFonts w:ascii="Calibri" w:hAnsi="Calibri"/>
          <w:sz w:val="22"/>
          <w:szCs w:val="22"/>
        </w:rPr>
        <w:t>There are several explanations for this.</w:t>
      </w:r>
    </w:p>
    <w:p w:rsidR="00047FE7" w:rsidRDefault="00047FE7" w:rsidP="00BA0A2E">
      <w:pPr>
        <w:pStyle w:val="ListParagraph"/>
        <w:numPr>
          <w:ilvl w:val="0"/>
          <w:numId w:val="6"/>
        </w:numPr>
        <w:rPr>
          <w:rFonts w:ascii="Calibri" w:hAnsi="Calibri"/>
          <w:sz w:val="22"/>
          <w:szCs w:val="22"/>
        </w:rPr>
      </w:pPr>
      <w:r>
        <w:rPr>
          <w:rFonts w:ascii="Calibri" w:hAnsi="Calibri"/>
          <w:sz w:val="22"/>
          <w:szCs w:val="22"/>
        </w:rPr>
        <w:t>The number of available shelter nights has risen, along with demand.</w:t>
      </w:r>
    </w:p>
    <w:p w:rsidR="00034E98" w:rsidRPr="00B35FBB" w:rsidRDefault="00047FE7" w:rsidP="00BA0A2E">
      <w:pPr>
        <w:pStyle w:val="ListParagraph"/>
        <w:numPr>
          <w:ilvl w:val="0"/>
          <w:numId w:val="6"/>
        </w:numPr>
        <w:rPr>
          <w:rFonts w:ascii="Calibri" w:hAnsi="Calibri"/>
          <w:sz w:val="22"/>
          <w:szCs w:val="22"/>
        </w:rPr>
      </w:pPr>
      <w:r>
        <w:rPr>
          <w:rFonts w:ascii="Calibri" w:hAnsi="Calibri"/>
          <w:sz w:val="22"/>
          <w:szCs w:val="22"/>
        </w:rPr>
        <w:t>While r</w:t>
      </w:r>
      <w:r w:rsidR="00911F7A" w:rsidRPr="00B35FBB">
        <w:rPr>
          <w:rFonts w:ascii="Calibri" w:hAnsi="Calibri"/>
          <w:sz w:val="22"/>
          <w:szCs w:val="22"/>
        </w:rPr>
        <w:t>apid re-housing providers across the state are having difficulties identifying housing for clients to move into</w:t>
      </w:r>
      <w:r>
        <w:rPr>
          <w:rFonts w:ascii="Calibri" w:hAnsi="Calibri"/>
          <w:sz w:val="22"/>
          <w:szCs w:val="22"/>
        </w:rPr>
        <w:t>, they are still able to exceed their goals for the year.</w:t>
      </w:r>
      <w:r w:rsidR="00B17516">
        <w:rPr>
          <w:rFonts w:ascii="Calibri" w:hAnsi="Calibri"/>
          <w:sz w:val="22"/>
          <w:szCs w:val="22"/>
        </w:rPr>
        <w:t xml:space="preserve"> </w:t>
      </w:r>
      <w:r w:rsidRPr="006B75EB">
        <w:rPr>
          <w:rFonts w:ascii="Calibri" w:hAnsi="Calibri"/>
          <w:sz w:val="22"/>
          <w:szCs w:val="22"/>
        </w:rPr>
        <w:t xml:space="preserve">However, </w:t>
      </w:r>
      <w:r w:rsidR="00222085" w:rsidRPr="006B75EB">
        <w:rPr>
          <w:rFonts w:ascii="Calibri" w:hAnsi="Calibri"/>
          <w:sz w:val="22"/>
          <w:szCs w:val="22"/>
        </w:rPr>
        <w:t>a lack of available housing, especially rental housing, across rural Wisconsin</w:t>
      </w:r>
      <w:r w:rsidRPr="006B75EB">
        <w:rPr>
          <w:rFonts w:ascii="Calibri" w:hAnsi="Calibri"/>
          <w:sz w:val="22"/>
          <w:szCs w:val="22"/>
        </w:rPr>
        <w:t xml:space="preserve"> is preventing greater successes</w:t>
      </w:r>
      <w:r w:rsidR="00222085" w:rsidRPr="006B75EB">
        <w:rPr>
          <w:rFonts w:ascii="Calibri" w:hAnsi="Calibri"/>
          <w:sz w:val="22"/>
          <w:szCs w:val="22"/>
        </w:rPr>
        <w:t xml:space="preserve">. </w:t>
      </w:r>
      <w:r w:rsidR="00911F7A" w:rsidRPr="006B75EB">
        <w:rPr>
          <w:rFonts w:ascii="Calibri" w:hAnsi="Calibri"/>
          <w:sz w:val="22"/>
          <w:szCs w:val="22"/>
        </w:rPr>
        <w:t xml:space="preserve">This prolongs periods of </w:t>
      </w:r>
      <w:r w:rsidR="00222085" w:rsidRPr="006B75EB">
        <w:rPr>
          <w:rFonts w:ascii="Calibri" w:hAnsi="Calibri"/>
          <w:sz w:val="22"/>
          <w:szCs w:val="22"/>
        </w:rPr>
        <w:t>homelessness and</w:t>
      </w:r>
      <w:r w:rsidR="00911F7A" w:rsidRPr="006B75EB">
        <w:rPr>
          <w:rFonts w:ascii="Calibri" w:hAnsi="Calibri"/>
          <w:sz w:val="22"/>
          <w:szCs w:val="22"/>
        </w:rPr>
        <w:t xml:space="preserve"> means that </w:t>
      </w:r>
      <w:r w:rsidR="00034E98" w:rsidRPr="006B75EB">
        <w:rPr>
          <w:rFonts w:ascii="Calibri" w:hAnsi="Calibri"/>
          <w:sz w:val="22"/>
          <w:szCs w:val="22"/>
        </w:rPr>
        <w:t>fewer</w:t>
      </w:r>
      <w:r w:rsidR="00911F7A" w:rsidRPr="006B75EB">
        <w:rPr>
          <w:rFonts w:ascii="Calibri" w:hAnsi="Calibri"/>
          <w:sz w:val="22"/>
          <w:szCs w:val="22"/>
        </w:rPr>
        <w:t xml:space="preserve"> households</w:t>
      </w:r>
      <w:r w:rsidR="00911F7A" w:rsidRPr="00B35FBB">
        <w:rPr>
          <w:rFonts w:ascii="Calibri" w:hAnsi="Calibri"/>
          <w:sz w:val="22"/>
          <w:szCs w:val="22"/>
        </w:rPr>
        <w:t xml:space="preserve"> are served.</w:t>
      </w:r>
      <w:r w:rsidR="00B17516">
        <w:rPr>
          <w:rFonts w:ascii="Calibri" w:hAnsi="Calibri"/>
          <w:sz w:val="22"/>
          <w:szCs w:val="22"/>
        </w:rPr>
        <w:t xml:space="preserve"> </w:t>
      </w:r>
      <w:r w:rsidR="00911F7A" w:rsidRPr="00B35FBB">
        <w:rPr>
          <w:rFonts w:ascii="Calibri" w:hAnsi="Calibri"/>
          <w:sz w:val="22"/>
          <w:szCs w:val="22"/>
        </w:rPr>
        <w:t>Providers are working on this issue by trying to engage landlords</w:t>
      </w:r>
      <w:r w:rsidR="0084492B">
        <w:rPr>
          <w:rFonts w:ascii="Calibri" w:hAnsi="Calibri"/>
          <w:sz w:val="22"/>
          <w:szCs w:val="22"/>
        </w:rPr>
        <w:t>,</w:t>
      </w:r>
      <w:r w:rsidR="00911F7A" w:rsidRPr="00B35FBB">
        <w:rPr>
          <w:rFonts w:ascii="Calibri" w:hAnsi="Calibri"/>
          <w:sz w:val="22"/>
          <w:szCs w:val="22"/>
        </w:rPr>
        <w:t xml:space="preserve"> and work with households to address barriers to housing.</w:t>
      </w:r>
    </w:p>
    <w:p w:rsidR="00034E98" w:rsidRPr="00B35FBB" w:rsidRDefault="00B74A61" w:rsidP="00BA0A2E">
      <w:pPr>
        <w:pStyle w:val="ListParagraph"/>
        <w:numPr>
          <w:ilvl w:val="0"/>
          <w:numId w:val="6"/>
        </w:numPr>
        <w:rPr>
          <w:rFonts w:ascii="Calibri" w:hAnsi="Calibri"/>
          <w:sz w:val="22"/>
          <w:szCs w:val="22"/>
        </w:rPr>
      </w:pPr>
      <w:r>
        <w:rPr>
          <w:rFonts w:ascii="Calibri" w:hAnsi="Calibri"/>
          <w:sz w:val="22"/>
          <w:szCs w:val="22"/>
        </w:rPr>
        <w:t>E</w:t>
      </w:r>
      <w:r w:rsidR="00911F7A" w:rsidRPr="00B35FBB">
        <w:rPr>
          <w:rFonts w:ascii="Calibri" w:hAnsi="Calibri"/>
          <w:sz w:val="22"/>
          <w:szCs w:val="22"/>
        </w:rPr>
        <w:t>mergency shelters are focus</w:t>
      </w:r>
      <w:r w:rsidR="00176B56">
        <w:rPr>
          <w:rFonts w:ascii="Calibri" w:hAnsi="Calibri"/>
          <w:sz w:val="22"/>
          <w:szCs w:val="22"/>
        </w:rPr>
        <w:t>ed</w:t>
      </w:r>
      <w:r w:rsidR="00911F7A" w:rsidRPr="00B35FBB">
        <w:rPr>
          <w:rFonts w:ascii="Calibri" w:hAnsi="Calibri"/>
          <w:sz w:val="22"/>
          <w:szCs w:val="22"/>
        </w:rPr>
        <w:t xml:space="preserve"> on prioritization using coordinated entry, the VI-SPDAT tool, and diversion.</w:t>
      </w:r>
      <w:r w:rsidR="00B17516">
        <w:rPr>
          <w:rFonts w:ascii="Calibri" w:hAnsi="Calibri"/>
          <w:sz w:val="22"/>
          <w:szCs w:val="22"/>
        </w:rPr>
        <w:t xml:space="preserve"> </w:t>
      </w:r>
      <w:r w:rsidR="00911F7A" w:rsidRPr="00B35FBB">
        <w:rPr>
          <w:rFonts w:ascii="Calibri" w:hAnsi="Calibri"/>
          <w:sz w:val="22"/>
          <w:szCs w:val="22"/>
        </w:rPr>
        <w:t xml:space="preserve">This means some households who have low barriers to housing may not be enrolled in a rapid re-housing program because they </w:t>
      </w:r>
      <w:proofErr w:type="gramStart"/>
      <w:r w:rsidR="00911F7A" w:rsidRPr="00B35FBB">
        <w:rPr>
          <w:rFonts w:ascii="Calibri" w:hAnsi="Calibri"/>
          <w:sz w:val="22"/>
          <w:szCs w:val="22"/>
        </w:rPr>
        <w:t>are capable of obtaining</w:t>
      </w:r>
      <w:proofErr w:type="gramEnd"/>
      <w:r w:rsidR="00911F7A" w:rsidRPr="00B35FBB">
        <w:rPr>
          <w:rFonts w:ascii="Calibri" w:hAnsi="Calibri"/>
          <w:sz w:val="22"/>
          <w:szCs w:val="22"/>
        </w:rPr>
        <w:t xml:space="preserve"> housing quickly on their own.</w:t>
      </w:r>
      <w:r w:rsidR="00B17516">
        <w:rPr>
          <w:rFonts w:ascii="Calibri" w:hAnsi="Calibri"/>
          <w:sz w:val="22"/>
          <w:szCs w:val="22"/>
        </w:rPr>
        <w:t xml:space="preserve"> </w:t>
      </w:r>
      <w:r w:rsidR="00911F7A" w:rsidRPr="00B35FBB">
        <w:rPr>
          <w:rFonts w:ascii="Calibri" w:hAnsi="Calibri"/>
          <w:sz w:val="22"/>
          <w:szCs w:val="22"/>
        </w:rPr>
        <w:t xml:space="preserve">This frees up resources to serve clients with more significant housing barriers, who likely need much more rapid re-housing assistance than a client with lower barriers to housing. This causes the program to have a higher cost per person, but overall will result in more persons in the </w:t>
      </w:r>
      <w:r w:rsidR="00136B7A">
        <w:rPr>
          <w:rFonts w:ascii="Calibri" w:hAnsi="Calibri"/>
          <w:sz w:val="22"/>
          <w:szCs w:val="22"/>
        </w:rPr>
        <w:t>s</w:t>
      </w:r>
      <w:r w:rsidR="00911F7A" w:rsidRPr="00B35FBB">
        <w:rPr>
          <w:rFonts w:ascii="Calibri" w:hAnsi="Calibri"/>
          <w:sz w:val="22"/>
          <w:szCs w:val="22"/>
        </w:rPr>
        <w:t>tate exiting homelessness.</w:t>
      </w:r>
    </w:p>
    <w:p w:rsidR="00911F7A" w:rsidRPr="00B35FBB" w:rsidRDefault="00B74A61" w:rsidP="00BA0A2E">
      <w:pPr>
        <w:pStyle w:val="ListParagraph"/>
        <w:numPr>
          <w:ilvl w:val="0"/>
          <w:numId w:val="6"/>
        </w:numPr>
        <w:rPr>
          <w:rFonts w:ascii="Calibri" w:hAnsi="Calibri"/>
          <w:sz w:val="22"/>
          <w:szCs w:val="22"/>
        </w:rPr>
      </w:pPr>
      <w:r>
        <w:rPr>
          <w:rFonts w:ascii="Calibri" w:hAnsi="Calibri"/>
          <w:sz w:val="22"/>
          <w:szCs w:val="22"/>
        </w:rPr>
        <w:t>T</w:t>
      </w:r>
      <w:r w:rsidR="00911F7A" w:rsidRPr="00B35FBB">
        <w:rPr>
          <w:rFonts w:ascii="Calibri" w:hAnsi="Calibri"/>
          <w:sz w:val="22"/>
          <w:szCs w:val="22"/>
        </w:rPr>
        <w:t>he focus on rapid re-housing has meant that some grantees have shifted resources away from prevention programs and towards rapid re-housing programs.</w:t>
      </w:r>
      <w:r w:rsidR="00B17516">
        <w:rPr>
          <w:rFonts w:ascii="Calibri" w:hAnsi="Calibri"/>
          <w:sz w:val="22"/>
          <w:szCs w:val="22"/>
        </w:rPr>
        <w:t xml:space="preserve"> </w:t>
      </w:r>
      <w:r w:rsidR="00911F7A" w:rsidRPr="00B35FBB">
        <w:rPr>
          <w:rFonts w:ascii="Calibri" w:hAnsi="Calibri"/>
          <w:sz w:val="22"/>
          <w:szCs w:val="22"/>
        </w:rPr>
        <w:t xml:space="preserve"> </w:t>
      </w:r>
      <w:r w:rsidR="00047FE7">
        <w:rPr>
          <w:rFonts w:ascii="Calibri" w:hAnsi="Calibri"/>
          <w:sz w:val="22"/>
          <w:szCs w:val="22"/>
        </w:rPr>
        <w:t xml:space="preserve">The state is supportive of this approach as </w:t>
      </w:r>
      <w:r w:rsidR="00911F7A" w:rsidRPr="00B35FBB">
        <w:rPr>
          <w:rFonts w:ascii="Calibri" w:hAnsi="Calibri"/>
          <w:sz w:val="22"/>
          <w:szCs w:val="22"/>
        </w:rPr>
        <w:t>it is an overall more efficient use of ESG funding.</w:t>
      </w:r>
    </w:p>
    <w:p w:rsidR="00794E7F" w:rsidRPr="00B35FBB" w:rsidRDefault="00794E7F" w:rsidP="00BA0A2E">
      <w:pPr>
        <w:rPr>
          <w:rStyle w:val="Heading2Char"/>
          <w:rFonts w:ascii="Calibri" w:hAnsi="Calibri"/>
          <w:color w:val="auto"/>
          <w:sz w:val="22"/>
          <w:szCs w:val="22"/>
        </w:rPr>
      </w:pPr>
    </w:p>
    <w:p w:rsidR="003F77D5" w:rsidRPr="00B35FBB" w:rsidRDefault="003F77D5" w:rsidP="00BA0A2E">
      <w:pPr>
        <w:rPr>
          <w:rFonts w:ascii="Calibri" w:hAnsi="Calibri"/>
          <w:b/>
          <w:sz w:val="22"/>
          <w:szCs w:val="22"/>
          <w:u w:val="single"/>
        </w:rPr>
      </w:pPr>
      <w:r w:rsidRPr="00B35FBB">
        <w:rPr>
          <w:rFonts w:ascii="Calibri" w:hAnsi="Calibri"/>
          <w:b/>
          <w:sz w:val="22"/>
          <w:szCs w:val="22"/>
          <w:u w:val="single"/>
        </w:rPr>
        <w:t>HOPWA</w:t>
      </w:r>
    </w:p>
    <w:p w:rsidR="00794E7F" w:rsidRPr="00B35FBB" w:rsidRDefault="00275260" w:rsidP="00BA0A2E">
      <w:pPr>
        <w:rPr>
          <w:rFonts w:ascii="Calibri" w:hAnsi="Calibri"/>
          <w:sz w:val="22"/>
          <w:szCs w:val="22"/>
        </w:rPr>
      </w:pPr>
      <w:r w:rsidRPr="00B35FBB">
        <w:rPr>
          <w:rFonts w:ascii="Calibri" w:hAnsi="Calibri"/>
          <w:sz w:val="22"/>
          <w:szCs w:val="22"/>
        </w:rPr>
        <w:t>Short-term rental, mortgage</w:t>
      </w:r>
      <w:r w:rsidR="00C777C0">
        <w:rPr>
          <w:rFonts w:ascii="Calibri" w:hAnsi="Calibri"/>
          <w:sz w:val="22"/>
          <w:szCs w:val="22"/>
        </w:rPr>
        <w:t>,</w:t>
      </w:r>
      <w:r w:rsidR="00176B56">
        <w:rPr>
          <w:rFonts w:ascii="Calibri" w:hAnsi="Calibri"/>
          <w:sz w:val="22"/>
          <w:szCs w:val="22"/>
        </w:rPr>
        <w:t xml:space="preserve"> </w:t>
      </w:r>
      <w:r w:rsidRPr="00B35FBB">
        <w:rPr>
          <w:rFonts w:ascii="Calibri" w:hAnsi="Calibri"/>
          <w:sz w:val="22"/>
          <w:szCs w:val="22"/>
        </w:rPr>
        <w:t xml:space="preserve">utility </w:t>
      </w:r>
      <w:r w:rsidR="00176B56">
        <w:rPr>
          <w:rFonts w:ascii="Calibri" w:hAnsi="Calibri"/>
          <w:sz w:val="22"/>
          <w:szCs w:val="22"/>
        </w:rPr>
        <w:t xml:space="preserve">and supportive services </w:t>
      </w:r>
      <w:r w:rsidRPr="00B35FBB">
        <w:rPr>
          <w:rFonts w:ascii="Calibri" w:hAnsi="Calibri"/>
          <w:sz w:val="22"/>
          <w:szCs w:val="22"/>
        </w:rPr>
        <w:t xml:space="preserve">assistance was provided to </w:t>
      </w:r>
      <w:r w:rsidR="00873F5B" w:rsidRPr="001C5AEF">
        <w:rPr>
          <w:rFonts w:ascii="Calibri" w:hAnsi="Calibri"/>
          <w:sz w:val="22"/>
          <w:szCs w:val="22"/>
        </w:rPr>
        <w:t>1</w:t>
      </w:r>
      <w:r w:rsidR="00176B56">
        <w:rPr>
          <w:rFonts w:ascii="Calibri" w:hAnsi="Calibri"/>
          <w:sz w:val="22"/>
          <w:szCs w:val="22"/>
        </w:rPr>
        <w:t>21</w:t>
      </w:r>
      <w:r w:rsidRPr="001C5AEF">
        <w:rPr>
          <w:rFonts w:ascii="Calibri" w:hAnsi="Calibri"/>
          <w:sz w:val="22"/>
          <w:szCs w:val="22"/>
        </w:rPr>
        <w:t xml:space="preserve"> </w:t>
      </w:r>
      <w:r w:rsidRPr="00B35FBB">
        <w:rPr>
          <w:rFonts w:ascii="Calibri" w:hAnsi="Calibri"/>
          <w:sz w:val="22"/>
          <w:szCs w:val="22"/>
        </w:rPr>
        <w:t>households</w:t>
      </w:r>
      <w:r w:rsidR="003F77D5" w:rsidRPr="00B35FBB">
        <w:rPr>
          <w:rFonts w:ascii="Calibri" w:hAnsi="Calibri"/>
          <w:sz w:val="22"/>
          <w:szCs w:val="22"/>
        </w:rPr>
        <w:t xml:space="preserve"> </w:t>
      </w:r>
      <w:r w:rsidR="00C4009C">
        <w:rPr>
          <w:rFonts w:ascii="Calibri" w:hAnsi="Calibri"/>
          <w:sz w:val="22"/>
          <w:szCs w:val="22"/>
        </w:rPr>
        <w:t xml:space="preserve">and </w:t>
      </w:r>
      <w:r w:rsidR="00C4009C" w:rsidRPr="00176B56">
        <w:rPr>
          <w:rFonts w:ascii="Calibri" w:hAnsi="Calibri"/>
          <w:sz w:val="22"/>
          <w:szCs w:val="22"/>
        </w:rPr>
        <w:t>1</w:t>
      </w:r>
      <w:r w:rsidR="00176B56">
        <w:rPr>
          <w:rFonts w:ascii="Calibri" w:hAnsi="Calibri"/>
          <w:sz w:val="22"/>
          <w:szCs w:val="22"/>
        </w:rPr>
        <w:t>65</w:t>
      </w:r>
      <w:r w:rsidR="00C4009C">
        <w:rPr>
          <w:rFonts w:ascii="Calibri" w:hAnsi="Calibri"/>
          <w:sz w:val="22"/>
          <w:szCs w:val="22"/>
        </w:rPr>
        <w:t xml:space="preserve"> total persons </w:t>
      </w:r>
      <w:r w:rsidR="003F77D5" w:rsidRPr="00B35FBB">
        <w:rPr>
          <w:rFonts w:ascii="Calibri" w:hAnsi="Calibri"/>
          <w:sz w:val="22"/>
          <w:szCs w:val="22"/>
        </w:rPr>
        <w:t>with HOPWA funding</w:t>
      </w:r>
      <w:r w:rsidRPr="00B35FBB">
        <w:rPr>
          <w:rFonts w:ascii="Calibri" w:hAnsi="Calibri"/>
          <w:sz w:val="22"/>
          <w:szCs w:val="22"/>
        </w:rPr>
        <w:t>.</w:t>
      </w:r>
    </w:p>
    <w:p w:rsidR="005E6C54" w:rsidRPr="00B35FBB" w:rsidRDefault="005E6C54" w:rsidP="00BA0A2E">
      <w:pPr>
        <w:keepNext/>
        <w:rPr>
          <w:rFonts w:ascii="Calibri" w:hAnsi="Calibri"/>
          <w:b/>
          <w:sz w:val="24"/>
        </w:rPr>
        <w:sectPr w:rsidR="005E6C54" w:rsidRPr="00B35FBB" w:rsidSect="00E82B41">
          <w:footerReference w:type="default" r:id="rId9"/>
          <w:pgSz w:w="12240" w:h="15840" w:code="1"/>
          <w:pgMar w:top="1440" w:right="1440" w:bottom="1440" w:left="1440" w:header="720" w:footer="720" w:gutter="0"/>
          <w:pgNumType w:start="1"/>
          <w:cols w:space="720"/>
          <w:titlePg/>
          <w:docGrid w:linePitch="360"/>
        </w:sectPr>
      </w:pPr>
    </w:p>
    <w:p w:rsidR="00B20D01" w:rsidRPr="00B35FBB" w:rsidRDefault="00023D53" w:rsidP="00BA0A2E">
      <w:pPr>
        <w:rPr>
          <w:rFonts w:ascii="Calibri" w:hAnsi="Calibri"/>
          <w:b/>
          <w:sz w:val="24"/>
          <w:u w:val="single"/>
        </w:rPr>
      </w:pPr>
      <w:r w:rsidRPr="00B35FBB">
        <w:rPr>
          <w:rFonts w:ascii="Calibri" w:hAnsi="Calibri"/>
          <w:b/>
          <w:sz w:val="24"/>
          <w:u w:val="single"/>
        </w:rPr>
        <w:t>A</w:t>
      </w:r>
      <w:r w:rsidR="006B2987" w:rsidRPr="00B35FBB">
        <w:rPr>
          <w:rFonts w:ascii="Calibri" w:hAnsi="Calibri"/>
          <w:b/>
          <w:sz w:val="24"/>
          <w:u w:val="single"/>
        </w:rPr>
        <w:t>ccomplishments – Program Year</w:t>
      </w:r>
    </w:p>
    <w:p w:rsidR="001B1475" w:rsidRDefault="001B1475" w:rsidP="00BA0A2E">
      <w:pPr>
        <w:keepNext/>
        <w:rPr>
          <w:rFonts w:ascii="Calibri" w:hAnsi="Calibri"/>
          <w:b/>
          <w:sz w:val="24"/>
        </w:rPr>
      </w:pPr>
    </w:p>
    <w:tbl>
      <w:tblPr>
        <w:tblW w:w="11460" w:type="dxa"/>
        <w:tblCellMar>
          <w:left w:w="0" w:type="dxa"/>
          <w:right w:w="0" w:type="dxa"/>
        </w:tblCellMar>
        <w:tblLook w:val="04A0" w:firstRow="1" w:lastRow="0" w:firstColumn="1" w:lastColumn="0" w:noHBand="0" w:noVBand="1"/>
      </w:tblPr>
      <w:tblGrid>
        <w:gridCol w:w="2300"/>
        <w:gridCol w:w="1720"/>
        <w:gridCol w:w="80"/>
        <w:gridCol w:w="80"/>
        <w:gridCol w:w="2675"/>
        <w:gridCol w:w="765"/>
        <w:gridCol w:w="640"/>
        <w:gridCol w:w="1780"/>
        <w:gridCol w:w="1420"/>
      </w:tblGrid>
      <w:tr w:rsidR="006D435A" w:rsidTr="006D435A">
        <w:trPr>
          <w:trHeight w:val="260"/>
        </w:trPr>
        <w:tc>
          <w:tcPr>
            <w:tcW w:w="2300" w:type="dxa"/>
            <w:tcBorders>
              <w:top w:val="single" w:sz="4" w:space="0" w:color="808080"/>
              <w:left w:val="single" w:sz="4" w:space="0" w:color="808080"/>
              <w:bottom w:val="single" w:sz="4" w:space="0" w:color="808080"/>
              <w:right w:val="single" w:sz="4" w:space="0" w:color="808080"/>
            </w:tcBorders>
            <w:shd w:val="clear" w:color="000000" w:fill="538DD5"/>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Goal</w:t>
            </w:r>
          </w:p>
        </w:tc>
        <w:tc>
          <w:tcPr>
            <w:tcW w:w="1720" w:type="dxa"/>
            <w:tcBorders>
              <w:top w:val="single" w:sz="4" w:space="0" w:color="808080"/>
              <w:left w:val="nil"/>
              <w:bottom w:val="single" w:sz="4" w:space="0" w:color="808080"/>
              <w:right w:val="single" w:sz="4" w:space="0" w:color="808080"/>
            </w:tcBorders>
            <w:shd w:val="clear" w:color="000000" w:fill="538DD5"/>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Category</w:t>
            </w:r>
          </w:p>
        </w:tc>
        <w:tc>
          <w:tcPr>
            <w:tcW w:w="80" w:type="dxa"/>
            <w:tcBorders>
              <w:top w:val="single" w:sz="8" w:space="0" w:color="auto"/>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single" w:sz="8" w:space="0" w:color="auto"/>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280" w:type="dxa"/>
            <w:gridSpan w:val="5"/>
            <w:tcBorders>
              <w:top w:val="single" w:sz="8" w:space="0" w:color="auto"/>
              <w:left w:val="single" w:sz="4" w:space="0" w:color="FF0000"/>
              <w:bottom w:val="nil"/>
              <w:right w:val="nil"/>
            </w:tcBorders>
            <w:shd w:val="clear" w:color="000000" w:fill="538DD5"/>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Outcome</w:t>
            </w:r>
          </w:p>
        </w:tc>
      </w:tr>
      <w:tr w:rsidR="006D435A" w:rsidTr="006D435A">
        <w:trPr>
          <w:trHeight w:val="100"/>
        </w:trPr>
        <w:tc>
          <w:tcPr>
            <w:tcW w:w="230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100"/>
        </w:trPr>
        <w:tc>
          <w:tcPr>
            <w:tcW w:w="230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42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Rehabilitate Owner Occupied Housing</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Affordable Housing</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color w:val="000000"/>
                <w:sz w:val="14"/>
                <w:szCs w:val="14"/>
              </w:rPr>
            </w:pPr>
          </w:p>
        </w:tc>
        <w:tc>
          <w:tcPr>
            <w:tcW w:w="2675" w:type="dxa"/>
            <w:tcBorders>
              <w:top w:val="nil"/>
              <w:left w:val="single" w:sz="8" w:space="0" w:color="auto"/>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Indicator</w:t>
            </w:r>
          </w:p>
        </w:tc>
        <w:tc>
          <w:tcPr>
            <w:tcW w:w="765"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Percent complete</w:t>
            </w:r>
          </w:p>
        </w:tc>
      </w:tr>
      <w:tr w:rsidR="006D435A" w:rsidTr="006D435A">
        <w:trPr>
          <w:trHeight w:val="27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p>
        </w:tc>
        <w:tc>
          <w:tcPr>
            <w:tcW w:w="2675" w:type="dxa"/>
            <w:tcBorders>
              <w:top w:val="nil"/>
              <w:left w:val="single" w:sz="8" w:space="0" w:color="auto"/>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Homeowner Housing Rehabilitated</w:t>
            </w:r>
          </w:p>
        </w:tc>
        <w:tc>
          <w:tcPr>
            <w:tcW w:w="765"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sz w:val="14"/>
                <w:szCs w:val="14"/>
              </w:rPr>
            </w:pPr>
            <w:r>
              <w:rPr>
                <w:rFonts w:ascii="Calibri" w:hAnsi="Calibri"/>
                <w:sz w:val="14"/>
                <w:szCs w:val="14"/>
              </w:rPr>
              <w:t xml:space="preserve">                   </w:t>
            </w:r>
            <w:r w:rsidR="00FB1CBB">
              <w:rPr>
                <w:rFonts w:ascii="Calibri" w:hAnsi="Calibri"/>
                <w:sz w:val="14"/>
                <w:szCs w:val="14"/>
              </w:rPr>
              <w:t>753</w:t>
            </w:r>
            <w:r>
              <w:rPr>
                <w:rFonts w:ascii="Calibri" w:hAnsi="Calibri"/>
                <w:sz w:val="14"/>
                <w:szCs w:val="14"/>
              </w:rPr>
              <w:t xml:space="preserve"> </w:t>
            </w:r>
          </w:p>
        </w:tc>
        <w:tc>
          <w:tcPr>
            <w:tcW w:w="64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Pr="009548C4" w:rsidRDefault="00FB1CBB" w:rsidP="00BA0A2E">
            <w:pPr>
              <w:jc w:val="right"/>
              <w:rPr>
                <w:rFonts w:ascii="Calibri" w:hAnsi="Calibri"/>
                <w:sz w:val="14"/>
                <w:szCs w:val="14"/>
              </w:rPr>
            </w:pPr>
            <w:r>
              <w:rPr>
                <w:rFonts w:ascii="Calibri" w:hAnsi="Calibri"/>
                <w:sz w:val="14"/>
                <w:szCs w:val="14"/>
              </w:rPr>
              <w:t>1,392</w:t>
            </w:r>
          </w:p>
        </w:tc>
        <w:tc>
          <w:tcPr>
            <w:tcW w:w="178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Household Housing Unit</w:t>
            </w:r>
          </w:p>
        </w:tc>
        <w:tc>
          <w:tcPr>
            <w:tcW w:w="1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rsidR="006D435A" w:rsidRDefault="006D435A" w:rsidP="00BA0A2E">
            <w:pPr>
              <w:jc w:val="center"/>
              <w:rPr>
                <w:rFonts w:ascii="Calibri" w:hAnsi="Calibri"/>
                <w:sz w:val="14"/>
                <w:szCs w:val="14"/>
              </w:rPr>
            </w:pPr>
            <w:r>
              <w:rPr>
                <w:rFonts w:ascii="Calibri" w:hAnsi="Calibri"/>
                <w:sz w:val="14"/>
                <w:szCs w:val="14"/>
              </w:rPr>
              <w:t>1</w:t>
            </w:r>
            <w:r w:rsidR="00FB1CBB">
              <w:rPr>
                <w:rFonts w:ascii="Calibri" w:hAnsi="Calibri"/>
                <w:sz w:val="14"/>
                <w:szCs w:val="14"/>
              </w:rPr>
              <w:t>84</w:t>
            </w:r>
            <w:r>
              <w:rPr>
                <w:rFonts w:ascii="Calibri" w:hAnsi="Calibri"/>
                <w:sz w:val="14"/>
                <w:szCs w:val="14"/>
              </w:rPr>
              <w:t>.86%</w:t>
            </w:r>
          </w:p>
        </w:tc>
      </w:tr>
      <w:tr w:rsidR="006D435A" w:rsidTr="006D435A">
        <w:trPr>
          <w:trHeight w:val="27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tcBorders>
              <w:top w:val="nil"/>
              <w:left w:val="nil"/>
              <w:bottom w:val="single" w:sz="4" w:space="0" w:color="00B050"/>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r>
              <w:rPr>
                <w:rFonts w:ascii="Calibri" w:hAnsi="Calibri"/>
                <w:color w:val="000000"/>
                <w:sz w:val="14"/>
                <w:szCs w:val="14"/>
              </w:rPr>
              <w:t> </w:t>
            </w:r>
          </w:p>
        </w:tc>
        <w:tc>
          <w:tcPr>
            <w:tcW w:w="2675" w:type="dxa"/>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765" w:type="dxa"/>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r>
      <w:tr w:rsidR="006D435A" w:rsidTr="006D435A">
        <w:trPr>
          <w:trHeight w:val="100"/>
        </w:trPr>
        <w:tc>
          <w:tcPr>
            <w:tcW w:w="230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100"/>
        </w:trPr>
        <w:tc>
          <w:tcPr>
            <w:tcW w:w="230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26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Rehabilitate Rental Housing</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Affordable Housing</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color w:val="000000"/>
                <w:sz w:val="14"/>
                <w:szCs w:val="14"/>
              </w:rPr>
            </w:pPr>
          </w:p>
        </w:tc>
        <w:tc>
          <w:tcPr>
            <w:tcW w:w="2675" w:type="dxa"/>
            <w:tcBorders>
              <w:top w:val="nil"/>
              <w:left w:val="single" w:sz="8" w:space="0" w:color="auto"/>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Indicator</w:t>
            </w:r>
          </w:p>
        </w:tc>
        <w:tc>
          <w:tcPr>
            <w:tcW w:w="765"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Percent complete</w:t>
            </w:r>
          </w:p>
        </w:tc>
      </w:tr>
      <w:tr w:rsidR="006D435A" w:rsidTr="006D435A">
        <w:trPr>
          <w:trHeight w:val="27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p>
        </w:tc>
        <w:tc>
          <w:tcPr>
            <w:tcW w:w="2675" w:type="dxa"/>
            <w:tcBorders>
              <w:top w:val="nil"/>
              <w:left w:val="single" w:sz="8" w:space="0" w:color="auto"/>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Rental units rehabilitated</w:t>
            </w:r>
          </w:p>
        </w:tc>
        <w:tc>
          <w:tcPr>
            <w:tcW w:w="765"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sz w:val="14"/>
                <w:szCs w:val="14"/>
              </w:rPr>
            </w:pPr>
            <w:r>
              <w:rPr>
                <w:rFonts w:ascii="Calibri" w:hAnsi="Calibri"/>
                <w:sz w:val="14"/>
                <w:szCs w:val="14"/>
              </w:rPr>
              <w:t xml:space="preserve">                     1</w:t>
            </w:r>
            <w:r w:rsidR="00FB1CBB">
              <w:rPr>
                <w:rFonts w:ascii="Calibri" w:hAnsi="Calibri"/>
                <w:sz w:val="14"/>
                <w:szCs w:val="14"/>
              </w:rPr>
              <w:t>68</w:t>
            </w:r>
            <w:r>
              <w:rPr>
                <w:rFonts w:ascii="Calibri" w:hAnsi="Calibri"/>
                <w:sz w:val="14"/>
                <w:szCs w:val="14"/>
              </w:rPr>
              <w:t xml:space="preserve"> </w:t>
            </w:r>
          </w:p>
        </w:tc>
        <w:tc>
          <w:tcPr>
            <w:tcW w:w="64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Pr="00740C01" w:rsidRDefault="00FB1CBB" w:rsidP="00BA0A2E">
            <w:pPr>
              <w:jc w:val="right"/>
              <w:rPr>
                <w:rFonts w:ascii="Calibri" w:hAnsi="Calibri"/>
                <w:sz w:val="14"/>
                <w:szCs w:val="14"/>
              </w:rPr>
            </w:pPr>
            <w:r>
              <w:rPr>
                <w:rFonts w:ascii="Calibri" w:hAnsi="Calibri"/>
                <w:sz w:val="14"/>
                <w:szCs w:val="14"/>
              </w:rPr>
              <w:t>51</w:t>
            </w:r>
          </w:p>
        </w:tc>
        <w:tc>
          <w:tcPr>
            <w:tcW w:w="178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Household Housing Unit</w:t>
            </w:r>
          </w:p>
        </w:tc>
        <w:tc>
          <w:tcPr>
            <w:tcW w:w="1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rsidR="006D435A" w:rsidRDefault="00FB1CBB" w:rsidP="00BA0A2E">
            <w:pPr>
              <w:jc w:val="center"/>
              <w:rPr>
                <w:rFonts w:ascii="Calibri" w:hAnsi="Calibri"/>
                <w:sz w:val="14"/>
                <w:szCs w:val="14"/>
              </w:rPr>
            </w:pPr>
            <w:r>
              <w:rPr>
                <w:rFonts w:ascii="Calibri" w:hAnsi="Calibri"/>
                <w:sz w:val="14"/>
                <w:szCs w:val="14"/>
              </w:rPr>
              <w:t>30</w:t>
            </w:r>
            <w:r w:rsidR="006D435A">
              <w:rPr>
                <w:rFonts w:ascii="Calibri" w:hAnsi="Calibri"/>
                <w:sz w:val="14"/>
                <w:szCs w:val="14"/>
              </w:rPr>
              <w:t>.3</w:t>
            </w:r>
            <w:r>
              <w:rPr>
                <w:rFonts w:ascii="Calibri" w:hAnsi="Calibri"/>
                <w:sz w:val="14"/>
                <w:szCs w:val="14"/>
              </w:rPr>
              <w:t>6</w:t>
            </w:r>
            <w:r w:rsidR="006D435A">
              <w:rPr>
                <w:rFonts w:ascii="Calibri" w:hAnsi="Calibri"/>
                <w:sz w:val="14"/>
                <w:szCs w:val="14"/>
              </w:rPr>
              <w:t>%</w:t>
            </w:r>
          </w:p>
        </w:tc>
      </w:tr>
      <w:tr w:rsidR="006D435A" w:rsidTr="006D435A">
        <w:trPr>
          <w:trHeight w:val="27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tcBorders>
              <w:top w:val="nil"/>
              <w:left w:val="nil"/>
              <w:bottom w:val="single" w:sz="4" w:space="0" w:color="00B050"/>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r>
              <w:rPr>
                <w:rFonts w:ascii="Calibri" w:hAnsi="Calibri"/>
                <w:color w:val="000000"/>
                <w:sz w:val="14"/>
                <w:szCs w:val="14"/>
              </w:rPr>
              <w:t> </w:t>
            </w:r>
          </w:p>
        </w:tc>
        <w:tc>
          <w:tcPr>
            <w:tcW w:w="2675" w:type="dxa"/>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765" w:type="dxa"/>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r>
      <w:tr w:rsidR="006D435A" w:rsidTr="006D435A">
        <w:trPr>
          <w:trHeight w:val="100"/>
        </w:trPr>
        <w:tc>
          <w:tcPr>
            <w:tcW w:w="230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100"/>
        </w:trPr>
        <w:tc>
          <w:tcPr>
            <w:tcW w:w="230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26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Build New Rental Housing</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Affordable Housing</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color w:val="000000"/>
                <w:sz w:val="14"/>
                <w:szCs w:val="14"/>
              </w:rPr>
            </w:pPr>
          </w:p>
        </w:tc>
        <w:tc>
          <w:tcPr>
            <w:tcW w:w="2675" w:type="dxa"/>
            <w:tcBorders>
              <w:top w:val="nil"/>
              <w:left w:val="single" w:sz="8" w:space="0" w:color="auto"/>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Indicator</w:t>
            </w:r>
          </w:p>
        </w:tc>
        <w:tc>
          <w:tcPr>
            <w:tcW w:w="765"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Percent complete</w:t>
            </w:r>
          </w:p>
        </w:tc>
      </w:tr>
      <w:tr w:rsidR="006D435A" w:rsidTr="006D435A">
        <w:trPr>
          <w:trHeight w:val="27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80" w:type="dxa"/>
            <w:tcBorders>
              <w:top w:val="nil"/>
              <w:left w:val="nil"/>
              <w:bottom w:val="single" w:sz="4" w:space="0" w:color="00B05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r>
              <w:rPr>
                <w:rFonts w:ascii="Calibri" w:hAnsi="Calibri"/>
                <w:color w:val="000000"/>
                <w:sz w:val="14"/>
                <w:szCs w:val="14"/>
              </w:rPr>
              <w:t> </w:t>
            </w:r>
          </w:p>
        </w:tc>
        <w:tc>
          <w:tcPr>
            <w:tcW w:w="2675" w:type="dxa"/>
            <w:tcBorders>
              <w:top w:val="nil"/>
              <w:left w:val="single" w:sz="8" w:space="0" w:color="auto"/>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Rental units constructed</w:t>
            </w:r>
          </w:p>
        </w:tc>
        <w:tc>
          <w:tcPr>
            <w:tcW w:w="765"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sz w:val="14"/>
                <w:szCs w:val="14"/>
              </w:rPr>
            </w:pPr>
            <w:r>
              <w:rPr>
                <w:rFonts w:ascii="Calibri" w:hAnsi="Calibri"/>
                <w:sz w:val="14"/>
                <w:szCs w:val="14"/>
              </w:rPr>
              <w:t xml:space="preserve">                     </w:t>
            </w:r>
            <w:r w:rsidR="00FB1CBB">
              <w:rPr>
                <w:rFonts w:ascii="Calibri" w:hAnsi="Calibri"/>
                <w:sz w:val="14"/>
                <w:szCs w:val="14"/>
              </w:rPr>
              <w:t>204</w:t>
            </w:r>
            <w:r>
              <w:rPr>
                <w:rFonts w:ascii="Calibri" w:hAnsi="Calibri"/>
                <w:sz w:val="14"/>
                <w:szCs w:val="14"/>
              </w:rPr>
              <w:t xml:space="preserve"> </w:t>
            </w:r>
          </w:p>
        </w:tc>
        <w:tc>
          <w:tcPr>
            <w:tcW w:w="64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Pr="00A62C5A" w:rsidRDefault="00FB1CBB" w:rsidP="00715FE8">
            <w:pPr>
              <w:jc w:val="right"/>
              <w:rPr>
                <w:rFonts w:ascii="Calibri" w:hAnsi="Calibri"/>
                <w:sz w:val="14"/>
                <w:szCs w:val="14"/>
              </w:rPr>
            </w:pPr>
            <w:r>
              <w:rPr>
                <w:rFonts w:ascii="Calibri" w:hAnsi="Calibri"/>
                <w:sz w:val="14"/>
                <w:szCs w:val="14"/>
              </w:rPr>
              <w:t>65</w:t>
            </w:r>
          </w:p>
        </w:tc>
        <w:tc>
          <w:tcPr>
            <w:tcW w:w="178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Household Housing Unit</w:t>
            </w:r>
          </w:p>
        </w:tc>
        <w:tc>
          <w:tcPr>
            <w:tcW w:w="1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rsidR="006D435A" w:rsidRDefault="00FB1CBB" w:rsidP="00715FE8">
            <w:pPr>
              <w:jc w:val="center"/>
              <w:rPr>
                <w:rFonts w:ascii="Calibri" w:hAnsi="Calibri"/>
                <w:sz w:val="14"/>
                <w:szCs w:val="14"/>
              </w:rPr>
            </w:pPr>
            <w:r>
              <w:rPr>
                <w:rFonts w:ascii="Calibri" w:hAnsi="Calibri"/>
                <w:sz w:val="14"/>
                <w:szCs w:val="14"/>
              </w:rPr>
              <w:t>31</w:t>
            </w:r>
            <w:r w:rsidR="006D435A">
              <w:rPr>
                <w:rFonts w:ascii="Calibri" w:hAnsi="Calibri"/>
                <w:sz w:val="14"/>
                <w:szCs w:val="14"/>
              </w:rPr>
              <w:t>.</w:t>
            </w:r>
            <w:r>
              <w:rPr>
                <w:rFonts w:ascii="Calibri" w:hAnsi="Calibri"/>
                <w:sz w:val="14"/>
                <w:szCs w:val="14"/>
              </w:rPr>
              <w:t>86</w:t>
            </w:r>
            <w:r w:rsidR="006D435A">
              <w:rPr>
                <w:rFonts w:ascii="Calibri" w:hAnsi="Calibri"/>
                <w:sz w:val="14"/>
                <w:szCs w:val="14"/>
              </w:rPr>
              <w:t>%</w:t>
            </w:r>
          </w:p>
        </w:tc>
      </w:tr>
      <w:tr w:rsidR="006D435A" w:rsidTr="006D435A">
        <w:trPr>
          <w:trHeight w:val="100"/>
        </w:trPr>
        <w:tc>
          <w:tcPr>
            <w:tcW w:w="230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100"/>
        </w:trPr>
        <w:tc>
          <w:tcPr>
            <w:tcW w:w="230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26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Provide Down Payment Assistance to Homebuyers</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Affordable Housing</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color w:val="000000"/>
                <w:sz w:val="14"/>
                <w:szCs w:val="14"/>
              </w:rPr>
            </w:pPr>
          </w:p>
        </w:tc>
        <w:tc>
          <w:tcPr>
            <w:tcW w:w="2675" w:type="dxa"/>
            <w:tcBorders>
              <w:top w:val="nil"/>
              <w:left w:val="single" w:sz="8" w:space="0" w:color="auto"/>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Indicator</w:t>
            </w:r>
          </w:p>
        </w:tc>
        <w:tc>
          <w:tcPr>
            <w:tcW w:w="765"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Percent complete</w:t>
            </w:r>
          </w:p>
        </w:tc>
      </w:tr>
      <w:tr w:rsidR="006D435A" w:rsidTr="006D435A">
        <w:trPr>
          <w:trHeight w:val="29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p>
        </w:tc>
        <w:tc>
          <w:tcPr>
            <w:tcW w:w="2675" w:type="dxa"/>
            <w:tcBorders>
              <w:top w:val="nil"/>
              <w:left w:val="single" w:sz="8" w:space="0" w:color="auto"/>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Direct Financial Assistance to Homebuyers</w:t>
            </w:r>
          </w:p>
        </w:tc>
        <w:tc>
          <w:tcPr>
            <w:tcW w:w="765"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sz w:val="14"/>
                <w:szCs w:val="14"/>
              </w:rPr>
            </w:pPr>
            <w:r>
              <w:rPr>
                <w:rFonts w:ascii="Calibri" w:hAnsi="Calibri"/>
                <w:sz w:val="14"/>
                <w:szCs w:val="14"/>
              </w:rPr>
              <w:t xml:space="preserve">                    2</w:t>
            </w:r>
            <w:r w:rsidR="00FB1CBB">
              <w:rPr>
                <w:rFonts w:ascii="Calibri" w:hAnsi="Calibri"/>
                <w:sz w:val="14"/>
                <w:szCs w:val="14"/>
              </w:rPr>
              <w:t>81</w:t>
            </w:r>
            <w:r>
              <w:rPr>
                <w:rFonts w:ascii="Calibri" w:hAnsi="Calibri"/>
                <w:sz w:val="14"/>
                <w:szCs w:val="14"/>
              </w:rPr>
              <w:t xml:space="preserve"> </w:t>
            </w:r>
          </w:p>
        </w:tc>
        <w:tc>
          <w:tcPr>
            <w:tcW w:w="64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Pr="00740C01" w:rsidRDefault="00FB1CBB" w:rsidP="00BA0A2E">
            <w:pPr>
              <w:jc w:val="right"/>
              <w:rPr>
                <w:rFonts w:ascii="Calibri" w:hAnsi="Calibri"/>
                <w:sz w:val="14"/>
                <w:szCs w:val="14"/>
              </w:rPr>
            </w:pPr>
            <w:r>
              <w:rPr>
                <w:rFonts w:ascii="Calibri" w:hAnsi="Calibri"/>
                <w:sz w:val="14"/>
                <w:szCs w:val="14"/>
              </w:rPr>
              <w:t>188</w:t>
            </w:r>
          </w:p>
        </w:tc>
        <w:tc>
          <w:tcPr>
            <w:tcW w:w="178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Households Assisted</w:t>
            </w:r>
          </w:p>
        </w:tc>
        <w:tc>
          <w:tcPr>
            <w:tcW w:w="1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rsidR="006D435A" w:rsidRDefault="006D435A" w:rsidP="00BA0A2E">
            <w:pPr>
              <w:jc w:val="center"/>
              <w:rPr>
                <w:rFonts w:ascii="Calibri" w:hAnsi="Calibri"/>
                <w:sz w:val="14"/>
                <w:szCs w:val="14"/>
              </w:rPr>
            </w:pPr>
            <w:r>
              <w:rPr>
                <w:rFonts w:ascii="Calibri" w:hAnsi="Calibri"/>
                <w:sz w:val="14"/>
                <w:szCs w:val="14"/>
              </w:rPr>
              <w:t>6</w:t>
            </w:r>
            <w:r w:rsidR="00FB1CBB">
              <w:rPr>
                <w:rFonts w:ascii="Calibri" w:hAnsi="Calibri"/>
                <w:sz w:val="14"/>
                <w:szCs w:val="14"/>
              </w:rPr>
              <w:t>6</w:t>
            </w:r>
            <w:r>
              <w:rPr>
                <w:rFonts w:ascii="Calibri" w:hAnsi="Calibri"/>
                <w:sz w:val="14"/>
                <w:szCs w:val="14"/>
              </w:rPr>
              <w:t>.</w:t>
            </w:r>
            <w:r w:rsidR="00FB1CBB">
              <w:rPr>
                <w:rFonts w:ascii="Calibri" w:hAnsi="Calibri"/>
                <w:sz w:val="14"/>
                <w:szCs w:val="14"/>
              </w:rPr>
              <w:t>90</w:t>
            </w:r>
            <w:r>
              <w:rPr>
                <w:rFonts w:ascii="Calibri" w:hAnsi="Calibri"/>
                <w:sz w:val="14"/>
                <w:szCs w:val="14"/>
              </w:rPr>
              <w:t>%</w:t>
            </w:r>
          </w:p>
        </w:tc>
      </w:tr>
      <w:tr w:rsidR="006D435A" w:rsidTr="006D435A">
        <w:trPr>
          <w:trHeight w:val="27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tcBorders>
              <w:top w:val="nil"/>
              <w:left w:val="nil"/>
              <w:bottom w:val="single" w:sz="4" w:space="0" w:color="00B050"/>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r>
              <w:rPr>
                <w:rFonts w:ascii="Calibri" w:hAnsi="Calibri"/>
                <w:color w:val="000000"/>
                <w:sz w:val="14"/>
                <w:szCs w:val="14"/>
              </w:rPr>
              <w:t> </w:t>
            </w:r>
          </w:p>
        </w:tc>
        <w:tc>
          <w:tcPr>
            <w:tcW w:w="2675" w:type="dxa"/>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765" w:type="dxa"/>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r>
      <w:tr w:rsidR="006D435A" w:rsidTr="006D435A">
        <w:trPr>
          <w:trHeight w:val="100"/>
        </w:trPr>
        <w:tc>
          <w:tcPr>
            <w:tcW w:w="230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100"/>
        </w:trPr>
        <w:tc>
          <w:tcPr>
            <w:tcW w:w="230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260"/>
        </w:trPr>
        <w:tc>
          <w:tcPr>
            <w:tcW w:w="2300" w:type="dxa"/>
            <w:vMerge w:val="restart"/>
            <w:tcBorders>
              <w:top w:val="single" w:sz="4" w:space="0" w:color="808080"/>
              <w:left w:val="single" w:sz="4" w:space="0" w:color="808080"/>
              <w:bottom w:val="nil"/>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Provide Tenant-Based Rental Assistance</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Affordable Housing</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color w:val="000000"/>
                <w:sz w:val="14"/>
                <w:szCs w:val="14"/>
              </w:rPr>
            </w:pPr>
          </w:p>
        </w:tc>
        <w:tc>
          <w:tcPr>
            <w:tcW w:w="2675" w:type="dxa"/>
            <w:tcBorders>
              <w:top w:val="nil"/>
              <w:left w:val="single" w:sz="8" w:space="0" w:color="auto"/>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Indicator</w:t>
            </w:r>
          </w:p>
        </w:tc>
        <w:tc>
          <w:tcPr>
            <w:tcW w:w="765"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Percent complete</w:t>
            </w:r>
          </w:p>
        </w:tc>
      </w:tr>
      <w:tr w:rsidR="006D435A" w:rsidTr="006D435A">
        <w:trPr>
          <w:trHeight w:val="290"/>
        </w:trPr>
        <w:tc>
          <w:tcPr>
            <w:tcW w:w="0" w:type="auto"/>
            <w:vMerge/>
            <w:tcBorders>
              <w:top w:val="single" w:sz="4" w:space="0" w:color="808080"/>
              <w:left w:val="single" w:sz="4" w:space="0" w:color="808080"/>
              <w:bottom w:val="nil"/>
              <w:right w:val="single" w:sz="4" w:space="0" w:color="808080"/>
            </w:tcBorders>
            <w:vAlign w:val="center"/>
            <w:hideMark/>
          </w:tcPr>
          <w:p w:rsidR="006D435A" w:rsidRDefault="006D435A" w:rsidP="00BA0A2E">
            <w:pPr>
              <w:rPr>
                <w:rFonts w:ascii="Calibri" w:hAnsi="Calibri"/>
                <w:sz w:val="14"/>
                <w:szCs w:val="1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80" w:type="dxa"/>
            <w:tcBorders>
              <w:top w:val="nil"/>
              <w:left w:val="nil"/>
              <w:bottom w:val="single" w:sz="4" w:space="0" w:color="00B05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r>
              <w:rPr>
                <w:rFonts w:ascii="Calibri" w:hAnsi="Calibri"/>
                <w:color w:val="000000"/>
                <w:sz w:val="14"/>
                <w:szCs w:val="14"/>
              </w:rPr>
              <w:t> </w:t>
            </w:r>
          </w:p>
        </w:tc>
        <w:tc>
          <w:tcPr>
            <w:tcW w:w="2675" w:type="dxa"/>
            <w:tcBorders>
              <w:top w:val="nil"/>
              <w:left w:val="single" w:sz="8" w:space="0" w:color="auto"/>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Tenant-based rental assistance / Rapid Rehousing</w:t>
            </w:r>
          </w:p>
        </w:tc>
        <w:tc>
          <w:tcPr>
            <w:tcW w:w="765"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sz w:val="14"/>
                <w:szCs w:val="14"/>
              </w:rPr>
            </w:pPr>
            <w:r>
              <w:rPr>
                <w:rFonts w:ascii="Calibri" w:hAnsi="Calibri"/>
                <w:sz w:val="14"/>
                <w:szCs w:val="14"/>
              </w:rPr>
              <w:t xml:space="preserve">                   </w:t>
            </w:r>
            <w:r w:rsidR="00FB1CBB">
              <w:rPr>
                <w:rFonts w:ascii="Calibri" w:hAnsi="Calibri"/>
                <w:sz w:val="14"/>
                <w:szCs w:val="14"/>
              </w:rPr>
              <w:t>521</w:t>
            </w:r>
            <w:r>
              <w:rPr>
                <w:rFonts w:ascii="Calibri" w:hAnsi="Calibri"/>
                <w:sz w:val="14"/>
                <w:szCs w:val="14"/>
              </w:rPr>
              <w:t xml:space="preserve"> </w:t>
            </w:r>
          </w:p>
        </w:tc>
        <w:tc>
          <w:tcPr>
            <w:tcW w:w="64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Pr="003C2A33" w:rsidRDefault="00FB1CBB" w:rsidP="00BA0A2E">
            <w:pPr>
              <w:jc w:val="right"/>
              <w:rPr>
                <w:rFonts w:ascii="Calibri" w:hAnsi="Calibri"/>
                <w:sz w:val="14"/>
                <w:szCs w:val="14"/>
              </w:rPr>
            </w:pPr>
            <w:r>
              <w:rPr>
                <w:rFonts w:ascii="Calibri" w:hAnsi="Calibri"/>
                <w:sz w:val="14"/>
                <w:szCs w:val="14"/>
              </w:rPr>
              <w:t>335</w:t>
            </w:r>
          </w:p>
        </w:tc>
        <w:tc>
          <w:tcPr>
            <w:tcW w:w="178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Households Assisted</w:t>
            </w:r>
          </w:p>
        </w:tc>
        <w:tc>
          <w:tcPr>
            <w:tcW w:w="1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rsidR="006D435A" w:rsidRDefault="006D435A" w:rsidP="00BA0A2E">
            <w:pPr>
              <w:jc w:val="center"/>
              <w:rPr>
                <w:rFonts w:ascii="Calibri" w:hAnsi="Calibri"/>
                <w:sz w:val="14"/>
                <w:szCs w:val="14"/>
              </w:rPr>
            </w:pPr>
            <w:r>
              <w:rPr>
                <w:rFonts w:ascii="Calibri" w:hAnsi="Calibri"/>
                <w:sz w:val="14"/>
                <w:szCs w:val="14"/>
              </w:rPr>
              <w:t>6</w:t>
            </w:r>
            <w:r w:rsidR="00FB1CBB">
              <w:rPr>
                <w:rFonts w:ascii="Calibri" w:hAnsi="Calibri"/>
                <w:sz w:val="14"/>
                <w:szCs w:val="14"/>
              </w:rPr>
              <w:t>4</w:t>
            </w:r>
            <w:r>
              <w:rPr>
                <w:rFonts w:ascii="Calibri" w:hAnsi="Calibri"/>
                <w:sz w:val="14"/>
                <w:szCs w:val="14"/>
              </w:rPr>
              <w:t>.</w:t>
            </w:r>
            <w:r w:rsidR="00FB1CBB">
              <w:rPr>
                <w:rFonts w:ascii="Calibri" w:hAnsi="Calibri"/>
                <w:sz w:val="14"/>
                <w:szCs w:val="14"/>
              </w:rPr>
              <w:t>30</w:t>
            </w:r>
            <w:r>
              <w:rPr>
                <w:rFonts w:ascii="Calibri" w:hAnsi="Calibri"/>
                <w:sz w:val="14"/>
                <w:szCs w:val="14"/>
              </w:rPr>
              <w:t>%</w:t>
            </w:r>
          </w:p>
        </w:tc>
      </w:tr>
      <w:tr w:rsidR="006D435A" w:rsidTr="006D435A">
        <w:trPr>
          <w:trHeight w:val="100"/>
        </w:trPr>
        <w:tc>
          <w:tcPr>
            <w:tcW w:w="230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100"/>
        </w:trPr>
        <w:tc>
          <w:tcPr>
            <w:tcW w:w="230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26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Provide Homeless Assistance</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Homeless</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color w:val="000000"/>
                <w:sz w:val="14"/>
                <w:szCs w:val="14"/>
              </w:rPr>
            </w:pPr>
          </w:p>
        </w:tc>
        <w:tc>
          <w:tcPr>
            <w:tcW w:w="2675" w:type="dxa"/>
            <w:tcBorders>
              <w:top w:val="nil"/>
              <w:left w:val="single" w:sz="8" w:space="0" w:color="auto"/>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Indicator</w:t>
            </w:r>
          </w:p>
        </w:tc>
        <w:tc>
          <w:tcPr>
            <w:tcW w:w="765"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Percent complete</w:t>
            </w:r>
          </w:p>
        </w:tc>
      </w:tr>
      <w:tr w:rsidR="006D435A" w:rsidTr="006D435A">
        <w:trPr>
          <w:trHeight w:val="29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p>
        </w:tc>
        <w:tc>
          <w:tcPr>
            <w:tcW w:w="2675" w:type="dxa"/>
            <w:tcBorders>
              <w:top w:val="nil"/>
              <w:left w:val="single" w:sz="8" w:space="0" w:color="auto"/>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Tenant-based rental assistance / Rapid Rehousing</w:t>
            </w:r>
          </w:p>
        </w:tc>
        <w:tc>
          <w:tcPr>
            <w:tcW w:w="765"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Pr="00644BEF" w:rsidRDefault="006D435A" w:rsidP="00BA0A2E">
            <w:pPr>
              <w:jc w:val="right"/>
              <w:rPr>
                <w:rFonts w:ascii="Calibri" w:hAnsi="Calibri"/>
                <w:sz w:val="14"/>
                <w:szCs w:val="14"/>
              </w:rPr>
            </w:pPr>
            <w:r w:rsidRPr="00644BEF">
              <w:rPr>
                <w:rFonts w:ascii="Calibri" w:hAnsi="Calibri"/>
                <w:sz w:val="14"/>
                <w:szCs w:val="14"/>
              </w:rPr>
              <w:t xml:space="preserve">                </w:t>
            </w:r>
            <w:r>
              <w:rPr>
                <w:rFonts w:ascii="Calibri" w:hAnsi="Calibri"/>
                <w:sz w:val="14"/>
                <w:szCs w:val="14"/>
              </w:rPr>
              <w:t>1,638</w:t>
            </w:r>
            <w:r w:rsidRPr="00644BEF">
              <w:rPr>
                <w:rFonts w:ascii="Calibri" w:hAnsi="Calibri"/>
                <w:sz w:val="14"/>
                <w:szCs w:val="14"/>
              </w:rPr>
              <w:t xml:space="preserve"> </w:t>
            </w:r>
          </w:p>
        </w:tc>
        <w:tc>
          <w:tcPr>
            <w:tcW w:w="64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Pr="00080BF8" w:rsidRDefault="006D435A" w:rsidP="00BA0A2E">
            <w:pPr>
              <w:jc w:val="right"/>
              <w:rPr>
                <w:rFonts w:ascii="Calibri" w:hAnsi="Calibri"/>
                <w:sz w:val="14"/>
                <w:szCs w:val="14"/>
              </w:rPr>
            </w:pPr>
            <w:r w:rsidRPr="00080BF8">
              <w:rPr>
                <w:rFonts w:ascii="Calibri" w:hAnsi="Calibri"/>
                <w:sz w:val="14"/>
                <w:szCs w:val="14"/>
              </w:rPr>
              <w:t xml:space="preserve">         </w:t>
            </w:r>
            <w:r w:rsidR="00FB1CBB">
              <w:rPr>
                <w:rFonts w:ascii="Calibri" w:hAnsi="Calibri"/>
                <w:sz w:val="14"/>
                <w:szCs w:val="14"/>
              </w:rPr>
              <w:t>1</w:t>
            </w:r>
            <w:r w:rsidRPr="00080BF8">
              <w:rPr>
                <w:rFonts w:ascii="Calibri" w:hAnsi="Calibri"/>
                <w:sz w:val="14"/>
                <w:szCs w:val="14"/>
              </w:rPr>
              <w:t>,</w:t>
            </w:r>
            <w:r w:rsidR="00FB1CBB">
              <w:rPr>
                <w:rFonts w:ascii="Calibri" w:hAnsi="Calibri"/>
                <w:sz w:val="14"/>
                <w:szCs w:val="14"/>
              </w:rPr>
              <w:t>652</w:t>
            </w:r>
            <w:r w:rsidRPr="00080BF8">
              <w:rPr>
                <w:rFonts w:ascii="Calibri" w:hAnsi="Calibri"/>
                <w:sz w:val="14"/>
                <w:szCs w:val="14"/>
              </w:rPr>
              <w:t xml:space="preserve"> </w:t>
            </w:r>
          </w:p>
        </w:tc>
        <w:tc>
          <w:tcPr>
            <w:tcW w:w="178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Households Assisted</w:t>
            </w:r>
          </w:p>
        </w:tc>
        <w:tc>
          <w:tcPr>
            <w:tcW w:w="1420" w:type="dxa"/>
            <w:tcBorders>
              <w:top w:val="nil"/>
              <w:left w:val="nil"/>
              <w:bottom w:val="dotted" w:sz="4" w:space="0" w:color="808080"/>
              <w:right w:val="single" w:sz="8" w:space="0" w:color="auto"/>
            </w:tcBorders>
            <w:shd w:val="clear" w:color="000000" w:fill="F2F2F2"/>
            <w:tcMar>
              <w:top w:w="15" w:type="dxa"/>
              <w:left w:w="15" w:type="dxa"/>
              <w:bottom w:w="0" w:type="dxa"/>
              <w:right w:w="15" w:type="dxa"/>
            </w:tcMar>
            <w:vAlign w:val="center"/>
            <w:hideMark/>
          </w:tcPr>
          <w:p w:rsidR="006D435A" w:rsidRDefault="006D435A" w:rsidP="00BA0A2E">
            <w:pPr>
              <w:jc w:val="center"/>
              <w:rPr>
                <w:rFonts w:ascii="Calibri" w:hAnsi="Calibri"/>
                <w:sz w:val="14"/>
                <w:szCs w:val="14"/>
              </w:rPr>
            </w:pPr>
            <w:r>
              <w:rPr>
                <w:rFonts w:ascii="Calibri" w:hAnsi="Calibri"/>
                <w:sz w:val="14"/>
                <w:szCs w:val="14"/>
              </w:rPr>
              <w:t>1</w:t>
            </w:r>
            <w:r w:rsidR="00FB1CBB">
              <w:rPr>
                <w:rFonts w:ascii="Calibri" w:hAnsi="Calibri"/>
                <w:sz w:val="14"/>
                <w:szCs w:val="14"/>
              </w:rPr>
              <w:t>00</w:t>
            </w:r>
            <w:r>
              <w:rPr>
                <w:rFonts w:ascii="Calibri" w:hAnsi="Calibri"/>
                <w:sz w:val="14"/>
                <w:szCs w:val="14"/>
              </w:rPr>
              <w:t>.</w:t>
            </w:r>
            <w:r w:rsidR="00FB1CBB">
              <w:rPr>
                <w:rFonts w:ascii="Calibri" w:hAnsi="Calibri"/>
                <w:sz w:val="14"/>
                <w:szCs w:val="14"/>
              </w:rPr>
              <w:t>87</w:t>
            </w:r>
            <w:r>
              <w:rPr>
                <w:rFonts w:ascii="Calibri" w:hAnsi="Calibri"/>
                <w:sz w:val="14"/>
                <w:szCs w:val="14"/>
              </w:rPr>
              <w:t>%</w:t>
            </w:r>
          </w:p>
        </w:tc>
      </w:tr>
      <w:tr w:rsidR="006D435A" w:rsidTr="006D435A">
        <w:trPr>
          <w:trHeight w:val="26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p>
        </w:tc>
        <w:tc>
          <w:tcPr>
            <w:tcW w:w="2675" w:type="dxa"/>
            <w:tcBorders>
              <w:top w:val="nil"/>
              <w:left w:val="single" w:sz="8" w:space="0" w:color="auto"/>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Homeless Person Overnight Shelter</w:t>
            </w:r>
          </w:p>
        </w:tc>
        <w:tc>
          <w:tcPr>
            <w:tcW w:w="765"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Pr="00644BEF" w:rsidRDefault="006D435A" w:rsidP="00BA0A2E">
            <w:pPr>
              <w:jc w:val="right"/>
              <w:rPr>
                <w:rFonts w:ascii="Calibri" w:hAnsi="Calibri"/>
                <w:sz w:val="14"/>
                <w:szCs w:val="14"/>
              </w:rPr>
            </w:pPr>
            <w:r w:rsidRPr="00644BEF">
              <w:rPr>
                <w:rFonts w:ascii="Calibri" w:hAnsi="Calibri"/>
                <w:sz w:val="14"/>
                <w:szCs w:val="14"/>
              </w:rPr>
              <w:t xml:space="preserve">                </w:t>
            </w:r>
            <w:r>
              <w:rPr>
                <w:rFonts w:ascii="Calibri" w:hAnsi="Calibri"/>
                <w:sz w:val="14"/>
                <w:szCs w:val="14"/>
              </w:rPr>
              <w:t>14</w:t>
            </w:r>
            <w:r w:rsidRPr="00644BEF">
              <w:rPr>
                <w:rFonts w:ascii="Calibri" w:hAnsi="Calibri"/>
                <w:sz w:val="14"/>
                <w:szCs w:val="14"/>
              </w:rPr>
              <w:t xml:space="preserve">,000 </w:t>
            </w:r>
          </w:p>
        </w:tc>
        <w:tc>
          <w:tcPr>
            <w:tcW w:w="64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Pr="00080BF8" w:rsidRDefault="006D435A" w:rsidP="00BA0A2E">
            <w:pPr>
              <w:jc w:val="right"/>
              <w:rPr>
                <w:rFonts w:ascii="Calibri" w:hAnsi="Calibri"/>
                <w:sz w:val="14"/>
                <w:szCs w:val="14"/>
              </w:rPr>
            </w:pPr>
            <w:r w:rsidRPr="00080BF8">
              <w:rPr>
                <w:rFonts w:ascii="Calibri" w:hAnsi="Calibri"/>
                <w:sz w:val="14"/>
                <w:szCs w:val="14"/>
              </w:rPr>
              <w:t xml:space="preserve">        1</w:t>
            </w:r>
            <w:r w:rsidR="00FB1CBB">
              <w:rPr>
                <w:rFonts w:ascii="Calibri" w:hAnsi="Calibri"/>
                <w:sz w:val="14"/>
                <w:szCs w:val="14"/>
              </w:rPr>
              <w:t>3</w:t>
            </w:r>
            <w:r w:rsidRPr="00080BF8">
              <w:rPr>
                <w:rFonts w:ascii="Calibri" w:hAnsi="Calibri"/>
                <w:sz w:val="14"/>
                <w:szCs w:val="14"/>
              </w:rPr>
              <w:t>,</w:t>
            </w:r>
            <w:r w:rsidR="00FB1CBB">
              <w:rPr>
                <w:rFonts w:ascii="Calibri" w:hAnsi="Calibri"/>
                <w:sz w:val="14"/>
                <w:szCs w:val="14"/>
              </w:rPr>
              <w:t>393</w:t>
            </w:r>
            <w:r w:rsidRPr="00080BF8">
              <w:rPr>
                <w:rFonts w:ascii="Calibri" w:hAnsi="Calibri"/>
                <w:sz w:val="14"/>
                <w:szCs w:val="14"/>
              </w:rPr>
              <w:t xml:space="preserve"> </w:t>
            </w:r>
          </w:p>
        </w:tc>
        <w:tc>
          <w:tcPr>
            <w:tcW w:w="178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Persons Assisted</w:t>
            </w:r>
          </w:p>
        </w:tc>
        <w:tc>
          <w:tcPr>
            <w:tcW w:w="1420" w:type="dxa"/>
            <w:tcBorders>
              <w:top w:val="nil"/>
              <w:left w:val="nil"/>
              <w:bottom w:val="dotted" w:sz="4" w:space="0" w:color="808080"/>
              <w:right w:val="single" w:sz="8" w:space="0" w:color="auto"/>
            </w:tcBorders>
            <w:shd w:val="clear" w:color="000000" w:fill="F2F2F2"/>
            <w:tcMar>
              <w:top w:w="15" w:type="dxa"/>
              <w:left w:w="15" w:type="dxa"/>
              <w:bottom w:w="0" w:type="dxa"/>
              <w:right w:w="15" w:type="dxa"/>
            </w:tcMar>
            <w:vAlign w:val="center"/>
            <w:hideMark/>
          </w:tcPr>
          <w:p w:rsidR="006D435A" w:rsidRDefault="00FB1CBB" w:rsidP="00BA0A2E">
            <w:pPr>
              <w:jc w:val="center"/>
              <w:rPr>
                <w:rFonts w:ascii="Calibri" w:hAnsi="Calibri"/>
                <w:sz w:val="14"/>
                <w:szCs w:val="14"/>
              </w:rPr>
            </w:pPr>
            <w:r>
              <w:rPr>
                <w:rFonts w:ascii="Calibri" w:hAnsi="Calibri"/>
                <w:sz w:val="14"/>
                <w:szCs w:val="14"/>
              </w:rPr>
              <w:t>95</w:t>
            </w:r>
            <w:r w:rsidR="006D435A">
              <w:rPr>
                <w:rFonts w:ascii="Calibri" w:hAnsi="Calibri"/>
                <w:sz w:val="14"/>
                <w:szCs w:val="14"/>
              </w:rPr>
              <w:t>.</w:t>
            </w:r>
            <w:r>
              <w:rPr>
                <w:rFonts w:ascii="Calibri" w:hAnsi="Calibri"/>
                <w:sz w:val="14"/>
                <w:szCs w:val="14"/>
              </w:rPr>
              <w:t>66</w:t>
            </w:r>
            <w:r w:rsidR="006D435A">
              <w:rPr>
                <w:rFonts w:ascii="Calibri" w:hAnsi="Calibri"/>
                <w:sz w:val="14"/>
                <w:szCs w:val="14"/>
              </w:rPr>
              <w:t>%</w:t>
            </w:r>
          </w:p>
        </w:tc>
      </w:tr>
      <w:tr w:rsidR="006D435A" w:rsidTr="006D435A">
        <w:trPr>
          <w:trHeight w:val="26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p>
        </w:tc>
        <w:tc>
          <w:tcPr>
            <w:tcW w:w="2675" w:type="dxa"/>
            <w:tcBorders>
              <w:top w:val="nil"/>
              <w:left w:val="single" w:sz="8" w:space="0" w:color="auto"/>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Homelessness Prevention</w:t>
            </w:r>
          </w:p>
        </w:tc>
        <w:tc>
          <w:tcPr>
            <w:tcW w:w="765"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Pr="00644BEF" w:rsidRDefault="006D435A" w:rsidP="00BA0A2E">
            <w:pPr>
              <w:jc w:val="right"/>
              <w:rPr>
                <w:rFonts w:ascii="Calibri" w:hAnsi="Calibri"/>
                <w:sz w:val="14"/>
                <w:szCs w:val="14"/>
              </w:rPr>
            </w:pPr>
            <w:r w:rsidRPr="00644BEF">
              <w:rPr>
                <w:rFonts w:ascii="Calibri" w:hAnsi="Calibri"/>
                <w:sz w:val="14"/>
                <w:szCs w:val="14"/>
              </w:rPr>
              <w:t xml:space="preserve">                </w:t>
            </w:r>
            <w:r>
              <w:rPr>
                <w:rFonts w:ascii="Calibri" w:hAnsi="Calibri"/>
                <w:sz w:val="14"/>
                <w:szCs w:val="14"/>
              </w:rPr>
              <w:t>4</w:t>
            </w:r>
            <w:r w:rsidRPr="00644BEF">
              <w:rPr>
                <w:rFonts w:ascii="Calibri" w:hAnsi="Calibri"/>
                <w:sz w:val="14"/>
                <w:szCs w:val="14"/>
              </w:rPr>
              <w:t xml:space="preserve">,000 </w:t>
            </w:r>
          </w:p>
        </w:tc>
        <w:tc>
          <w:tcPr>
            <w:tcW w:w="64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Pr="00080BF8" w:rsidRDefault="006D435A" w:rsidP="00BA0A2E">
            <w:pPr>
              <w:jc w:val="right"/>
              <w:rPr>
                <w:rFonts w:ascii="Calibri" w:hAnsi="Calibri"/>
                <w:sz w:val="14"/>
                <w:szCs w:val="14"/>
              </w:rPr>
            </w:pPr>
            <w:r w:rsidRPr="00080BF8">
              <w:rPr>
                <w:rFonts w:ascii="Calibri" w:hAnsi="Calibri"/>
                <w:sz w:val="14"/>
                <w:szCs w:val="14"/>
              </w:rPr>
              <w:t xml:space="preserve">          </w:t>
            </w:r>
            <w:r w:rsidR="00FB1CBB">
              <w:rPr>
                <w:rFonts w:ascii="Calibri" w:hAnsi="Calibri"/>
                <w:sz w:val="14"/>
                <w:szCs w:val="14"/>
              </w:rPr>
              <w:t>6,388</w:t>
            </w:r>
            <w:r w:rsidRPr="00080BF8">
              <w:rPr>
                <w:rFonts w:ascii="Calibri" w:hAnsi="Calibri"/>
                <w:sz w:val="14"/>
                <w:szCs w:val="14"/>
              </w:rPr>
              <w:t xml:space="preserve"> </w:t>
            </w:r>
          </w:p>
        </w:tc>
        <w:tc>
          <w:tcPr>
            <w:tcW w:w="178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Persons Assisted</w:t>
            </w:r>
          </w:p>
        </w:tc>
        <w:tc>
          <w:tcPr>
            <w:tcW w:w="1420" w:type="dxa"/>
            <w:tcBorders>
              <w:top w:val="nil"/>
              <w:left w:val="nil"/>
              <w:bottom w:val="dotted" w:sz="4" w:space="0" w:color="808080"/>
              <w:right w:val="single" w:sz="8" w:space="0" w:color="auto"/>
            </w:tcBorders>
            <w:shd w:val="clear" w:color="000000" w:fill="F2F2F2"/>
            <w:tcMar>
              <w:top w:w="15" w:type="dxa"/>
              <w:left w:w="15" w:type="dxa"/>
              <w:bottom w:w="0" w:type="dxa"/>
              <w:right w:w="15" w:type="dxa"/>
            </w:tcMar>
            <w:vAlign w:val="center"/>
            <w:hideMark/>
          </w:tcPr>
          <w:p w:rsidR="006D435A" w:rsidRDefault="006D435A" w:rsidP="00BA0A2E">
            <w:pPr>
              <w:jc w:val="center"/>
              <w:rPr>
                <w:rFonts w:ascii="Calibri" w:hAnsi="Calibri"/>
                <w:sz w:val="14"/>
                <w:szCs w:val="14"/>
              </w:rPr>
            </w:pPr>
            <w:r>
              <w:rPr>
                <w:rFonts w:ascii="Calibri" w:hAnsi="Calibri"/>
                <w:sz w:val="14"/>
                <w:szCs w:val="14"/>
              </w:rPr>
              <w:t>1</w:t>
            </w:r>
            <w:r w:rsidR="00FB1CBB">
              <w:rPr>
                <w:rFonts w:ascii="Calibri" w:hAnsi="Calibri"/>
                <w:sz w:val="14"/>
                <w:szCs w:val="14"/>
              </w:rPr>
              <w:t>59</w:t>
            </w:r>
            <w:r>
              <w:rPr>
                <w:rFonts w:ascii="Calibri" w:hAnsi="Calibri"/>
                <w:sz w:val="14"/>
                <w:szCs w:val="14"/>
              </w:rPr>
              <w:t>.</w:t>
            </w:r>
            <w:r w:rsidR="00FB1CBB">
              <w:rPr>
                <w:rFonts w:ascii="Calibri" w:hAnsi="Calibri"/>
                <w:sz w:val="14"/>
                <w:szCs w:val="14"/>
              </w:rPr>
              <w:t>70</w:t>
            </w:r>
            <w:r>
              <w:rPr>
                <w:rFonts w:ascii="Calibri" w:hAnsi="Calibri"/>
                <w:sz w:val="14"/>
                <w:szCs w:val="14"/>
              </w:rPr>
              <w:t>%</w:t>
            </w:r>
          </w:p>
        </w:tc>
      </w:tr>
      <w:tr w:rsidR="006D435A" w:rsidTr="006D435A">
        <w:trPr>
          <w:trHeight w:val="27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p>
        </w:tc>
        <w:tc>
          <w:tcPr>
            <w:tcW w:w="2675" w:type="dxa"/>
            <w:tcBorders>
              <w:top w:val="nil"/>
              <w:left w:val="single" w:sz="8" w:space="0" w:color="auto"/>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Other</w:t>
            </w:r>
          </w:p>
        </w:tc>
        <w:tc>
          <w:tcPr>
            <w:tcW w:w="765"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Pr="00644BEF" w:rsidRDefault="006D435A" w:rsidP="00BA0A2E">
            <w:pPr>
              <w:jc w:val="right"/>
              <w:rPr>
                <w:rFonts w:ascii="Calibri" w:hAnsi="Calibri"/>
                <w:sz w:val="14"/>
                <w:szCs w:val="14"/>
              </w:rPr>
            </w:pPr>
            <w:r w:rsidRPr="00644BEF">
              <w:rPr>
                <w:rFonts w:ascii="Calibri" w:hAnsi="Calibri"/>
                <w:sz w:val="14"/>
                <w:szCs w:val="14"/>
              </w:rPr>
              <w:t xml:space="preserve">                </w:t>
            </w:r>
            <w:r>
              <w:rPr>
                <w:rFonts w:ascii="Calibri" w:hAnsi="Calibri"/>
                <w:sz w:val="14"/>
                <w:szCs w:val="14"/>
              </w:rPr>
              <w:t>2</w:t>
            </w:r>
            <w:r w:rsidRPr="00644BEF">
              <w:rPr>
                <w:rFonts w:ascii="Calibri" w:hAnsi="Calibri"/>
                <w:sz w:val="14"/>
                <w:szCs w:val="14"/>
              </w:rPr>
              <w:t xml:space="preserve">,000 </w:t>
            </w:r>
          </w:p>
        </w:tc>
        <w:tc>
          <w:tcPr>
            <w:tcW w:w="64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Pr="00080BF8" w:rsidRDefault="00FB1CBB" w:rsidP="00BA0A2E">
            <w:pPr>
              <w:jc w:val="right"/>
              <w:rPr>
                <w:rFonts w:ascii="Calibri" w:hAnsi="Calibri"/>
                <w:sz w:val="14"/>
                <w:szCs w:val="14"/>
              </w:rPr>
            </w:pPr>
            <w:r>
              <w:rPr>
                <w:rFonts w:ascii="Calibri" w:hAnsi="Calibri"/>
                <w:sz w:val="14"/>
                <w:szCs w:val="14"/>
              </w:rPr>
              <w:t>138</w:t>
            </w:r>
            <w:r w:rsidR="006D435A" w:rsidRPr="00080BF8">
              <w:rPr>
                <w:rFonts w:ascii="Calibri" w:hAnsi="Calibri"/>
                <w:sz w:val="14"/>
                <w:szCs w:val="14"/>
              </w:rPr>
              <w:t xml:space="preserve"> </w:t>
            </w:r>
          </w:p>
        </w:tc>
        <w:tc>
          <w:tcPr>
            <w:tcW w:w="178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Other Households Assisted</w:t>
            </w:r>
          </w:p>
        </w:tc>
        <w:tc>
          <w:tcPr>
            <w:tcW w:w="1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rsidR="006D435A" w:rsidRDefault="00FB1CBB" w:rsidP="00BA0A2E">
            <w:pPr>
              <w:jc w:val="center"/>
              <w:rPr>
                <w:rFonts w:ascii="Calibri" w:hAnsi="Calibri"/>
                <w:sz w:val="14"/>
                <w:szCs w:val="14"/>
              </w:rPr>
            </w:pPr>
            <w:r>
              <w:rPr>
                <w:rFonts w:ascii="Calibri" w:hAnsi="Calibri"/>
                <w:sz w:val="14"/>
                <w:szCs w:val="14"/>
              </w:rPr>
              <w:t>6</w:t>
            </w:r>
            <w:r w:rsidR="006D435A">
              <w:rPr>
                <w:rFonts w:ascii="Calibri" w:hAnsi="Calibri"/>
                <w:sz w:val="14"/>
                <w:szCs w:val="14"/>
              </w:rPr>
              <w:t>.</w:t>
            </w:r>
            <w:r>
              <w:rPr>
                <w:rFonts w:ascii="Calibri" w:hAnsi="Calibri"/>
                <w:sz w:val="14"/>
                <w:szCs w:val="14"/>
              </w:rPr>
              <w:t>9</w:t>
            </w:r>
            <w:r w:rsidR="006D435A">
              <w:rPr>
                <w:rFonts w:ascii="Calibri" w:hAnsi="Calibri"/>
                <w:sz w:val="14"/>
                <w:szCs w:val="14"/>
              </w:rPr>
              <w:t>0%</w:t>
            </w:r>
          </w:p>
        </w:tc>
      </w:tr>
      <w:tr w:rsidR="006D435A" w:rsidTr="006D435A">
        <w:trPr>
          <w:trHeight w:val="100"/>
        </w:trPr>
        <w:tc>
          <w:tcPr>
            <w:tcW w:w="230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*No longer a valid project type within HMIS; replaced with Services Only</w:t>
            </w:r>
          </w:p>
        </w:tc>
        <w:tc>
          <w:tcPr>
            <w:tcW w:w="765"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100"/>
        </w:trPr>
        <w:tc>
          <w:tcPr>
            <w:tcW w:w="230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26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Assist Communities with Public Facilities Projects</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Non-Housing Community Development</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color w:val="000000"/>
                <w:sz w:val="14"/>
                <w:szCs w:val="14"/>
              </w:rPr>
            </w:pPr>
            <w:r>
              <w:rPr>
                <w:rFonts w:ascii="Calibri" w:hAnsi="Calibri"/>
                <w:b/>
                <w:bCs/>
                <w:color w:val="000000"/>
                <w:sz w:val="14"/>
                <w:szCs w:val="14"/>
              </w:rPr>
              <w:t> </w:t>
            </w:r>
          </w:p>
        </w:tc>
        <w:tc>
          <w:tcPr>
            <w:tcW w:w="2675" w:type="dxa"/>
            <w:tcBorders>
              <w:top w:val="nil"/>
              <w:left w:val="single" w:sz="8" w:space="0" w:color="auto"/>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Indicator</w:t>
            </w:r>
          </w:p>
        </w:tc>
        <w:tc>
          <w:tcPr>
            <w:tcW w:w="765"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Percent complete</w:t>
            </w:r>
          </w:p>
        </w:tc>
      </w:tr>
      <w:tr w:rsidR="006D435A" w:rsidTr="006D435A">
        <w:trPr>
          <w:trHeight w:val="43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80" w:type="dxa"/>
            <w:tcBorders>
              <w:top w:val="nil"/>
              <w:left w:val="nil"/>
              <w:bottom w:val="single" w:sz="4" w:space="0" w:color="00B05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80" w:type="dxa"/>
            <w:tcBorders>
              <w:top w:val="nil"/>
              <w:left w:val="nil"/>
              <w:bottom w:val="single" w:sz="4" w:space="0" w:color="00B05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r>
              <w:rPr>
                <w:rFonts w:ascii="Calibri" w:hAnsi="Calibri"/>
                <w:color w:val="000000"/>
                <w:sz w:val="14"/>
                <w:szCs w:val="14"/>
              </w:rPr>
              <w:t> </w:t>
            </w:r>
          </w:p>
        </w:tc>
        <w:tc>
          <w:tcPr>
            <w:tcW w:w="2675" w:type="dxa"/>
            <w:tcBorders>
              <w:top w:val="nil"/>
              <w:left w:val="single" w:sz="8" w:space="0" w:color="auto"/>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Public Facility or Infrastructure Activities other than Low/Moderate Income Housing Benefit</w:t>
            </w:r>
          </w:p>
        </w:tc>
        <w:tc>
          <w:tcPr>
            <w:tcW w:w="765"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sz w:val="14"/>
                <w:szCs w:val="14"/>
              </w:rPr>
            </w:pPr>
            <w:r>
              <w:rPr>
                <w:rFonts w:ascii="Calibri" w:hAnsi="Calibri"/>
                <w:sz w:val="14"/>
                <w:szCs w:val="14"/>
              </w:rPr>
              <w:t xml:space="preserve">               </w:t>
            </w:r>
            <w:r w:rsidR="00FB1CBB">
              <w:rPr>
                <w:rFonts w:ascii="Calibri" w:hAnsi="Calibri"/>
                <w:sz w:val="14"/>
                <w:szCs w:val="14"/>
              </w:rPr>
              <w:t>43</w:t>
            </w:r>
            <w:r>
              <w:rPr>
                <w:rFonts w:ascii="Calibri" w:hAnsi="Calibri"/>
                <w:sz w:val="14"/>
                <w:szCs w:val="14"/>
              </w:rPr>
              <w:t>,</w:t>
            </w:r>
            <w:r w:rsidR="00FB1CBB">
              <w:rPr>
                <w:rFonts w:ascii="Calibri" w:hAnsi="Calibri"/>
                <w:sz w:val="14"/>
                <w:szCs w:val="14"/>
              </w:rPr>
              <w:t>374</w:t>
            </w:r>
            <w:r>
              <w:rPr>
                <w:rFonts w:ascii="Calibri" w:hAnsi="Calibri"/>
                <w:sz w:val="14"/>
                <w:szCs w:val="14"/>
              </w:rPr>
              <w:t xml:space="preserve"> </w:t>
            </w:r>
          </w:p>
        </w:tc>
        <w:tc>
          <w:tcPr>
            <w:tcW w:w="64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Pr="001101C4" w:rsidRDefault="006D435A" w:rsidP="00BA0A2E">
            <w:pPr>
              <w:jc w:val="right"/>
              <w:rPr>
                <w:rFonts w:ascii="Calibri" w:hAnsi="Calibri"/>
                <w:sz w:val="14"/>
                <w:szCs w:val="14"/>
              </w:rPr>
            </w:pPr>
            <w:r>
              <w:rPr>
                <w:rFonts w:ascii="Calibri" w:hAnsi="Calibri"/>
                <w:sz w:val="14"/>
                <w:szCs w:val="14"/>
              </w:rPr>
              <w:t xml:space="preserve">        </w:t>
            </w:r>
            <w:r w:rsidR="00FB1CBB">
              <w:rPr>
                <w:rFonts w:ascii="Calibri" w:hAnsi="Calibri"/>
                <w:sz w:val="14"/>
                <w:szCs w:val="14"/>
              </w:rPr>
              <w:t>26</w:t>
            </w:r>
            <w:r>
              <w:rPr>
                <w:rFonts w:ascii="Calibri" w:hAnsi="Calibri"/>
                <w:sz w:val="14"/>
                <w:szCs w:val="14"/>
              </w:rPr>
              <w:t>,</w:t>
            </w:r>
            <w:r w:rsidR="00FB1CBB">
              <w:rPr>
                <w:rFonts w:ascii="Calibri" w:hAnsi="Calibri"/>
                <w:sz w:val="14"/>
                <w:szCs w:val="14"/>
              </w:rPr>
              <w:t>87</w:t>
            </w:r>
            <w:r>
              <w:rPr>
                <w:rFonts w:ascii="Calibri" w:hAnsi="Calibri"/>
                <w:sz w:val="14"/>
                <w:szCs w:val="14"/>
              </w:rPr>
              <w:t>7</w:t>
            </w:r>
            <w:r w:rsidRPr="001101C4">
              <w:rPr>
                <w:rFonts w:ascii="Calibri" w:hAnsi="Calibri"/>
                <w:sz w:val="14"/>
                <w:szCs w:val="14"/>
              </w:rPr>
              <w:t xml:space="preserve"> </w:t>
            </w:r>
          </w:p>
        </w:tc>
        <w:tc>
          <w:tcPr>
            <w:tcW w:w="178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Persons Assisted</w:t>
            </w:r>
          </w:p>
        </w:tc>
        <w:tc>
          <w:tcPr>
            <w:tcW w:w="1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rsidR="006D435A" w:rsidRDefault="00FB1CBB" w:rsidP="00BA0A2E">
            <w:pPr>
              <w:jc w:val="center"/>
              <w:rPr>
                <w:rFonts w:ascii="Calibri" w:hAnsi="Calibri"/>
                <w:sz w:val="14"/>
                <w:szCs w:val="14"/>
              </w:rPr>
            </w:pPr>
            <w:r>
              <w:rPr>
                <w:rFonts w:ascii="Calibri" w:hAnsi="Calibri"/>
                <w:sz w:val="14"/>
                <w:szCs w:val="14"/>
              </w:rPr>
              <w:t>61</w:t>
            </w:r>
            <w:r w:rsidR="006D435A">
              <w:rPr>
                <w:rFonts w:ascii="Calibri" w:hAnsi="Calibri"/>
                <w:sz w:val="14"/>
                <w:szCs w:val="14"/>
              </w:rPr>
              <w:t>.</w:t>
            </w:r>
            <w:r>
              <w:rPr>
                <w:rFonts w:ascii="Calibri" w:hAnsi="Calibri"/>
                <w:sz w:val="14"/>
                <w:szCs w:val="14"/>
              </w:rPr>
              <w:t>9</w:t>
            </w:r>
            <w:r w:rsidR="006D435A">
              <w:rPr>
                <w:rFonts w:ascii="Calibri" w:hAnsi="Calibri"/>
                <w:sz w:val="14"/>
                <w:szCs w:val="14"/>
              </w:rPr>
              <w:t>7%</w:t>
            </w:r>
          </w:p>
        </w:tc>
      </w:tr>
      <w:tr w:rsidR="006D435A" w:rsidTr="006D435A">
        <w:trPr>
          <w:trHeight w:val="100"/>
        </w:trPr>
        <w:tc>
          <w:tcPr>
            <w:tcW w:w="230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100"/>
        </w:trPr>
        <w:tc>
          <w:tcPr>
            <w:tcW w:w="230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26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Create Jobs Through ED Assistance and Job Training</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Non-Housing Community Development</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color w:val="000000"/>
                <w:sz w:val="14"/>
                <w:szCs w:val="14"/>
              </w:rPr>
            </w:pPr>
          </w:p>
        </w:tc>
        <w:tc>
          <w:tcPr>
            <w:tcW w:w="2675" w:type="dxa"/>
            <w:tcBorders>
              <w:top w:val="nil"/>
              <w:left w:val="single" w:sz="8" w:space="0" w:color="auto"/>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Indicator</w:t>
            </w:r>
          </w:p>
        </w:tc>
        <w:tc>
          <w:tcPr>
            <w:tcW w:w="765"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Percent complete</w:t>
            </w:r>
          </w:p>
        </w:tc>
      </w:tr>
      <w:tr w:rsidR="006D435A" w:rsidTr="006D435A">
        <w:trPr>
          <w:trHeight w:val="27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80" w:type="dxa"/>
            <w:tcBorders>
              <w:top w:val="nil"/>
              <w:left w:val="nil"/>
              <w:bottom w:val="single" w:sz="4" w:space="0" w:color="00B05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r>
              <w:rPr>
                <w:rFonts w:ascii="Calibri" w:hAnsi="Calibri"/>
                <w:color w:val="000000"/>
                <w:sz w:val="14"/>
                <w:szCs w:val="14"/>
              </w:rPr>
              <w:t> </w:t>
            </w:r>
          </w:p>
        </w:tc>
        <w:tc>
          <w:tcPr>
            <w:tcW w:w="2675" w:type="dxa"/>
            <w:tcBorders>
              <w:top w:val="nil"/>
              <w:left w:val="single" w:sz="8" w:space="0" w:color="auto"/>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Jobs created/retained</w:t>
            </w:r>
          </w:p>
        </w:tc>
        <w:tc>
          <w:tcPr>
            <w:tcW w:w="765"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FB1CBB" w:rsidP="00BA0A2E">
            <w:pPr>
              <w:jc w:val="right"/>
              <w:rPr>
                <w:rFonts w:ascii="Calibri" w:hAnsi="Calibri"/>
                <w:sz w:val="14"/>
                <w:szCs w:val="14"/>
              </w:rPr>
            </w:pPr>
            <w:r>
              <w:rPr>
                <w:rFonts w:ascii="Calibri" w:hAnsi="Calibri"/>
                <w:sz w:val="14"/>
                <w:szCs w:val="14"/>
              </w:rPr>
              <w:t>2</w:t>
            </w:r>
            <w:r w:rsidR="006D435A">
              <w:rPr>
                <w:rFonts w:ascii="Calibri" w:hAnsi="Calibri"/>
                <w:sz w:val="14"/>
                <w:szCs w:val="14"/>
              </w:rPr>
              <w:t>,1</w:t>
            </w:r>
            <w:r>
              <w:rPr>
                <w:rFonts w:ascii="Calibri" w:hAnsi="Calibri"/>
                <w:sz w:val="14"/>
                <w:szCs w:val="14"/>
              </w:rPr>
              <w:t>02</w:t>
            </w:r>
          </w:p>
        </w:tc>
        <w:tc>
          <w:tcPr>
            <w:tcW w:w="64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Pr="00C212AA" w:rsidRDefault="006D435A" w:rsidP="00BA0A2E">
            <w:pPr>
              <w:jc w:val="right"/>
              <w:rPr>
                <w:rFonts w:ascii="Calibri" w:hAnsi="Calibri"/>
                <w:sz w:val="14"/>
                <w:szCs w:val="14"/>
              </w:rPr>
            </w:pPr>
            <w:r>
              <w:rPr>
                <w:rFonts w:ascii="Calibri" w:hAnsi="Calibri"/>
                <w:sz w:val="14"/>
                <w:szCs w:val="14"/>
              </w:rPr>
              <w:t xml:space="preserve">             </w:t>
            </w:r>
            <w:r w:rsidR="00FB1CBB">
              <w:rPr>
                <w:rFonts w:ascii="Calibri" w:hAnsi="Calibri"/>
                <w:sz w:val="14"/>
                <w:szCs w:val="14"/>
              </w:rPr>
              <w:t>100</w:t>
            </w:r>
            <w:r w:rsidRPr="00C212AA">
              <w:rPr>
                <w:rFonts w:ascii="Calibri" w:hAnsi="Calibri"/>
                <w:sz w:val="14"/>
                <w:szCs w:val="14"/>
              </w:rPr>
              <w:t xml:space="preserve"> </w:t>
            </w:r>
          </w:p>
        </w:tc>
        <w:tc>
          <w:tcPr>
            <w:tcW w:w="178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Jobs</w:t>
            </w:r>
          </w:p>
        </w:tc>
        <w:tc>
          <w:tcPr>
            <w:tcW w:w="1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rsidR="006D435A" w:rsidRDefault="00FB1CBB" w:rsidP="00BA0A2E">
            <w:pPr>
              <w:jc w:val="center"/>
              <w:rPr>
                <w:rFonts w:ascii="Calibri" w:hAnsi="Calibri"/>
                <w:sz w:val="14"/>
                <w:szCs w:val="14"/>
              </w:rPr>
            </w:pPr>
            <w:r>
              <w:rPr>
                <w:rFonts w:ascii="Calibri" w:hAnsi="Calibri"/>
                <w:sz w:val="14"/>
                <w:szCs w:val="14"/>
              </w:rPr>
              <w:t>4</w:t>
            </w:r>
            <w:r w:rsidR="006D435A">
              <w:rPr>
                <w:rFonts w:ascii="Calibri" w:hAnsi="Calibri"/>
                <w:sz w:val="14"/>
                <w:szCs w:val="14"/>
              </w:rPr>
              <w:t>.</w:t>
            </w:r>
            <w:r>
              <w:rPr>
                <w:rFonts w:ascii="Calibri" w:hAnsi="Calibri"/>
                <w:sz w:val="14"/>
                <w:szCs w:val="14"/>
              </w:rPr>
              <w:t>76</w:t>
            </w:r>
            <w:r w:rsidR="006D435A">
              <w:rPr>
                <w:rFonts w:ascii="Calibri" w:hAnsi="Calibri"/>
                <w:sz w:val="14"/>
                <w:szCs w:val="14"/>
              </w:rPr>
              <w:t>%</w:t>
            </w:r>
          </w:p>
        </w:tc>
      </w:tr>
      <w:tr w:rsidR="006D435A" w:rsidTr="006D435A">
        <w:trPr>
          <w:trHeight w:val="100"/>
        </w:trPr>
        <w:tc>
          <w:tcPr>
            <w:tcW w:w="230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100"/>
        </w:trPr>
        <w:tc>
          <w:tcPr>
            <w:tcW w:w="230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26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Increase Housing Options for Persons with HIV/AIDS</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Non-Homeless Special Needs</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color w:val="000000"/>
                <w:sz w:val="14"/>
                <w:szCs w:val="14"/>
              </w:rPr>
            </w:pPr>
          </w:p>
        </w:tc>
        <w:tc>
          <w:tcPr>
            <w:tcW w:w="2675" w:type="dxa"/>
            <w:tcBorders>
              <w:top w:val="nil"/>
              <w:left w:val="single" w:sz="8" w:space="0" w:color="auto"/>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Indicator</w:t>
            </w:r>
          </w:p>
        </w:tc>
        <w:tc>
          <w:tcPr>
            <w:tcW w:w="765"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Percent complete</w:t>
            </w:r>
          </w:p>
        </w:tc>
      </w:tr>
      <w:tr w:rsidR="006D435A" w:rsidTr="006D435A">
        <w:trPr>
          <w:trHeight w:val="29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80" w:type="dxa"/>
            <w:tcBorders>
              <w:top w:val="nil"/>
              <w:left w:val="nil"/>
              <w:bottom w:val="single" w:sz="4" w:space="0" w:color="00B05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r>
              <w:rPr>
                <w:rFonts w:ascii="Calibri" w:hAnsi="Calibri"/>
                <w:color w:val="000000"/>
                <w:sz w:val="14"/>
                <w:szCs w:val="14"/>
              </w:rPr>
              <w:t> </w:t>
            </w:r>
          </w:p>
        </w:tc>
        <w:tc>
          <w:tcPr>
            <w:tcW w:w="2675" w:type="dxa"/>
            <w:tcBorders>
              <w:top w:val="nil"/>
              <w:left w:val="single" w:sz="8" w:space="0" w:color="auto"/>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Tenant-based rental assistance / Rapid Rehousing</w:t>
            </w:r>
          </w:p>
        </w:tc>
        <w:tc>
          <w:tcPr>
            <w:tcW w:w="765"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392997">
            <w:pPr>
              <w:jc w:val="right"/>
              <w:rPr>
                <w:rFonts w:ascii="Calibri" w:hAnsi="Calibri"/>
                <w:sz w:val="14"/>
                <w:szCs w:val="14"/>
              </w:rPr>
            </w:pPr>
            <w:r>
              <w:rPr>
                <w:rFonts w:ascii="Calibri" w:hAnsi="Calibri"/>
                <w:sz w:val="14"/>
                <w:szCs w:val="14"/>
              </w:rPr>
              <w:t xml:space="preserve">                     </w:t>
            </w:r>
            <w:r w:rsidR="00FB1CBB">
              <w:rPr>
                <w:rFonts w:ascii="Calibri" w:hAnsi="Calibri"/>
                <w:sz w:val="14"/>
                <w:szCs w:val="14"/>
              </w:rPr>
              <w:t>279</w:t>
            </w:r>
            <w:r>
              <w:rPr>
                <w:rFonts w:ascii="Calibri" w:hAnsi="Calibri"/>
                <w:sz w:val="14"/>
                <w:szCs w:val="14"/>
              </w:rPr>
              <w:t xml:space="preserve"> </w:t>
            </w:r>
          </w:p>
        </w:tc>
        <w:tc>
          <w:tcPr>
            <w:tcW w:w="64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Pr="00846667" w:rsidRDefault="00FB1CBB" w:rsidP="00BA0A2E">
            <w:pPr>
              <w:jc w:val="right"/>
              <w:rPr>
                <w:rFonts w:ascii="Calibri" w:hAnsi="Calibri"/>
                <w:sz w:val="14"/>
                <w:szCs w:val="14"/>
              </w:rPr>
            </w:pPr>
            <w:r>
              <w:rPr>
                <w:rFonts w:ascii="Calibri" w:hAnsi="Calibri"/>
                <w:sz w:val="14"/>
                <w:szCs w:val="14"/>
              </w:rPr>
              <w:t>121</w:t>
            </w:r>
          </w:p>
        </w:tc>
        <w:tc>
          <w:tcPr>
            <w:tcW w:w="178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Households Assisted</w:t>
            </w:r>
          </w:p>
        </w:tc>
        <w:tc>
          <w:tcPr>
            <w:tcW w:w="1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rsidR="006D435A" w:rsidRDefault="00FB1CBB" w:rsidP="00D32D37">
            <w:pPr>
              <w:jc w:val="center"/>
              <w:rPr>
                <w:rFonts w:ascii="Calibri" w:hAnsi="Calibri"/>
                <w:sz w:val="14"/>
                <w:szCs w:val="14"/>
              </w:rPr>
            </w:pPr>
            <w:r>
              <w:rPr>
                <w:rFonts w:ascii="Calibri" w:hAnsi="Calibri"/>
                <w:sz w:val="14"/>
                <w:szCs w:val="14"/>
              </w:rPr>
              <w:t>43</w:t>
            </w:r>
            <w:r w:rsidR="006D435A">
              <w:rPr>
                <w:rFonts w:ascii="Calibri" w:hAnsi="Calibri"/>
                <w:sz w:val="14"/>
                <w:szCs w:val="14"/>
              </w:rPr>
              <w:t>.</w:t>
            </w:r>
            <w:r>
              <w:rPr>
                <w:rFonts w:ascii="Calibri" w:hAnsi="Calibri"/>
                <w:sz w:val="14"/>
                <w:szCs w:val="14"/>
              </w:rPr>
              <w:t>37</w:t>
            </w:r>
            <w:r w:rsidR="006D435A">
              <w:rPr>
                <w:rFonts w:ascii="Calibri" w:hAnsi="Calibri"/>
                <w:sz w:val="14"/>
                <w:szCs w:val="14"/>
              </w:rPr>
              <w:t>%</w:t>
            </w:r>
          </w:p>
        </w:tc>
      </w:tr>
      <w:tr w:rsidR="006D435A" w:rsidTr="006D435A">
        <w:trPr>
          <w:trHeight w:val="100"/>
        </w:trPr>
        <w:tc>
          <w:tcPr>
            <w:tcW w:w="230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100"/>
        </w:trPr>
        <w:tc>
          <w:tcPr>
            <w:tcW w:w="230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44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Increase Access to Benefits</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Homeless</w:t>
            </w:r>
            <w:r>
              <w:rPr>
                <w:rFonts w:ascii="Calibri" w:hAnsi="Calibri"/>
                <w:sz w:val="14"/>
                <w:szCs w:val="14"/>
              </w:rPr>
              <w:br/>
              <w:t>Non-Homeless Special Needs</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color w:val="000000"/>
                <w:sz w:val="14"/>
                <w:szCs w:val="14"/>
              </w:rPr>
            </w:pPr>
          </w:p>
        </w:tc>
        <w:tc>
          <w:tcPr>
            <w:tcW w:w="2675" w:type="dxa"/>
            <w:tcBorders>
              <w:top w:val="nil"/>
              <w:left w:val="single" w:sz="8" w:space="0" w:color="auto"/>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Indicator</w:t>
            </w:r>
          </w:p>
        </w:tc>
        <w:tc>
          <w:tcPr>
            <w:tcW w:w="765"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Percent complete</w:t>
            </w:r>
          </w:p>
        </w:tc>
      </w:tr>
      <w:tr w:rsidR="006D435A" w:rsidTr="006D435A">
        <w:trPr>
          <w:trHeight w:val="29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tcBorders>
              <w:top w:val="nil"/>
              <w:left w:val="nil"/>
              <w:bottom w:val="single" w:sz="4" w:space="0" w:color="00B050"/>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r>
              <w:rPr>
                <w:rFonts w:ascii="Calibri" w:hAnsi="Calibri"/>
                <w:color w:val="000000"/>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r>
              <w:rPr>
                <w:rFonts w:ascii="Calibri" w:hAnsi="Calibri"/>
                <w:color w:val="000000"/>
                <w:sz w:val="14"/>
                <w:szCs w:val="14"/>
              </w:rPr>
              <w:t> </w:t>
            </w:r>
          </w:p>
        </w:tc>
        <w:tc>
          <w:tcPr>
            <w:tcW w:w="2675" w:type="dxa"/>
            <w:tcBorders>
              <w:top w:val="nil"/>
              <w:left w:val="single" w:sz="8" w:space="0" w:color="auto"/>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Public service activities other than Low/Moderate Income Housing Benefit</w:t>
            </w:r>
          </w:p>
        </w:tc>
        <w:tc>
          <w:tcPr>
            <w:tcW w:w="765"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sz w:val="14"/>
                <w:szCs w:val="14"/>
              </w:rPr>
            </w:pPr>
            <w:r>
              <w:rPr>
                <w:rFonts w:ascii="Calibri" w:hAnsi="Calibri"/>
                <w:sz w:val="14"/>
                <w:szCs w:val="14"/>
              </w:rPr>
              <w:t xml:space="preserve">                   </w:t>
            </w:r>
            <w:r w:rsidR="00FB1CBB">
              <w:rPr>
                <w:rFonts w:ascii="Calibri" w:hAnsi="Calibri"/>
                <w:sz w:val="14"/>
                <w:szCs w:val="14"/>
              </w:rPr>
              <w:t>0</w:t>
            </w:r>
            <w:r>
              <w:rPr>
                <w:rFonts w:ascii="Calibri" w:hAnsi="Calibri"/>
                <w:sz w:val="14"/>
                <w:szCs w:val="14"/>
              </w:rPr>
              <w:t xml:space="preserve"> </w:t>
            </w:r>
          </w:p>
        </w:tc>
        <w:tc>
          <w:tcPr>
            <w:tcW w:w="64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Pr="003C2A33" w:rsidRDefault="00FB1CBB" w:rsidP="00BA0A2E">
            <w:pPr>
              <w:jc w:val="right"/>
              <w:rPr>
                <w:rFonts w:ascii="Calibri" w:hAnsi="Calibri"/>
                <w:sz w:val="14"/>
                <w:szCs w:val="14"/>
              </w:rPr>
            </w:pPr>
            <w:r>
              <w:rPr>
                <w:rFonts w:ascii="Calibri" w:hAnsi="Calibri"/>
                <w:sz w:val="14"/>
                <w:szCs w:val="14"/>
              </w:rPr>
              <w:t>0</w:t>
            </w:r>
          </w:p>
        </w:tc>
        <w:tc>
          <w:tcPr>
            <w:tcW w:w="178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Persons Assisted</w:t>
            </w:r>
          </w:p>
        </w:tc>
        <w:tc>
          <w:tcPr>
            <w:tcW w:w="1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rsidR="006D435A" w:rsidRDefault="00FB1CBB" w:rsidP="00BA0A2E">
            <w:pPr>
              <w:jc w:val="center"/>
              <w:rPr>
                <w:rFonts w:ascii="Calibri" w:hAnsi="Calibri"/>
                <w:sz w:val="14"/>
                <w:szCs w:val="14"/>
              </w:rPr>
            </w:pPr>
            <w:r>
              <w:rPr>
                <w:rFonts w:ascii="Calibri" w:hAnsi="Calibri"/>
                <w:sz w:val="14"/>
                <w:szCs w:val="14"/>
              </w:rPr>
              <w:t>0</w:t>
            </w:r>
            <w:r w:rsidR="006D435A">
              <w:rPr>
                <w:rFonts w:ascii="Calibri" w:hAnsi="Calibri"/>
                <w:sz w:val="14"/>
                <w:szCs w:val="14"/>
              </w:rPr>
              <w:t>.</w:t>
            </w:r>
            <w:r>
              <w:rPr>
                <w:rFonts w:ascii="Calibri" w:hAnsi="Calibri"/>
                <w:sz w:val="14"/>
                <w:szCs w:val="14"/>
              </w:rPr>
              <w:t>00</w:t>
            </w:r>
            <w:r w:rsidR="006D435A">
              <w:rPr>
                <w:rFonts w:ascii="Calibri" w:hAnsi="Calibri"/>
                <w:sz w:val="14"/>
                <w:szCs w:val="14"/>
              </w:rPr>
              <w:t>%</w:t>
            </w:r>
          </w:p>
        </w:tc>
      </w:tr>
      <w:tr w:rsidR="006D435A" w:rsidTr="006D435A">
        <w:trPr>
          <w:trHeight w:val="100"/>
        </w:trPr>
        <w:tc>
          <w:tcPr>
            <w:tcW w:w="230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100"/>
        </w:trPr>
        <w:tc>
          <w:tcPr>
            <w:tcW w:w="230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26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Assist Communities with Local Planning</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Non-Housing Community Development</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color w:val="000000"/>
                <w:sz w:val="14"/>
                <w:szCs w:val="14"/>
              </w:rPr>
            </w:pPr>
          </w:p>
        </w:tc>
        <w:tc>
          <w:tcPr>
            <w:tcW w:w="2675" w:type="dxa"/>
            <w:tcBorders>
              <w:top w:val="nil"/>
              <w:left w:val="single" w:sz="8" w:space="0" w:color="auto"/>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Indicator</w:t>
            </w:r>
          </w:p>
        </w:tc>
        <w:tc>
          <w:tcPr>
            <w:tcW w:w="765"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Percent complete</w:t>
            </w:r>
          </w:p>
        </w:tc>
      </w:tr>
      <w:tr w:rsidR="006D435A" w:rsidTr="006D435A">
        <w:trPr>
          <w:trHeight w:val="27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80" w:type="dxa"/>
            <w:tcBorders>
              <w:top w:val="nil"/>
              <w:left w:val="nil"/>
              <w:bottom w:val="single" w:sz="4" w:space="0" w:color="00B05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r>
              <w:rPr>
                <w:rFonts w:ascii="Calibri" w:hAnsi="Calibri"/>
                <w:color w:val="000000"/>
                <w:sz w:val="14"/>
                <w:szCs w:val="14"/>
              </w:rPr>
              <w:t> </w:t>
            </w:r>
          </w:p>
        </w:tc>
        <w:tc>
          <w:tcPr>
            <w:tcW w:w="2675" w:type="dxa"/>
            <w:tcBorders>
              <w:top w:val="nil"/>
              <w:left w:val="single" w:sz="8" w:space="0" w:color="auto"/>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Other</w:t>
            </w:r>
          </w:p>
        </w:tc>
        <w:tc>
          <w:tcPr>
            <w:tcW w:w="765"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sz w:val="14"/>
                <w:szCs w:val="14"/>
              </w:rPr>
            </w:pPr>
            <w:r>
              <w:rPr>
                <w:rFonts w:ascii="Calibri" w:hAnsi="Calibri"/>
                <w:sz w:val="14"/>
                <w:szCs w:val="14"/>
              </w:rPr>
              <w:t xml:space="preserve">                     </w:t>
            </w:r>
            <w:r w:rsidR="00FB1CBB">
              <w:rPr>
                <w:rFonts w:ascii="Calibri" w:hAnsi="Calibri"/>
                <w:sz w:val="14"/>
                <w:szCs w:val="14"/>
              </w:rPr>
              <w:t>13</w:t>
            </w:r>
            <w:r>
              <w:rPr>
                <w:rFonts w:ascii="Calibri" w:hAnsi="Calibri"/>
                <w:sz w:val="14"/>
                <w:szCs w:val="14"/>
              </w:rPr>
              <w:t xml:space="preserve"> </w:t>
            </w:r>
          </w:p>
        </w:tc>
        <w:tc>
          <w:tcPr>
            <w:tcW w:w="64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Pr="00644BEF" w:rsidRDefault="00FB1CBB" w:rsidP="00BA0A2E">
            <w:pPr>
              <w:jc w:val="right"/>
              <w:rPr>
                <w:rFonts w:ascii="Calibri" w:hAnsi="Calibri"/>
                <w:b/>
                <w:sz w:val="14"/>
                <w:szCs w:val="14"/>
              </w:rPr>
            </w:pPr>
            <w:r>
              <w:rPr>
                <w:rFonts w:ascii="Calibri" w:hAnsi="Calibri"/>
                <w:sz w:val="14"/>
                <w:szCs w:val="14"/>
              </w:rPr>
              <w:t>5</w:t>
            </w:r>
          </w:p>
        </w:tc>
        <w:tc>
          <w:tcPr>
            <w:tcW w:w="178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Other</w:t>
            </w:r>
          </w:p>
        </w:tc>
        <w:tc>
          <w:tcPr>
            <w:tcW w:w="1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rsidR="006D435A" w:rsidRDefault="00FB1CBB" w:rsidP="00BA0A2E">
            <w:pPr>
              <w:jc w:val="center"/>
              <w:rPr>
                <w:rFonts w:ascii="Calibri" w:hAnsi="Calibri"/>
                <w:sz w:val="14"/>
                <w:szCs w:val="14"/>
              </w:rPr>
            </w:pPr>
            <w:r>
              <w:rPr>
                <w:rFonts w:ascii="Calibri" w:hAnsi="Calibri"/>
                <w:sz w:val="14"/>
                <w:szCs w:val="14"/>
              </w:rPr>
              <w:t>38</w:t>
            </w:r>
            <w:r w:rsidR="006D435A">
              <w:rPr>
                <w:rFonts w:ascii="Calibri" w:hAnsi="Calibri"/>
                <w:sz w:val="14"/>
                <w:szCs w:val="14"/>
              </w:rPr>
              <w:t>.</w:t>
            </w:r>
            <w:r>
              <w:rPr>
                <w:rFonts w:ascii="Calibri" w:hAnsi="Calibri"/>
                <w:sz w:val="14"/>
                <w:szCs w:val="14"/>
              </w:rPr>
              <w:t>46</w:t>
            </w:r>
            <w:r w:rsidR="006D435A">
              <w:rPr>
                <w:rFonts w:ascii="Calibri" w:hAnsi="Calibri"/>
                <w:sz w:val="14"/>
                <w:szCs w:val="14"/>
              </w:rPr>
              <w:t>%</w:t>
            </w:r>
          </w:p>
        </w:tc>
      </w:tr>
      <w:tr w:rsidR="006D435A" w:rsidTr="006D435A">
        <w:trPr>
          <w:trHeight w:val="100"/>
        </w:trPr>
        <w:tc>
          <w:tcPr>
            <w:tcW w:w="230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100"/>
        </w:trPr>
        <w:tc>
          <w:tcPr>
            <w:tcW w:w="230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2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267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76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64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78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c>
          <w:tcPr>
            <w:tcW w:w="14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 </w:t>
            </w:r>
          </w:p>
        </w:tc>
      </w:tr>
      <w:tr w:rsidR="006D435A" w:rsidTr="006D435A">
        <w:trPr>
          <w:trHeight w:val="26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Special Projects</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tcMar>
              <w:top w:w="15" w:type="dxa"/>
              <w:left w:w="15" w:type="dxa"/>
              <w:bottom w:w="0" w:type="dxa"/>
              <w:right w:w="15" w:type="dxa"/>
            </w:tcMar>
            <w:hideMark/>
          </w:tcPr>
          <w:p w:rsidR="006D435A" w:rsidRDefault="006D435A" w:rsidP="00BA0A2E">
            <w:pPr>
              <w:rPr>
                <w:rFonts w:ascii="Calibri" w:hAnsi="Calibri"/>
                <w:sz w:val="14"/>
                <w:szCs w:val="14"/>
              </w:rPr>
            </w:pPr>
            <w:r>
              <w:rPr>
                <w:rFonts w:ascii="Calibri" w:hAnsi="Calibri"/>
                <w:sz w:val="14"/>
                <w:szCs w:val="14"/>
              </w:rPr>
              <w:t>Affordable Housing</w:t>
            </w:r>
            <w:r>
              <w:rPr>
                <w:rFonts w:ascii="Calibri" w:hAnsi="Calibri"/>
                <w:sz w:val="14"/>
                <w:szCs w:val="14"/>
              </w:rPr>
              <w:br/>
              <w:t>Public Housing</w:t>
            </w:r>
            <w:r>
              <w:rPr>
                <w:rFonts w:ascii="Calibri" w:hAnsi="Calibri"/>
                <w:sz w:val="14"/>
                <w:szCs w:val="14"/>
              </w:rPr>
              <w:br/>
              <w:t>Homeless</w:t>
            </w:r>
            <w:r>
              <w:rPr>
                <w:rFonts w:ascii="Calibri" w:hAnsi="Calibri"/>
                <w:sz w:val="14"/>
                <w:szCs w:val="14"/>
              </w:rPr>
              <w:br/>
              <w:t>Non-Homeless Special Needs</w:t>
            </w:r>
            <w:r>
              <w:rPr>
                <w:rFonts w:ascii="Calibri" w:hAnsi="Calibri"/>
                <w:sz w:val="14"/>
                <w:szCs w:val="14"/>
              </w:rPr>
              <w:br/>
              <w:t>Non-Housing Community Development</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b/>
                <w:bCs/>
                <w:color w:val="000000"/>
                <w:sz w:val="14"/>
                <w:szCs w:val="14"/>
              </w:rPr>
            </w:pPr>
          </w:p>
        </w:tc>
        <w:tc>
          <w:tcPr>
            <w:tcW w:w="2675" w:type="dxa"/>
            <w:tcBorders>
              <w:top w:val="nil"/>
              <w:left w:val="single" w:sz="8" w:space="0" w:color="auto"/>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Indicator</w:t>
            </w:r>
          </w:p>
        </w:tc>
        <w:tc>
          <w:tcPr>
            <w:tcW w:w="765"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b/>
                <w:bCs/>
                <w:sz w:val="14"/>
                <w:szCs w:val="14"/>
              </w:rPr>
            </w:pPr>
            <w:r>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b/>
                <w:bCs/>
                <w:sz w:val="14"/>
                <w:szCs w:val="14"/>
              </w:rPr>
            </w:pPr>
            <w:r>
              <w:rPr>
                <w:rFonts w:ascii="Calibri" w:hAnsi="Calibri"/>
                <w:b/>
                <w:bCs/>
                <w:sz w:val="14"/>
                <w:szCs w:val="14"/>
              </w:rPr>
              <w:t>Percent complete</w:t>
            </w:r>
          </w:p>
        </w:tc>
      </w:tr>
      <w:tr w:rsidR="006D435A" w:rsidTr="006D435A">
        <w:trPr>
          <w:trHeight w:val="47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sz w:val="14"/>
                <w:szCs w:val="14"/>
              </w:rPr>
            </w:pP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p>
        </w:tc>
        <w:tc>
          <w:tcPr>
            <w:tcW w:w="2675" w:type="dxa"/>
            <w:tcBorders>
              <w:top w:val="nil"/>
              <w:left w:val="single" w:sz="8" w:space="0" w:color="auto"/>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Other</w:t>
            </w:r>
          </w:p>
        </w:tc>
        <w:tc>
          <w:tcPr>
            <w:tcW w:w="765"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jc w:val="right"/>
              <w:rPr>
                <w:rFonts w:ascii="Calibri" w:hAnsi="Calibri"/>
                <w:sz w:val="14"/>
                <w:szCs w:val="14"/>
              </w:rPr>
            </w:pPr>
            <w:r>
              <w:rPr>
                <w:rFonts w:ascii="Calibri" w:hAnsi="Calibri"/>
                <w:sz w:val="14"/>
                <w:szCs w:val="14"/>
              </w:rPr>
              <w:t xml:space="preserve">                       </w:t>
            </w:r>
            <w:r w:rsidR="00FB1CBB">
              <w:rPr>
                <w:rFonts w:ascii="Calibri" w:hAnsi="Calibri"/>
                <w:sz w:val="14"/>
                <w:szCs w:val="14"/>
              </w:rPr>
              <w:t>2</w:t>
            </w:r>
            <w:r>
              <w:rPr>
                <w:rFonts w:ascii="Calibri" w:hAnsi="Calibri"/>
                <w:sz w:val="14"/>
                <w:szCs w:val="14"/>
              </w:rPr>
              <w:t xml:space="preserve"> </w:t>
            </w:r>
          </w:p>
        </w:tc>
        <w:tc>
          <w:tcPr>
            <w:tcW w:w="64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Pr="00644BEF" w:rsidRDefault="006D435A" w:rsidP="00B375FF">
            <w:pPr>
              <w:jc w:val="right"/>
              <w:rPr>
                <w:rFonts w:ascii="Calibri" w:hAnsi="Calibri"/>
                <w:b/>
                <w:sz w:val="14"/>
                <w:szCs w:val="14"/>
              </w:rPr>
            </w:pPr>
            <w:r>
              <w:rPr>
                <w:rFonts w:ascii="Calibri" w:hAnsi="Calibri"/>
                <w:sz w:val="14"/>
                <w:szCs w:val="14"/>
              </w:rPr>
              <w:t xml:space="preserve">              0</w:t>
            </w:r>
            <w:r w:rsidRPr="00644BEF">
              <w:rPr>
                <w:rFonts w:ascii="Calibri" w:hAnsi="Calibri"/>
                <w:b/>
                <w:sz w:val="14"/>
                <w:szCs w:val="14"/>
              </w:rPr>
              <w:t xml:space="preserve">   </w:t>
            </w:r>
          </w:p>
        </w:tc>
        <w:tc>
          <w:tcPr>
            <w:tcW w:w="1780" w:type="dxa"/>
            <w:tcBorders>
              <w:top w:val="nil"/>
              <w:left w:val="nil"/>
              <w:bottom w:val="single" w:sz="8" w:space="0" w:color="auto"/>
              <w:right w:val="dotted" w:sz="4" w:space="0" w:color="808080"/>
            </w:tcBorders>
            <w:shd w:val="clear" w:color="000000" w:fill="F2F2F2"/>
            <w:tcMar>
              <w:top w:w="15" w:type="dxa"/>
              <w:left w:w="15" w:type="dxa"/>
              <w:bottom w:w="0" w:type="dxa"/>
              <w:right w:w="15" w:type="dxa"/>
            </w:tcMar>
            <w:vAlign w:val="center"/>
            <w:hideMark/>
          </w:tcPr>
          <w:p w:rsidR="006D435A" w:rsidRDefault="006D435A" w:rsidP="00BA0A2E">
            <w:pPr>
              <w:rPr>
                <w:rFonts w:ascii="Calibri" w:hAnsi="Calibri"/>
                <w:sz w:val="14"/>
                <w:szCs w:val="14"/>
              </w:rPr>
            </w:pPr>
            <w:r>
              <w:rPr>
                <w:rFonts w:ascii="Calibri" w:hAnsi="Calibri"/>
                <w:sz w:val="14"/>
                <w:szCs w:val="14"/>
              </w:rPr>
              <w:t>Other</w:t>
            </w:r>
          </w:p>
        </w:tc>
        <w:tc>
          <w:tcPr>
            <w:tcW w:w="1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rsidR="006D435A" w:rsidRDefault="006D435A" w:rsidP="00BA0A2E">
            <w:pPr>
              <w:jc w:val="center"/>
              <w:rPr>
                <w:rFonts w:ascii="Calibri" w:hAnsi="Calibri"/>
                <w:sz w:val="14"/>
                <w:szCs w:val="14"/>
              </w:rPr>
            </w:pPr>
            <w:r>
              <w:rPr>
                <w:rFonts w:ascii="Calibri" w:hAnsi="Calibri"/>
                <w:sz w:val="14"/>
                <w:szCs w:val="14"/>
              </w:rPr>
              <w:t>0.00%</w:t>
            </w:r>
          </w:p>
        </w:tc>
      </w:tr>
      <w:tr w:rsidR="006D435A" w:rsidTr="006D435A">
        <w:trPr>
          <w:trHeight w:val="81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6D435A" w:rsidRDefault="006D435A" w:rsidP="00BA0A2E">
            <w:pPr>
              <w:rPr>
                <w:rFonts w:ascii="Calibri" w:hAnsi="Calibri"/>
                <w:sz w:val="14"/>
                <w:szCs w:val="14"/>
              </w:rPr>
            </w:pP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r>
              <w:rPr>
                <w:rFonts w:ascii="Calibri" w:hAnsi="Calibri"/>
                <w:color w:val="000000"/>
                <w:sz w:val="14"/>
                <w:szCs w:val="14"/>
              </w:rPr>
              <w:t> </w:t>
            </w:r>
          </w:p>
        </w:tc>
        <w:tc>
          <w:tcPr>
            <w:tcW w:w="80" w:type="dxa"/>
            <w:tcBorders>
              <w:top w:val="nil"/>
              <w:left w:val="nil"/>
              <w:bottom w:val="nil"/>
              <w:right w:val="nil"/>
            </w:tcBorders>
            <w:shd w:val="clear" w:color="auto" w:fill="auto"/>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p>
        </w:tc>
        <w:tc>
          <w:tcPr>
            <w:tcW w:w="2675" w:type="dxa"/>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r>
              <w:rPr>
                <w:rFonts w:ascii="Calibri" w:hAnsi="Calibri"/>
                <w:color w:val="000000"/>
                <w:sz w:val="14"/>
                <w:szCs w:val="14"/>
              </w:rPr>
              <w:t> </w:t>
            </w:r>
          </w:p>
        </w:tc>
        <w:tc>
          <w:tcPr>
            <w:tcW w:w="765" w:type="dxa"/>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r>
              <w:rPr>
                <w:rFonts w:ascii="Calibri" w:hAnsi="Calibri"/>
                <w:color w:val="000000"/>
                <w:sz w:val="14"/>
                <w:szCs w:val="14"/>
              </w:rPr>
              <w:t> </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r>
              <w:rPr>
                <w:rFonts w:ascii="Calibri" w:hAnsi="Calibri"/>
                <w:color w:val="000000"/>
                <w:sz w:val="14"/>
                <w:szCs w:val="14"/>
              </w:rPr>
              <w:t> </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rsidR="006D435A" w:rsidRDefault="006D435A" w:rsidP="00BA0A2E">
            <w:pPr>
              <w:rPr>
                <w:rFonts w:ascii="Calibri" w:hAnsi="Calibri"/>
                <w:color w:val="000000"/>
                <w:sz w:val="14"/>
                <w:szCs w:val="14"/>
              </w:rPr>
            </w:pPr>
            <w:r>
              <w:rPr>
                <w:rFonts w:ascii="Calibri" w:hAnsi="Calibri"/>
                <w:color w:val="000000"/>
                <w:sz w:val="14"/>
                <w:szCs w:val="14"/>
              </w:rPr>
              <w:t> </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rsidR="006D435A" w:rsidRDefault="006D435A" w:rsidP="001C3AE5">
            <w:pPr>
              <w:keepNext/>
              <w:rPr>
                <w:rFonts w:ascii="Calibri" w:hAnsi="Calibri"/>
                <w:color w:val="000000"/>
                <w:sz w:val="14"/>
                <w:szCs w:val="14"/>
              </w:rPr>
            </w:pPr>
            <w:r>
              <w:rPr>
                <w:rFonts w:ascii="Calibri" w:hAnsi="Calibri"/>
                <w:color w:val="000000"/>
                <w:sz w:val="14"/>
                <w:szCs w:val="14"/>
              </w:rPr>
              <w:t> </w:t>
            </w:r>
          </w:p>
        </w:tc>
      </w:tr>
    </w:tbl>
    <w:p w:rsidR="001C3AE5" w:rsidRDefault="001C3AE5" w:rsidP="001C3AE5">
      <w:pPr>
        <w:pStyle w:val="Caption"/>
        <w:jc w:val="center"/>
      </w:pPr>
      <w:bookmarkStart w:id="1" w:name="_Toc451930817"/>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1</w:t>
      </w:r>
      <w:r w:rsidR="00CC64F3">
        <w:rPr>
          <w:noProof/>
        </w:rPr>
        <w:fldChar w:fldCharType="end"/>
      </w:r>
      <w:r w:rsidRPr="00EA2D79">
        <w:t xml:space="preserve"> – Accomplishments – Program Year</w:t>
      </w:r>
      <w:bookmarkEnd w:id="1"/>
    </w:p>
    <w:p w:rsidR="009C239A" w:rsidRDefault="009C239A" w:rsidP="00BA0A2E">
      <w:pPr>
        <w:rPr>
          <w:rFonts w:ascii="Calibri" w:hAnsi="Calibri"/>
          <w:sz w:val="22"/>
          <w:szCs w:val="22"/>
          <w:u w:val="single"/>
        </w:rPr>
      </w:pPr>
    </w:p>
    <w:p w:rsidR="001C3AE5" w:rsidRPr="002D2616" w:rsidRDefault="001C3AE5" w:rsidP="00BA0A2E">
      <w:pPr>
        <w:rPr>
          <w:rFonts w:ascii="Calibri" w:hAnsi="Calibri"/>
          <w:sz w:val="22"/>
          <w:szCs w:val="22"/>
          <w:u w:val="single"/>
        </w:rPr>
      </w:pPr>
    </w:p>
    <w:p w:rsidR="009815FF" w:rsidRDefault="009815FF" w:rsidP="00BA0A2E">
      <w:pPr>
        <w:rPr>
          <w:rFonts w:ascii="Calibri" w:hAnsi="Calibri"/>
          <w:sz w:val="22"/>
          <w:szCs w:val="22"/>
        </w:rPr>
      </w:pPr>
      <w:r>
        <w:rPr>
          <w:rFonts w:ascii="Calibri" w:hAnsi="Calibri"/>
          <w:sz w:val="22"/>
          <w:szCs w:val="22"/>
        </w:rPr>
        <w:br w:type="page"/>
      </w:r>
    </w:p>
    <w:p w:rsidR="00F471A5" w:rsidRPr="00CE748D" w:rsidRDefault="00F471A5" w:rsidP="00BA0A2E">
      <w:pPr>
        <w:rPr>
          <w:rFonts w:ascii="Calibri" w:hAnsi="Calibri"/>
          <w:sz w:val="22"/>
          <w:szCs w:val="22"/>
        </w:rPr>
      </w:pPr>
    </w:p>
    <w:p w:rsidR="004550CB" w:rsidRPr="00724FB4" w:rsidRDefault="004550CB" w:rsidP="00BA0A2E">
      <w:pPr>
        <w:rPr>
          <w:rFonts w:ascii="Calibri" w:hAnsi="Calibri"/>
          <w:b/>
          <w:sz w:val="24"/>
          <w:u w:val="single"/>
        </w:rPr>
      </w:pPr>
      <w:r w:rsidRPr="00724FB4">
        <w:rPr>
          <w:rFonts w:ascii="Calibri" w:hAnsi="Calibri"/>
          <w:b/>
          <w:sz w:val="24"/>
          <w:u w:val="single"/>
        </w:rPr>
        <w:t>A</w:t>
      </w:r>
      <w:r w:rsidR="006B2987">
        <w:rPr>
          <w:rFonts w:ascii="Calibri" w:hAnsi="Calibri"/>
          <w:b/>
          <w:sz w:val="24"/>
          <w:u w:val="single"/>
        </w:rPr>
        <w:t>ccomplishments – Strategic Plan to Date</w:t>
      </w:r>
    </w:p>
    <w:p w:rsidR="00E31943" w:rsidRDefault="00E31943" w:rsidP="00BA0A2E">
      <w:pPr>
        <w:keepNext/>
        <w:rPr>
          <w:rFonts w:ascii="Calibri" w:hAnsi="Calibri"/>
          <w:b/>
          <w:sz w:val="24"/>
        </w:rPr>
      </w:pPr>
    </w:p>
    <w:tbl>
      <w:tblPr>
        <w:tblW w:w="13520" w:type="dxa"/>
        <w:tblInd w:w="93" w:type="dxa"/>
        <w:tblLook w:val="04A0" w:firstRow="1" w:lastRow="0" w:firstColumn="1" w:lastColumn="0" w:noHBand="0" w:noVBand="1"/>
      </w:tblPr>
      <w:tblGrid>
        <w:gridCol w:w="1967"/>
        <w:gridCol w:w="1537"/>
        <w:gridCol w:w="248"/>
        <w:gridCol w:w="709"/>
        <w:gridCol w:w="1146"/>
        <w:gridCol w:w="248"/>
        <w:gridCol w:w="248"/>
        <w:gridCol w:w="2680"/>
        <w:gridCol w:w="860"/>
        <w:gridCol w:w="677"/>
        <w:gridCol w:w="1780"/>
        <w:gridCol w:w="1420"/>
      </w:tblGrid>
      <w:tr w:rsidR="00FC5F09" w:rsidRPr="00FC5F09" w:rsidTr="00FC5F09">
        <w:trPr>
          <w:trHeight w:val="260"/>
        </w:trPr>
        <w:tc>
          <w:tcPr>
            <w:tcW w:w="2300" w:type="dxa"/>
            <w:tcBorders>
              <w:top w:val="single" w:sz="4" w:space="0" w:color="808080"/>
              <w:left w:val="single" w:sz="4" w:space="0" w:color="808080"/>
              <w:bottom w:val="single" w:sz="4" w:space="0" w:color="808080"/>
              <w:right w:val="single" w:sz="4" w:space="0" w:color="808080"/>
            </w:tcBorders>
            <w:shd w:val="clear" w:color="000000" w:fill="538DD5"/>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Goal</w:t>
            </w:r>
          </w:p>
        </w:tc>
        <w:tc>
          <w:tcPr>
            <w:tcW w:w="1720" w:type="dxa"/>
            <w:tcBorders>
              <w:top w:val="single" w:sz="4" w:space="0" w:color="808080"/>
              <w:left w:val="nil"/>
              <w:bottom w:val="single" w:sz="4" w:space="0" w:color="808080"/>
              <w:right w:val="single" w:sz="4" w:space="0" w:color="808080"/>
            </w:tcBorders>
            <w:shd w:val="clear" w:color="000000" w:fill="538DD5"/>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Category</w:t>
            </w:r>
          </w:p>
        </w:tc>
        <w:tc>
          <w:tcPr>
            <w:tcW w:w="80" w:type="dxa"/>
            <w:tcBorders>
              <w:top w:val="single" w:sz="8" w:space="0" w:color="auto"/>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880" w:type="dxa"/>
            <w:gridSpan w:val="2"/>
            <w:tcBorders>
              <w:top w:val="single" w:sz="8" w:space="0" w:color="auto"/>
              <w:left w:val="single" w:sz="4" w:space="0" w:color="FF0000"/>
              <w:bottom w:val="nil"/>
              <w:right w:val="single" w:sz="4" w:space="0" w:color="FF0000"/>
            </w:tcBorders>
            <w:shd w:val="clear" w:color="000000" w:fill="538DD5"/>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Funding</w:t>
            </w:r>
          </w:p>
        </w:tc>
        <w:tc>
          <w:tcPr>
            <w:tcW w:w="80" w:type="dxa"/>
            <w:tcBorders>
              <w:top w:val="single" w:sz="8" w:space="0" w:color="auto"/>
              <w:left w:val="nil"/>
              <w:bottom w:val="nil"/>
              <w:right w:val="single" w:sz="4" w:space="0" w:color="808080"/>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single" w:sz="8" w:space="0" w:color="auto"/>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380" w:type="dxa"/>
            <w:gridSpan w:val="5"/>
            <w:tcBorders>
              <w:top w:val="single" w:sz="8" w:space="0" w:color="auto"/>
              <w:left w:val="single" w:sz="4" w:space="0" w:color="FF0000"/>
              <w:bottom w:val="nil"/>
              <w:right w:val="nil"/>
            </w:tcBorders>
            <w:shd w:val="clear" w:color="000000" w:fill="538DD5"/>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Outcome</w:t>
            </w:r>
          </w:p>
        </w:tc>
      </w:tr>
      <w:tr w:rsidR="00FC5F09" w:rsidRPr="00FC5F09" w:rsidTr="00FC5F09">
        <w:trPr>
          <w:trHeight w:val="100"/>
        </w:trPr>
        <w:tc>
          <w:tcPr>
            <w:tcW w:w="230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100"/>
        </w:trPr>
        <w:tc>
          <w:tcPr>
            <w:tcW w:w="230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42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Rehabilitate Owner Occupied Housing</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Affordable Housing</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Source</w:t>
            </w:r>
          </w:p>
        </w:tc>
        <w:tc>
          <w:tcPr>
            <w:tcW w:w="1160" w:type="dxa"/>
            <w:tcBorders>
              <w:top w:val="single" w:sz="8" w:space="0" w:color="auto"/>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Amount</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color w:val="000000"/>
                <w:sz w:val="14"/>
                <w:szCs w:val="14"/>
              </w:rPr>
            </w:pPr>
          </w:p>
        </w:tc>
        <w:tc>
          <w:tcPr>
            <w:tcW w:w="268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Indicator</w:t>
            </w:r>
          </w:p>
        </w:tc>
        <w:tc>
          <w:tcPr>
            <w:tcW w:w="86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Percent complete</w:t>
            </w:r>
          </w:p>
        </w:tc>
      </w:tr>
      <w:tr w:rsidR="00FC5F09" w:rsidRPr="00FC5F09" w:rsidTr="00FC5F09">
        <w:trPr>
          <w:trHeight w:val="270"/>
        </w:trPr>
        <w:tc>
          <w:tcPr>
            <w:tcW w:w="230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172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CDBG</w:t>
            </w:r>
          </w:p>
        </w:tc>
        <w:tc>
          <w:tcPr>
            <w:tcW w:w="1160" w:type="dxa"/>
            <w:tcBorders>
              <w:top w:val="nil"/>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w:t>
            </w:r>
            <w:r w:rsidR="003215A9">
              <w:rPr>
                <w:rFonts w:ascii="Calibri" w:hAnsi="Calibri"/>
                <w:color w:val="000000"/>
                <w:sz w:val="14"/>
                <w:szCs w:val="14"/>
              </w:rPr>
              <w:t>54</w:t>
            </w:r>
            <w:r w:rsidRPr="00FC5F09">
              <w:rPr>
                <w:rFonts w:ascii="Calibri" w:hAnsi="Calibri"/>
                <w:color w:val="000000"/>
                <w:sz w:val="14"/>
                <w:szCs w:val="14"/>
              </w:rPr>
              <w:t>,</w:t>
            </w:r>
            <w:r w:rsidR="003215A9">
              <w:rPr>
                <w:rFonts w:ascii="Calibri" w:hAnsi="Calibri"/>
                <w:color w:val="000000"/>
                <w:sz w:val="14"/>
                <w:szCs w:val="14"/>
              </w:rPr>
              <w:t>656</w:t>
            </w:r>
            <w:r w:rsidRPr="00FC5F09">
              <w:rPr>
                <w:rFonts w:ascii="Calibri" w:hAnsi="Calibri"/>
                <w:color w:val="000000"/>
                <w:sz w:val="14"/>
                <w:szCs w:val="14"/>
              </w:rPr>
              <w:t>,</w:t>
            </w:r>
            <w:r w:rsidR="003215A9">
              <w:rPr>
                <w:rFonts w:ascii="Calibri" w:hAnsi="Calibri"/>
                <w:color w:val="000000"/>
                <w:sz w:val="14"/>
                <w:szCs w:val="14"/>
              </w:rPr>
              <w:t>533</w:t>
            </w:r>
            <w:r w:rsidRPr="00FC5F09">
              <w:rPr>
                <w:rFonts w:ascii="Calibri" w:hAnsi="Calibri"/>
                <w:color w:val="000000"/>
                <w:sz w:val="14"/>
                <w:szCs w:val="14"/>
              </w:rPr>
              <w:t>.</w:t>
            </w:r>
            <w:r w:rsidR="003215A9">
              <w:rPr>
                <w:rFonts w:ascii="Calibri" w:hAnsi="Calibri"/>
                <w:color w:val="000000"/>
                <w:sz w:val="14"/>
                <w:szCs w:val="14"/>
              </w:rPr>
              <w:t>00</w:t>
            </w:r>
            <w:r w:rsidRPr="00FC5F09">
              <w:rPr>
                <w:rFonts w:ascii="Calibri" w:hAnsi="Calibri"/>
                <w:color w:val="000000"/>
                <w:sz w:val="14"/>
                <w:szCs w:val="14"/>
              </w:rPr>
              <w:t xml:space="preserve"> </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color w:val="000000"/>
                <w:sz w:val="14"/>
                <w:szCs w:val="14"/>
              </w:rPr>
            </w:pPr>
          </w:p>
        </w:tc>
        <w:tc>
          <w:tcPr>
            <w:tcW w:w="268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Homeowner Housing Rehabilitated</w:t>
            </w:r>
          </w:p>
        </w:tc>
        <w:tc>
          <w:tcPr>
            <w:tcW w:w="86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3,352 </w:t>
            </w:r>
          </w:p>
        </w:tc>
        <w:tc>
          <w:tcPr>
            <w:tcW w:w="64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w:t>
            </w:r>
            <w:r w:rsidR="007A1504">
              <w:rPr>
                <w:rFonts w:ascii="Calibri" w:hAnsi="Calibri"/>
                <w:sz w:val="14"/>
                <w:szCs w:val="14"/>
              </w:rPr>
              <w:t>3</w:t>
            </w:r>
            <w:r w:rsidR="00A022E4">
              <w:rPr>
                <w:rFonts w:ascii="Calibri" w:hAnsi="Calibri"/>
                <w:sz w:val="14"/>
                <w:szCs w:val="14"/>
              </w:rPr>
              <w:t>,</w:t>
            </w:r>
            <w:r w:rsidR="007A1504">
              <w:rPr>
                <w:rFonts w:ascii="Calibri" w:hAnsi="Calibri"/>
                <w:sz w:val="14"/>
                <w:szCs w:val="14"/>
              </w:rPr>
              <w:t>219</w:t>
            </w:r>
            <w:r w:rsidRPr="00FC5F09">
              <w:rPr>
                <w:rFonts w:ascii="Calibri" w:hAnsi="Calibri"/>
                <w:sz w:val="14"/>
                <w:szCs w:val="14"/>
              </w:rPr>
              <w:t xml:space="preserve"> </w:t>
            </w:r>
          </w:p>
        </w:tc>
        <w:tc>
          <w:tcPr>
            <w:tcW w:w="178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Household Housing Unit</w:t>
            </w:r>
          </w:p>
        </w:tc>
        <w:tc>
          <w:tcPr>
            <w:tcW w:w="1420" w:type="dxa"/>
            <w:tcBorders>
              <w:top w:val="nil"/>
              <w:left w:val="nil"/>
              <w:bottom w:val="single" w:sz="8" w:space="0" w:color="auto"/>
              <w:right w:val="single" w:sz="8" w:space="0" w:color="auto"/>
            </w:tcBorders>
            <w:shd w:val="clear" w:color="000000" w:fill="F2F2F2"/>
            <w:vAlign w:val="center"/>
            <w:hideMark/>
          </w:tcPr>
          <w:p w:rsidR="00FC5F09" w:rsidRPr="00FC5F09" w:rsidRDefault="007A1504" w:rsidP="00BA0A2E">
            <w:pPr>
              <w:jc w:val="center"/>
              <w:rPr>
                <w:rFonts w:ascii="Calibri" w:hAnsi="Calibri"/>
                <w:sz w:val="14"/>
                <w:szCs w:val="14"/>
              </w:rPr>
            </w:pPr>
            <w:r>
              <w:rPr>
                <w:rFonts w:ascii="Calibri" w:hAnsi="Calibri"/>
                <w:sz w:val="14"/>
                <w:szCs w:val="14"/>
              </w:rPr>
              <w:t>96</w:t>
            </w:r>
            <w:r w:rsidR="00FC5F09" w:rsidRPr="00FC5F09">
              <w:rPr>
                <w:rFonts w:ascii="Calibri" w:hAnsi="Calibri"/>
                <w:sz w:val="14"/>
                <w:szCs w:val="14"/>
              </w:rPr>
              <w:t>.</w:t>
            </w:r>
            <w:r>
              <w:rPr>
                <w:rFonts w:ascii="Calibri" w:hAnsi="Calibri"/>
                <w:sz w:val="14"/>
                <w:szCs w:val="14"/>
              </w:rPr>
              <w:t>03</w:t>
            </w:r>
            <w:r w:rsidR="00FC5F09" w:rsidRPr="00FC5F09">
              <w:rPr>
                <w:rFonts w:ascii="Calibri" w:hAnsi="Calibri"/>
                <w:sz w:val="14"/>
                <w:szCs w:val="14"/>
              </w:rPr>
              <w:t>%</w:t>
            </w:r>
          </w:p>
        </w:tc>
      </w:tr>
      <w:tr w:rsidR="00FC5F09" w:rsidRPr="00FC5F09" w:rsidTr="00FC5F09">
        <w:trPr>
          <w:trHeight w:val="270"/>
        </w:trPr>
        <w:tc>
          <w:tcPr>
            <w:tcW w:w="230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172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80" w:type="dxa"/>
            <w:tcBorders>
              <w:top w:val="nil"/>
              <w:left w:val="nil"/>
              <w:bottom w:val="single" w:sz="4" w:space="0" w:color="00B050"/>
              <w:right w:val="nil"/>
            </w:tcBorders>
            <w:shd w:val="clear" w:color="auto" w:fill="auto"/>
            <w:noWrap/>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72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HOME</w:t>
            </w:r>
          </w:p>
        </w:tc>
        <w:tc>
          <w:tcPr>
            <w:tcW w:w="1160" w:type="dxa"/>
            <w:tcBorders>
              <w:top w:val="nil"/>
              <w:left w:val="nil"/>
              <w:bottom w:val="single" w:sz="8" w:space="0" w:color="auto"/>
              <w:right w:val="single" w:sz="8" w:space="0" w:color="auto"/>
            </w:tcBorders>
            <w:shd w:val="clear" w:color="000000" w:fill="F2F2F2"/>
            <w:vAlign w:val="center"/>
            <w:hideMark/>
          </w:tcPr>
          <w:p w:rsidR="00FC5F09" w:rsidRPr="00FC5F09" w:rsidRDefault="00CC64F3" w:rsidP="00BA0A2E">
            <w:pPr>
              <w:rPr>
                <w:rFonts w:ascii="Calibri" w:hAnsi="Calibri"/>
                <w:color w:val="000000"/>
                <w:sz w:val="14"/>
                <w:szCs w:val="14"/>
              </w:rPr>
            </w:pPr>
            <w:r w:rsidRPr="00CC64F3">
              <w:rPr>
                <w:rFonts w:ascii="Calibri" w:hAnsi="Calibri"/>
                <w:color w:val="000000"/>
                <w:sz w:val="14"/>
                <w:szCs w:val="14"/>
              </w:rPr>
              <w:t>$</w:t>
            </w:r>
            <w:r w:rsidR="00CA41ED">
              <w:rPr>
                <w:rFonts w:ascii="Calibri" w:hAnsi="Calibri"/>
                <w:color w:val="000000"/>
                <w:sz w:val="14"/>
                <w:szCs w:val="14"/>
              </w:rPr>
              <w:t>7</w:t>
            </w:r>
            <w:r w:rsidRPr="00CC64F3">
              <w:rPr>
                <w:rFonts w:ascii="Calibri" w:hAnsi="Calibri"/>
                <w:color w:val="000000"/>
                <w:sz w:val="14"/>
                <w:szCs w:val="14"/>
              </w:rPr>
              <w:t>,</w:t>
            </w:r>
            <w:r w:rsidR="00CA41ED">
              <w:rPr>
                <w:rFonts w:ascii="Calibri" w:hAnsi="Calibri"/>
                <w:color w:val="000000"/>
                <w:sz w:val="14"/>
                <w:szCs w:val="14"/>
              </w:rPr>
              <w:t>580</w:t>
            </w:r>
            <w:r w:rsidRPr="00CC64F3">
              <w:rPr>
                <w:rFonts w:ascii="Calibri" w:hAnsi="Calibri"/>
                <w:color w:val="000000"/>
                <w:sz w:val="14"/>
                <w:szCs w:val="14"/>
              </w:rPr>
              <w:t>,</w:t>
            </w:r>
            <w:r w:rsidR="00CA41ED">
              <w:rPr>
                <w:rFonts w:ascii="Calibri" w:hAnsi="Calibri"/>
                <w:color w:val="000000"/>
                <w:sz w:val="14"/>
                <w:szCs w:val="14"/>
              </w:rPr>
              <w:t>43</w:t>
            </w:r>
            <w:r w:rsidRPr="00CC64F3">
              <w:rPr>
                <w:rFonts w:ascii="Calibri" w:hAnsi="Calibri"/>
                <w:color w:val="000000"/>
                <w:sz w:val="14"/>
                <w:szCs w:val="14"/>
              </w:rPr>
              <w:t>2.00</w:t>
            </w:r>
          </w:p>
        </w:tc>
        <w:tc>
          <w:tcPr>
            <w:tcW w:w="80" w:type="dxa"/>
            <w:tcBorders>
              <w:top w:val="nil"/>
              <w:left w:val="nil"/>
              <w:bottom w:val="single" w:sz="4" w:space="0" w:color="808080"/>
              <w:right w:val="single" w:sz="4" w:space="0" w:color="808080"/>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2680" w:type="dxa"/>
            <w:tcBorders>
              <w:top w:val="nil"/>
              <w:left w:val="nil"/>
              <w:bottom w:val="single" w:sz="4" w:space="0" w:color="808080"/>
              <w:right w:val="nil"/>
            </w:tcBorders>
            <w:shd w:val="clear" w:color="auto" w:fill="auto"/>
            <w:noWrap/>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860" w:type="dxa"/>
            <w:tcBorders>
              <w:top w:val="nil"/>
              <w:left w:val="nil"/>
              <w:bottom w:val="single" w:sz="4" w:space="0" w:color="808080"/>
              <w:right w:val="nil"/>
            </w:tcBorders>
            <w:shd w:val="clear" w:color="auto" w:fill="auto"/>
            <w:noWrap/>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640" w:type="dxa"/>
            <w:tcBorders>
              <w:top w:val="nil"/>
              <w:left w:val="nil"/>
              <w:bottom w:val="single" w:sz="4" w:space="0" w:color="808080"/>
              <w:right w:val="nil"/>
            </w:tcBorders>
            <w:shd w:val="clear" w:color="auto" w:fill="auto"/>
            <w:noWrap/>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1780" w:type="dxa"/>
            <w:tcBorders>
              <w:top w:val="nil"/>
              <w:left w:val="nil"/>
              <w:bottom w:val="single" w:sz="4" w:space="0" w:color="808080"/>
              <w:right w:val="nil"/>
            </w:tcBorders>
            <w:shd w:val="clear" w:color="auto" w:fill="auto"/>
            <w:noWrap/>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1420" w:type="dxa"/>
            <w:tcBorders>
              <w:top w:val="nil"/>
              <w:left w:val="nil"/>
              <w:bottom w:val="single" w:sz="4" w:space="0" w:color="808080"/>
              <w:right w:val="nil"/>
            </w:tcBorders>
            <w:shd w:val="clear" w:color="auto" w:fill="auto"/>
            <w:noWrap/>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r>
      <w:tr w:rsidR="00FC5F09" w:rsidRPr="00FC5F09" w:rsidTr="00FC5F09">
        <w:trPr>
          <w:trHeight w:val="100"/>
        </w:trPr>
        <w:tc>
          <w:tcPr>
            <w:tcW w:w="230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100"/>
        </w:trPr>
        <w:tc>
          <w:tcPr>
            <w:tcW w:w="230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26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Rehabilitate Rental Housing</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Affordable Housing</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Source</w:t>
            </w:r>
          </w:p>
        </w:tc>
        <w:tc>
          <w:tcPr>
            <w:tcW w:w="1160" w:type="dxa"/>
            <w:tcBorders>
              <w:top w:val="single" w:sz="8" w:space="0" w:color="auto"/>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Amount</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color w:val="000000"/>
                <w:sz w:val="14"/>
                <w:szCs w:val="14"/>
              </w:rPr>
            </w:pPr>
          </w:p>
        </w:tc>
        <w:tc>
          <w:tcPr>
            <w:tcW w:w="268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Indicator</w:t>
            </w:r>
          </w:p>
        </w:tc>
        <w:tc>
          <w:tcPr>
            <w:tcW w:w="86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Percent complete</w:t>
            </w:r>
          </w:p>
        </w:tc>
      </w:tr>
      <w:tr w:rsidR="00FC5F09" w:rsidRPr="00FC5F09" w:rsidTr="00FC5F09">
        <w:trPr>
          <w:trHeight w:val="270"/>
        </w:trPr>
        <w:tc>
          <w:tcPr>
            <w:tcW w:w="230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172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CDBG</w:t>
            </w:r>
          </w:p>
        </w:tc>
        <w:tc>
          <w:tcPr>
            <w:tcW w:w="1160" w:type="dxa"/>
            <w:tcBorders>
              <w:top w:val="nil"/>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w:t>
            </w:r>
            <w:r w:rsidR="00040E0C">
              <w:rPr>
                <w:rFonts w:ascii="Calibri" w:hAnsi="Calibri"/>
                <w:color w:val="000000"/>
                <w:sz w:val="14"/>
                <w:szCs w:val="14"/>
              </w:rPr>
              <w:t>1</w:t>
            </w:r>
            <w:r w:rsidR="000E7920">
              <w:rPr>
                <w:rFonts w:ascii="Calibri" w:hAnsi="Calibri"/>
                <w:color w:val="000000"/>
                <w:sz w:val="14"/>
                <w:szCs w:val="14"/>
              </w:rPr>
              <w:t>3</w:t>
            </w:r>
            <w:r w:rsidR="00CA41ED">
              <w:rPr>
                <w:rFonts w:ascii="Calibri" w:hAnsi="Calibri"/>
                <w:color w:val="000000"/>
                <w:sz w:val="14"/>
                <w:szCs w:val="14"/>
              </w:rPr>
              <w:t>7</w:t>
            </w:r>
            <w:r w:rsidR="000E7920">
              <w:rPr>
                <w:rFonts w:ascii="Calibri" w:hAnsi="Calibri"/>
                <w:color w:val="000000"/>
                <w:sz w:val="14"/>
                <w:szCs w:val="14"/>
              </w:rPr>
              <w:t>,</w:t>
            </w:r>
            <w:r w:rsidR="00CA41ED">
              <w:rPr>
                <w:rFonts w:ascii="Calibri" w:hAnsi="Calibri"/>
                <w:color w:val="000000"/>
                <w:sz w:val="14"/>
                <w:szCs w:val="14"/>
              </w:rPr>
              <w:t>731</w:t>
            </w:r>
            <w:r w:rsidRPr="00FC5F09">
              <w:rPr>
                <w:rFonts w:ascii="Calibri" w:hAnsi="Calibri"/>
                <w:color w:val="000000"/>
                <w:sz w:val="14"/>
                <w:szCs w:val="14"/>
              </w:rPr>
              <w:t>.</w:t>
            </w:r>
            <w:r w:rsidR="00CA41ED">
              <w:rPr>
                <w:rFonts w:ascii="Calibri" w:hAnsi="Calibri"/>
                <w:color w:val="000000"/>
                <w:sz w:val="14"/>
                <w:szCs w:val="14"/>
              </w:rPr>
              <w:t>00</w:t>
            </w:r>
            <w:r w:rsidRPr="00FC5F09">
              <w:rPr>
                <w:rFonts w:ascii="Calibri" w:hAnsi="Calibri"/>
                <w:color w:val="000000"/>
                <w:sz w:val="14"/>
                <w:szCs w:val="14"/>
              </w:rPr>
              <w:t xml:space="preserve"> </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color w:val="000000"/>
                <w:sz w:val="14"/>
                <w:szCs w:val="14"/>
              </w:rPr>
            </w:pPr>
          </w:p>
        </w:tc>
        <w:tc>
          <w:tcPr>
            <w:tcW w:w="268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Rental units rehabilitated</w:t>
            </w:r>
          </w:p>
        </w:tc>
        <w:tc>
          <w:tcPr>
            <w:tcW w:w="86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127 </w:t>
            </w:r>
          </w:p>
        </w:tc>
        <w:tc>
          <w:tcPr>
            <w:tcW w:w="64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w:t>
            </w:r>
            <w:r w:rsidR="007A1504">
              <w:rPr>
                <w:rFonts w:ascii="Calibri" w:hAnsi="Calibri"/>
                <w:sz w:val="14"/>
                <w:szCs w:val="14"/>
              </w:rPr>
              <w:t>106</w:t>
            </w:r>
            <w:r w:rsidRPr="00FC5F09">
              <w:rPr>
                <w:rFonts w:ascii="Calibri" w:hAnsi="Calibri"/>
                <w:sz w:val="14"/>
                <w:szCs w:val="14"/>
              </w:rPr>
              <w:t xml:space="preserve"> </w:t>
            </w:r>
          </w:p>
        </w:tc>
        <w:tc>
          <w:tcPr>
            <w:tcW w:w="178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Household Housing Unit</w:t>
            </w:r>
          </w:p>
        </w:tc>
        <w:tc>
          <w:tcPr>
            <w:tcW w:w="1420" w:type="dxa"/>
            <w:tcBorders>
              <w:top w:val="nil"/>
              <w:left w:val="nil"/>
              <w:bottom w:val="single" w:sz="8" w:space="0" w:color="auto"/>
              <w:right w:val="single" w:sz="8" w:space="0" w:color="auto"/>
            </w:tcBorders>
            <w:shd w:val="clear" w:color="000000" w:fill="F2F2F2"/>
            <w:vAlign w:val="center"/>
            <w:hideMark/>
          </w:tcPr>
          <w:p w:rsidR="00FC5F09" w:rsidRPr="00FC5F09" w:rsidRDefault="007A1504" w:rsidP="00BA0A2E">
            <w:pPr>
              <w:jc w:val="center"/>
              <w:rPr>
                <w:rFonts w:ascii="Calibri" w:hAnsi="Calibri"/>
                <w:sz w:val="14"/>
                <w:szCs w:val="14"/>
              </w:rPr>
            </w:pPr>
            <w:r>
              <w:rPr>
                <w:rFonts w:ascii="Calibri" w:hAnsi="Calibri"/>
                <w:sz w:val="14"/>
                <w:szCs w:val="14"/>
              </w:rPr>
              <w:t>83</w:t>
            </w:r>
            <w:r w:rsidR="00FC5F09" w:rsidRPr="00FC5F09">
              <w:rPr>
                <w:rFonts w:ascii="Calibri" w:hAnsi="Calibri"/>
                <w:sz w:val="14"/>
                <w:szCs w:val="14"/>
              </w:rPr>
              <w:t>.</w:t>
            </w:r>
            <w:r>
              <w:rPr>
                <w:rFonts w:ascii="Calibri" w:hAnsi="Calibri"/>
                <w:sz w:val="14"/>
                <w:szCs w:val="14"/>
              </w:rPr>
              <w:t>46</w:t>
            </w:r>
            <w:r w:rsidR="00FC5F09" w:rsidRPr="00FC5F09">
              <w:rPr>
                <w:rFonts w:ascii="Calibri" w:hAnsi="Calibri"/>
                <w:sz w:val="14"/>
                <w:szCs w:val="14"/>
              </w:rPr>
              <w:t>%</w:t>
            </w:r>
          </w:p>
        </w:tc>
      </w:tr>
      <w:tr w:rsidR="00FC5F09" w:rsidRPr="00FC5F09" w:rsidTr="00FC5F09">
        <w:trPr>
          <w:trHeight w:val="270"/>
        </w:trPr>
        <w:tc>
          <w:tcPr>
            <w:tcW w:w="230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172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80" w:type="dxa"/>
            <w:tcBorders>
              <w:top w:val="nil"/>
              <w:left w:val="nil"/>
              <w:bottom w:val="single" w:sz="4" w:space="0" w:color="00B050"/>
              <w:right w:val="nil"/>
            </w:tcBorders>
            <w:shd w:val="clear" w:color="auto" w:fill="auto"/>
            <w:noWrap/>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72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HOME</w:t>
            </w:r>
          </w:p>
        </w:tc>
        <w:tc>
          <w:tcPr>
            <w:tcW w:w="1160" w:type="dxa"/>
            <w:tcBorders>
              <w:top w:val="nil"/>
              <w:left w:val="nil"/>
              <w:bottom w:val="single" w:sz="8" w:space="0" w:color="auto"/>
              <w:right w:val="single" w:sz="8" w:space="0" w:color="auto"/>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w:t>
            </w:r>
            <w:r w:rsidR="00CA41ED">
              <w:rPr>
                <w:rFonts w:ascii="Calibri" w:hAnsi="Calibri"/>
                <w:color w:val="000000"/>
                <w:sz w:val="14"/>
                <w:szCs w:val="14"/>
              </w:rPr>
              <w:t>6</w:t>
            </w:r>
            <w:r w:rsidRPr="00FC5F09">
              <w:rPr>
                <w:rFonts w:ascii="Calibri" w:hAnsi="Calibri"/>
                <w:color w:val="000000"/>
                <w:sz w:val="14"/>
                <w:szCs w:val="14"/>
              </w:rPr>
              <w:t>,</w:t>
            </w:r>
            <w:r w:rsidR="00CA41ED">
              <w:rPr>
                <w:rFonts w:ascii="Calibri" w:hAnsi="Calibri"/>
                <w:color w:val="000000"/>
                <w:sz w:val="14"/>
                <w:szCs w:val="14"/>
              </w:rPr>
              <w:t>448</w:t>
            </w:r>
            <w:r w:rsidRPr="00FC5F09">
              <w:rPr>
                <w:rFonts w:ascii="Calibri" w:hAnsi="Calibri"/>
                <w:color w:val="000000"/>
                <w:sz w:val="14"/>
                <w:szCs w:val="14"/>
              </w:rPr>
              <w:t>,</w:t>
            </w:r>
            <w:r w:rsidR="00CA41ED">
              <w:rPr>
                <w:rFonts w:ascii="Calibri" w:hAnsi="Calibri"/>
                <w:color w:val="000000"/>
                <w:sz w:val="14"/>
                <w:szCs w:val="14"/>
              </w:rPr>
              <w:t>949</w:t>
            </w:r>
            <w:r w:rsidRPr="00FC5F09">
              <w:rPr>
                <w:rFonts w:ascii="Calibri" w:hAnsi="Calibri"/>
                <w:color w:val="000000"/>
                <w:sz w:val="14"/>
                <w:szCs w:val="14"/>
              </w:rPr>
              <w:t xml:space="preserve">.00 </w:t>
            </w:r>
          </w:p>
        </w:tc>
        <w:tc>
          <w:tcPr>
            <w:tcW w:w="80" w:type="dxa"/>
            <w:tcBorders>
              <w:top w:val="nil"/>
              <w:left w:val="nil"/>
              <w:bottom w:val="single" w:sz="4" w:space="0" w:color="808080"/>
              <w:right w:val="single" w:sz="4" w:space="0" w:color="808080"/>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2680" w:type="dxa"/>
            <w:tcBorders>
              <w:top w:val="nil"/>
              <w:left w:val="nil"/>
              <w:bottom w:val="single" w:sz="4" w:space="0" w:color="808080"/>
              <w:right w:val="nil"/>
            </w:tcBorders>
            <w:shd w:val="clear" w:color="auto" w:fill="auto"/>
            <w:noWrap/>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860" w:type="dxa"/>
            <w:tcBorders>
              <w:top w:val="nil"/>
              <w:left w:val="nil"/>
              <w:bottom w:val="single" w:sz="4" w:space="0" w:color="808080"/>
              <w:right w:val="nil"/>
            </w:tcBorders>
            <w:shd w:val="clear" w:color="auto" w:fill="auto"/>
            <w:noWrap/>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640" w:type="dxa"/>
            <w:tcBorders>
              <w:top w:val="nil"/>
              <w:left w:val="nil"/>
              <w:bottom w:val="single" w:sz="4" w:space="0" w:color="808080"/>
              <w:right w:val="nil"/>
            </w:tcBorders>
            <w:shd w:val="clear" w:color="auto" w:fill="auto"/>
            <w:noWrap/>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1780" w:type="dxa"/>
            <w:tcBorders>
              <w:top w:val="nil"/>
              <w:left w:val="nil"/>
              <w:bottom w:val="single" w:sz="4" w:space="0" w:color="808080"/>
              <w:right w:val="nil"/>
            </w:tcBorders>
            <w:shd w:val="clear" w:color="auto" w:fill="auto"/>
            <w:noWrap/>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1420" w:type="dxa"/>
            <w:tcBorders>
              <w:top w:val="nil"/>
              <w:left w:val="nil"/>
              <w:bottom w:val="single" w:sz="4" w:space="0" w:color="808080"/>
              <w:right w:val="nil"/>
            </w:tcBorders>
            <w:shd w:val="clear" w:color="auto" w:fill="auto"/>
            <w:noWrap/>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r>
      <w:tr w:rsidR="00FC5F09" w:rsidRPr="00FC5F09" w:rsidTr="00FC5F09">
        <w:trPr>
          <w:trHeight w:val="100"/>
        </w:trPr>
        <w:tc>
          <w:tcPr>
            <w:tcW w:w="230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100"/>
        </w:trPr>
        <w:tc>
          <w:tcPr>
            <w:tcW w:w="230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26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Build New Rental Housing</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Affordable Housing</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Source</w:t>
            </w:r>
          </w:p>
        </w:tc>
        <w:tc>
          <w:tcPr>
            <w:tcW w:w="1160" w:type="dxa"/>
            <w:tcBorders>
              <w:top w:val="single" w:sz="8" w:space="0" w:color="auto"/>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Amount</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color w:val="000000"/>
                <w:sz w:val="14"/>
                <w:szCs w:val="14"/>
              </w:rPr>
            </w:pPr>
          </w:p>
        </w:tc>
        <w:tc>
          <w:tcPr>
            <w:tcW w:w="268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Indicator</w:t>
            </w:r>
          </w:p>
        </w:tc>
        <w:tc>
          <w:tcPr>
            <w:tcW w:w="86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Percent complete</w:t>
            </w:r>
          </w:p>
        </w:tc>
      </w:tr>
      <w:tr w:rsidR="00FC5F09" w:rsidRPr="00FC5F09" w:rsidTr="00FC5F09">
        <w:trPr>
          <w:trHeight w:val="270"/>
        </w:trPr>
        <w:tc>
          <w:tcPr>
            <w:tcW w:w="230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172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80" w:type="dxa"/>
            <w:tcBorders>
              <w:top w:val="nil"/>
              <w:left w:val="nil"/>
              <w:bottom w:val="single" w:sz="4" w:space="0" w:color="00B050"/>
              <w:right w:val="nil"/>
            </w:tcBorders>
            <w:shd w:val="clear" w:color="auto" w:fill="auto"/>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72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HOME</w:t>
            </w:r>
          </w:p>
        </w:tc>
        <w:tc>
          <w:tcPr>
            <w:tcW w:w="1160" w:type="dxa"/>
            <w:tcBorders>
              <w:top w:val="nil"/>
              <w:left w:val="nil"/>
              <w:bottom w:val="single" w:sz="8" w:space="0" w:color="auto"/>
              <w:right w:val="single" w:sz="8" w:space="0" w:color="auto"/>
            </w:tcBorders>
            <w:shd w:val="clear" w:color="000000" w:fill="F2F2F2"/>
            <w:vAlign w:val="center"/>
            <w:hideMark/>
          </w:tcPr>
          <w:p w:rsidR="00FC5F09" w:rsidRPr="00FC5F09" w:rsidRDefault="009F7C93" w:rsidP="00BA0A2E">
            <w:pPr>
              <w:rPr>
                <w:rFonts w:ascii="Calibri" w:hAnsi="Calibri"/>
                <w:color w:val="000000"/>
                <w:sz w:val="14"/>
                <w:szCs w:val="14"/>
              </w:rPr>
            </w:pPr>
            <w:r>
              <w:rPr>
                <w:rFonts w:ascii="Calibri" w:hAnsi="Calibri"/>
                <w:color w:val="000000"/>
                <w:sz w:val="14"/>
                <w:szCs w:val="14"/>
              </w:rPr>
              <w:t>$</w:t>
            </w:r>
            <w:r w:rsidR="00CA41ED">
              <w:rPr>
                <w:rFonts w:ascii="Calibri" w:hAnsi="Calibri"/>
                <w:color w:val="000000"/>
                <w:sz w:val="14"/>
                <w:szCs w:val="14"/>
              </w:rPr>
              <w:t>13</w:t>
            </w:r>
            <w:r w:rsidR="00FC5F09" w:rsidRPr="00FC5F09">
              <w:rPr>
                <w:rFonts w:ascii="Calibri" w:hAnsi="Calibri"/>
                <w:color w:val="000000"/>
                <w:sz w:val="14"/>
                <w:szCs w:val="14"/>
              </w:rPr>
              <w:t>,</w:t>
            </w:r>
            <w:r w:rsidR="00CA41ED">
              <w:rPr>
                <w:rFonts w:ascii="Calibri" w:hAnsi="Calibri"/>
                <w:color w:val="000000"/>
                <w:sz w:val="14"/>
                <w:szCs w:val="14"/>
              </w:rPr>
              <w:t>897</w:t>
            </w:r>
            <w:r w:rsidR="00FC5F09" w:rsidRPr="00FC5F09">
              <w:rPr>
                <w:rFonts w:ascii="Calibri" w:hAnsi="Calibri"/>
                <w:color w:val="000000"/>
                <w:sz w:val="14"/>
                <w:szCs w:val="14"/>
              </w:rPr>
              <w:t>,</w:t>
            </w:r>
            <w:r w:rsidR="00CA41ED">
              <w:rPr>
                <w:rFonts w:ascii="Calibri" w:hAnsi="Calibri"/>
                <w:color w:val="000000"/>
                <w:sz w:val="14"/>
                <w:szCs w:val="14"/>
              </w:rPr>
              <w:t>897</w:t>
            </w:r>
            <w:r w:rsidR="00FC5F09" w:rsidRPr="00FC5F09">
              <w:rPr>
                <w:rFonts w:ascii="Calibri" w:hAnsi="Calibri"/>
                <w:color w:val="000000"/>
                <w:sz w:val="14"/>
                <w:szCs w:val="14"/>
              </w:rPr>
              <w:t xml:space="preserve">.00 </w:t>
            </w:r>
          </w:p>
        </w:tc>
        <w:tc>
          <w:tcPr>
            <w:tcW w:w="80" w:type="dxa"/>
            <w:tcBorders>
              <w:top w:val="nil"/>
              <w:left w:val="nil"/>
              <w:bottom w:val="single" w:sz="4" w:space="0" w:color="808080"/>
              <w:right w:val="single" w:sz="4" w:space="0" w:color="808080"/>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268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Rental units constructed</w:t>
            </w:r>
          </w:p>
        </w:tc>
        <w:tc>
          <w:tcPr>
            <w:tcW w:w="86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257 </w:t>
            </w:r>
          </w:p>
        </w:tc>
        <w:tc>
          <w:tcPr>
            <w:tcW w:w="64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w:t>
            </w:r>
            <w:r w:rsidR="007A1504">
              <w:rPr>
                <w:rFonts w:ascii="Calibri" w:hAnsi="Calibri"/>
                <w:sz w:val="14"/>
                <w:szCs w:val="14"/>
              </w:rPr>
              <w:t>261</w:t>
            </w:r>
            <w:r w:rsidRPr="00FC5F09">
              <w:rPr>
                <w:rFonts w:ascii="Calibri" w:hAnsi="Calibri"/>
                <w:sz w:val="14"/>
                <w:szCs w:val="14"/>
              </w:rPr>
              <w:t xml:space="preserve"> </w:t>
            </w:r>
          </w:p>
        </w:tc>
        <w:tc>
          <w:tcPr>
            <w:tcW w:w="178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Household Housing Unit</w:t>
            </w:r>
          </w:p>
        </w:tc>
        <w:tc>
          <w:tcPr>
            <w:tcW w:w="1420" w:type="dxa"/>
            <w:tcBorders>
              <w:top w:val="nil"/>
              <w:left w:val="nil"/>
              <w:bottom w:val="single" w:sz="8" w:space="0" w:color="auto"/>
              <w:right w:val="single" w:sz="8" w:space="0" w:color="auto"/>
            </w:tcBorders>
            <w:shd w:val="clear" w:color="000000" w:fill="F2F2F2"/>
            <w:vAlign w:val="center"/>
            <w:hideMark/>
          </w:tcPr>
          <w:p w:rsidR="00FC5F09" w:rsidRPr="00FC5F09" w:rsidRDefault="007A1504" w:rsidP="00BA0A2E">
            <w:pPr>
              <w:jc w:val="center"/>
              <w:rPr>
                <w:rFonts w:ascii="Calibri" w:hAnsi="Calibri"/>
                <w:sz w:val="14"/>
                <w:szCs w:val="14"/>
              </w:rPr>
            </w:pPr>
            <w:r>
              <w:rPr>
                <w:rFonts w:ascii="Calibri" w:hAnsi="Calibri"/>
                <w:sz w:val="14"/>
                <w:szCs w:val="14"/>
              </w:rPr>
              <w:t>101</w:t>
            </w:r>
            <w:r w:rsidR="00FC5F09" w:rsidRPr="00FC5F09">
              <w:rPr>
                <w:rFonts w:ascii="Calibri" w:hAnsi="Calibri"/>
                <w:sz w:val="14"/>
                <w:szCs w:val="14"/>
              </w:rPr>
              <w:t>.</w:t>
            </w:r>
            <w:r>
              <w:rPr>
                <w:rFonts w:ascii="Calibri" w:hAnsi="Calibri"/>
                <w:sz w:val="14"/>
                <w:szCs w:val="14"/>
              </w:rPr>
              <w:t>5</w:t>
            </w:r>
            <w:r w:rsidR="00DD42EF">
              <w:rPr>
                <w:rFonts w:ascii="Calibri" w:hAnsi="Calibri"/>
                <w:sz w:val="14"/>
                <w:szCs w:val="14"/>
              </w:rPr>
              <w:t>6</w:t>
            </w:r>
            <w:r w:rsidR="00FC5F09" w:rsidRPr="00FC5F09">
              <w:rPr>
                <w:rFonts w:ascii="Calibri" w:hAnsi="Calibri"/>
                <w:sz w:val="14"/>
                <w:szCs w:val="14"/>
              </w:rPr>
              <w:t>%</w:t>
            </w:r>
          </w:p>
        </w:tc>
      </w:tr>
      <w:tr w:rsidR="00FC5F09" w:rsidRPr="00FC5F09" w:rsidTr="00FC5F09">
        <w:trPr>
          <w:trHeight w:val="100"/>
        </w:trPr>
        <w:tc>
          <w:tcPr>
            <w:tcW w:w="230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100"/>
        </w:trPr>
        <w:tc>
          <w:tcPr>
            <w:tcW w:w="230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26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Provide Down Payment Assistance to Homebuyers</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Affordable Housing</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Source</w:t>
            </w:r>
          </w:p>
        </w:tc>
        <w:tc>
          <w:tcPr>
            <w:tcW w:w="1160" w:type="dxa"/>
            <w:tcBorders>
              <w:top w:val="single" w:sz="8" w:space="0" w:color="auto"/>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Amount</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color w:val="000000"/>
                <w:sz w:val="14"/>
                <w:szCs w:val="14"/>
              </w:rPr>
            </w:pPr>
          </w:p>
        </w:tc>
        <w:tc>
          <w:tcPr>
            <w:tcW w:w="268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Indicator</w:t>
            </w:r>
          </w:p>
        </w:tc>
        <w:tc>
          <w:tcPr>
            <w:tcW w:w="86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Percent complete</w:t>
            </w:r>
          </w:p>
        </w:tc>
      </w:tr>
      <w:tr w:rsidR="00FC5F09" w:rsidRPr="00FC5F09" w:rsidTr="00FC5F09">
        <w:trPr>
          <w:trHeight w:val="290"/>
        </w:trPr>
        <w:tc>
          <w:tcPr>
            <w:tcW w:w="230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172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CDBG</w:t>
            </w:r>
          </w:p>
        </w:tc>
        <w:tc>
          <w:tcPr>
            <w:tcW w:w="1160" w:type="dxa"/>
            <w:tcBorders>
              <w:top w:val="nil"/>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w:t>
            </w:r>
            <w:r w:rsidR="00D43118">
              <w:rPr>
                <w:rFonts w:ascii="Calibri" w:hAnsi="Calibri"/>
                <w:color w:val="000000"/>
                <w:sz w:val="14"/>
                <w:szCs w:val="14"/>
              </w:rPr>
              <w:t>550</w:t>
            </w:r>
            <w:r w:rsidRPr="00FC5F09">
              <w:rPr>
                <w:rFonts w:ascii="Calibri" w:hAnsi="Calibri"/>
                <w:color w:val="000000"/>
                <w:sz w:val="14"/>
                <w:szCs w:val="14"/>
              </w:rPr>
              <w:t>,</w:t>
            </w:r>
            <w:r w:rsidR="00D43118">
              <w:rPr>
                <w:rFonts w:ascii="Calibri" w:hAnsi="Calibri"/>
                <w:color w:val="000000"/>
                <w:sz w:val="14"/>
                <w:szCs w:val="14"/>
              </w:rPr>
              <w:t>92</w:t>
            </w:r>
            <w:r w:rsidR="00821329">
              <w:rPr>
                <w:rFonts w:ascii="Calibri" w:hAnsi="Calibri"/>
                <w:color w:val="000000"/>
                <w:sz w:val="14"/>
                <w:szCs w:val="14"/>
              </w:rPr>
              <w:t>5</w:t>
            </w:r>
            <w:r w:rsidRPr="00FC5F09">
              <w:rPr>
                <w:rFonts w:ascii="Calibri" w:hAnsi="Calibri"/>
                <w:color w:val="000000"/>
                <w:sz w:val="14"/>
                <w:szCs w:val="14"/>
              </w:rPr>
              <w:t>.</w:t>
            </w:r>
            <w:r w:rsidR="00D43118">
              <w:rPr>
                <w:rFonts w:ascii="Calibri" w:hAnsi="Calibri"/>
                <w:color w:val="000000"/>
                <w:sz w:val="14"/>
                <w:szCs w:val="14"/>
              </w:rPr>
              <w:t>00</w:t>
            </w:r>
            <w:r w:rsidRPr="00FC5F09">
              <w:rPr>
                <w:rFonts w:ascii="Calibri" w:hAnsi="Calibri"/>
                <w:color w:val="000000"/>
                <w:sz w:val="14"/>
                <w:szCs w:val="14"/>
              </w:rPr>
              <w:t xml:space="preserve"> </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color w:val="000000"/>
                <w:sz w:val="14"/>
                <w:szCs w:val="14"/>
              </w:rPr>
            </w:pPr>
          </w:p>
        </w:tc>
        <w:tc>
          <w:tcPr>
            <w:tcW w:w="268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Direct Financial Assistance to Homebuyers</w:t>
            </w:r>
          </w:p>
        </w:tc>
        <w:tc>
          <w:tcPr>
            <w:tcW w:w="86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893 </w:t>
            </w:r>
          </w:p>
        </w:tc>
        <w:tc>
          <w:tcPr>
            <w:tcW w:w="64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w:t>
            </w:r>
            <w:r w:rsidR="007A1504">
              <w:rPr>
                <w:rFonts w:ascii="Calibri" w:hAnsi="Calibri"/>
                <w:sz w:val="14"/>
                <w:szCs w:val="14"/>
              </w:rPr>
              <w:t>623</w:t>
            </w:r>
            <w:r w:rsidRPr="00FC5F09">
              <w:rPr>
                <w:rFonts w:ascii="Calibri" w:hAnsi="Calibri"/>
                <w:sz w:val="14"/>
                <w:szCs w:val="14"/>
              </w:rPr>
              <w:t xml:space="preserve"> </w:t>
            </w:r>
          </w:p>
        </w:tc>
        <w:tc>
          <w:tcPr>
            <w:tcW w:w="178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Households Assisted</w:t>
            </w:r>
          </w:p>
        </w:tc>
        <w:tc>
          <w:tcPr>
            <w:tcW w:w="1420" w:type="dxa"/>
            <w:tcBorders>
              <w:top w:val="nil"/>
              <w:left w:val="nil"/>
              <w:bottom w:val="single" w:sz="8" w:space="0" w:color="auto"/>
              <w:right w:val="single" w:sz="8" w:space="0" w:color="auto"/>
            </w:tcBorders>
            <w:shd w:val="clear" w:color="000000" w:fill="F2F2F2"/>
            <w:vAlign w:val="center"/>
            <w:hideMark/>
          </w:tcPr>
          <w:p w:rsidR="00FC5F09" w:rsidRPr="00FC5F09" w:rsidRDefault="007A1504" w:rsidP="00BA0A2E">
            <w:pPr>
              <w:jc w:val="center"/>
              <w:rPr>
                <w:rFonts w:ascii="Calibri" w:hAnsi="Calibri"/>
                <w:sz w:val="14"/>
                <w:szCs w:val="14"/>
              </w:rPr>
            </w:pPr>
            <w:r>
              <w:rPr>
                <w:rFonts w:ascii="Calibri" w:hAnsi="Calibri"/>
                <w:sz w:val="14"/>
                <w:szCs w:val="14"/>
              </w:rPr>
              <w:t>69</w:t>
            </w:r>
            <w:r w:rsidR="00FC5F09" w:rsidRPr="00FC5F09">
              <w:rPr>
                <w:rFonts w:ascii="Calibri" w:hAnsi="Calibri"/>
                <w:sz w:val="14"/>
                <w:szCs w:val="14"/>
              </w:rPr>
              <w:t>.</w:t>
            </w:r>
            <w:r w:rsidR="00821329">
              <w:rPr>
                <w:rFonts w:ascii="Calibri" w:hAnsi="Calibri"/>
                <w:sz w:val="14"/>
                <w:szCs w:val="14"/>
              </w:rPr>
              <w:t>7</w:t>
            </w:r>
            <w:r>
              <w:rPr>
                <w:rFonts w:ascii="Calibri" w:hAnsi="Calibri"/>
                <w:sz w:val="14"/>
                <w:szCs w:val="14"/>
              </w:rPr>
              <w:t>6</w:t>
            </w:r>
            <w:r w:rsidR="00FC5F09" w:rsidRPr="00FC5F09">
              <w:rPr>
                <w:rFonts w:ascii="Calibri" w:hAnsi="Calibri"/>
                <w:sz w:val="14"/>
                <w:szCs w:val="14"/>
              </w:rPr>
              <w:t>%</w:t>
            </w:r>
          </w:p>
        </w:tc>
      </w:tr>
      <w:tr w:rsidR="00FC5F09" w:rsidRPr="00FC5F09" w:rsidTr="00FC5F09">
        <w:trPr>
          <w:trHeight w:val="270"/>
        </w:trPr>
        <w:tc>
          <w:tcPr>
            <w:tcW w:w="230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172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80" w:type="dxa"/>
            <w:tcBorders>
              <w:top w:val="nil"/>
              <w:left w:val="nil"/>
              <w:bottom w:val="single" w:sz="4" w:space="0" w:color="00B050"/>
              <w:right w:val="nil"/>
            </w:tcBorders>
            <w:shd w:val="clear" w:color="auto" w:fill="auto"/>
            <w:noWrap/>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72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HOME</w:t>
            </w:r>
          </w:p>
        </w:tc>
        <w:tc>
          <w:tcPr>
            <w:tcW w:w="1160" w:type="dxa"/>
            <w:tcBorders>
              <w:top w:val="nil"/>
              <w:left w:val="nil"/>
              <w:bottom w:val="single" w:sz="8" w:space="0" w:color="auto"/>
              <w:right w:val="single" w:sz="8" w:space="0" w:color="auto"/>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w:t>
            </w:r>
            <w:r w:rsidR="00D43118">
              <w:rPr>
                <w:rFonts w:ascii="Calibri" w:hAnsi="Calibri"/>
                <w:color w:val="000000"/>
                <w:sz w:val="14"/>
                <w:szCs w:val="14"/>
              </w:rPr>
              <w:t>10</w:t>
            </w:r>
            <w:r w:rsidRPr="00FC5F09">
              <w:rPr>
                <w:rFonts w:ascii="Calibri" w:hAnsi="Calibri"/>
                <w:color w:val="000000"/>
                <w:sz w:val="14"/>
                <w:szCs w:val="14"/>
              </w:rPr>
              <w:t>,</w:t>
            </w:r>
            <w:r w:rsidR="00D43118">
              <w:rPr>
                <w:rFonts w:ascii="Calibri" w:hAnsi="Calibri"/>
                <w:color w:val="000000"/>
                <w:sz w:val="14"/>
                <w:szCs w:val="14"/>
              </w:rPr>
              <w:t>510</w:t>
            </w:r>
            <w:r w:rsidRPr="00FC5F09">
              <w:rPr>
                <w:rFonts w:ascii="Calibri" w:hAnsi="Calibri"/>
                <w:color w:val="000000"/>
                <w:sz w:val="14"/>
                <w:szCs w:val="14"/>
              </w:rPr>
              <w:t>,</w:t>
            </w:r>
            <w:r w:rsidR="00D43118">
              <w:rPr>
                <w:rFonts w:ascii="Calibri" w:hAnsi="Calibri"/>
                <w:color w:val="000000"/>
                <w:sz w:val="14"/>
                <w:szCs w:val="14"/>
              </w:rPr>
              <w:t>773</w:t>
            </w:r>
            <w:r w:rsidRPr="00FC5F09">
              <w:rPr>
                <w:rFonts w:ascii="Calibri" w:hAnsi="Calibri"/>
                <w:color w:val="000000"/>
                <w:sz w:val="14"/>
                <w:szCs w:val="14"/>
              </w:rPr>
              <w:t xml:space="preserve">.00 </w:t>
            </w:r>
          </w:p>
        </w:tc>
        <w:tc>
          <w:tcPr>
            <w:tcW w:w="80" w:type="dxa"/>
            <w:tcBorders>
              <w:top w:val="nil"/>
              <w:left w:val="nil"/>
              <w:bottom w:val="single" w:sz="4" w:space="0" w:color="808080"/>
              <w:right w:val="single" w:sz="4" w:space="0" w:color="808080"/>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2680" w:type="dxa"/>
            <w:tcBorders>
              <w:top w:val="nil"/>
              <w:left w:val="nil"/>
              <w:bottom w:val="single" w:sz="4" w:space="0" w:color="808080"/>
              <w:right w:val="nil"/>
            </w:tcBorders>
            <w:shd w:val="clear" w:color="auto" w:fill="auto"/>
            <w:noWrap/>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860" w:type="dxa"/>
            <w:tcBorders>
              <w:top w:val="nil"/>
              <w:left w:val="nil"/>
              <w:bottom w:val="single" w:sz="4" w:space="0" w:color="808080"/>
              <w:right w:val="nil"/>
            </w:tcBorders>
            <w:shd w:val="clear" w:color="auto" w:fill="auto"/>
            <w:noWrap/>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640" w:type="dxa"/>
            <w:tcBorders>
              <w:top w:val="nil"/>
              <w:left w:val="nil"/>
              <w:bottom w:val="single" w:sz="4" w:space="0" w:color="808080"/>
              <w:right w:val="nil"/>
            </w:tcBorders>
            <w:shd w:val="clear" w:color="auto" w:fill="auto"/>
            <w:noWrap/>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1780" w:type="dxa"/>
            <w:tcBorders>
              <w:top w:val="nil"/>
              <w:left w:val="nil"/>
              <w:bottom w:val="single" w:sz="4" w:space="0" w:color="808080"/>
              <w:right w:val="nil"/>
            </w:tcBorders>
            <w:shd w:val="clear" w:color="auto" w:fill="auto"/>
            <w:noWrap/>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1420" w:type="dxa"/>
            <w:tcBorders>
              <w:top w:val="nil"/>
              <w:left w:val="nil"/>
              <w:bottom w:val="single" w:sz="4" w:space="0" w:color="808080"/>
              <w:right w:val="nil"/>
            </w:tcBorders>
            <w:shd w:val="clear" w:color="auto" w:fill="auto"/>
            <w:noWrap/>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r>
      <w:tr w:rsidR="00FC5F09" w:rsidRPr="00FC5F09" w:rsidTr="00FC5F09">
        <w:trPr>
          <w:trHeight w:val="100"/>
        </w:trPr>
        <w:tc>
          <w:tcPr>
            <w:tcW w:w="230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100"/>
        </w:trPr>
        <w:tc>
          <w:tcPr>
            <w:tcW w:w="230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260"/>
        </w:trPr>
        <w:tc>
          <w:tcPr>
            <w:tcW w:w="2300" w:type="dxa"/>
            <w:vMerge w:val="restart"/>
            <w:tcBorders>
              <w:top w:val="single" w:sz="4" w:space="0" w:color="808080"/>
              <w:left w:val="single" w:sz="4" w:space="0" w:color="808080"/>
              <w:bottom w:val="nil"/>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Provide Tenant-Based Rental Assistance</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Affordable Housing</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Source</w:t>
            </w:r>
          </w:p>
        </w:tc>
        <w:tc>
          <w:tcPr>
            <w:tcW w:w="1160" w:type="dxa"/>
            <w:tcBorders>
              <w:top w:val="single" w:sz="8" w:space="0" w:color="auto"/>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Amount</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color w:val="000000"/>
                <w:sz w:val="14"/>
                <w:szCs w:val="14"/>
              </w:rPr>
            </w:pPr>
          </w:p>
        </w:tc>
        <w:tc>
          <w:tcPr>
            <w:tcW w:w="268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Indicator</w:t>
            </w:r>
          </w:p>
        </w:tc>
        <w:tc>
          <w:tcPr>
            <w:tcW w:w="86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Percent complete</w:t>
            </w:r>
          </w:p>
        </w:tc>
      </w:tr>
      <w:tr w:rsidR="00FC5F09" w:rsidRPr="00FC5F09" w:rsidTr="00FC5F09">
        <w:trPr>
          <w:trHeight w:val="290"/>
        </w:trPr>
        <w:tc>
          <w:tcPr>
            <w:tcW w:w="2300" w:type="dxa"/>
            <w:vMerge/>
            <w:tcBorders>
              <w:top w:val="single" w:sz="4" w:space="0" w:color="808080"/>
              <w:left w:val="single" w:sz="4" w:space="0" w:color="808080"/>
              <w:bottom w:val="nil"/>
              <w:right w:val="single" w:sz="4" w:space="0" w:color="808080"/>
            </w:tcBorders>
            <w:vAlign w:val="center"/>
            <w:hideMark/>
          </w:tcPr>
          <w:p w:rsidR="00FC5F09" w:rsidRPr="00FC5F09" w:rsidRDefault="00FC5F09" w:rsidP="00BA0A2E">
            <w:pPr>
              <w:rPr>
                <w:rFonts w:ascii="Calibri" w:hAnsi="Calibri"/>
                <w:sz w:val="14"/>
                <w:szCs w:val="14"/>
              </w:rPr>
            </w:pPr>
          </w:p>
        </w:tc>
        <w:tc>
          <w:tcPr>
            <w:tcW w:w="172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80" w:type="dxa"/>
            <w:tcBorders>
              <w:top w:val="nil"/>
              <w:left w:val="nil"/>
              <w:bottom w:val="single" w:sz="4" w:space="0" w:color="00B050"/>
              <w:right w:val="nil"/>
            </w:tcBorders>
            <w:shd w:val="clear" w:color="auto" w:fill="auto"/>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72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HOME</w:t>
            </w:r>
          </w:p>
        </w:tc>
        <w:tc>
          <w:tcPr>
            <w:tcW w:w="1160" w:type="dxa"/>
            <w:tcBorders>
              <w:top w:val="nil"/>
              <w:left w:val="nil"/>
              <w:bottom w:val="single" w:sz="8" w:space="0" w:color="auto"/>
              <w:right w:val="single" w:sz="8" w:space="0" w:color="auto"/>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w:t>
            </w:r>
            <w:r w:rsidR="00D43118">
              <w:rPr>
                <w:rFonts w:ascii="Calibri" w:hAnsi="Calibri"/>
                <w:color w:val="000000"/>
                <w:sz w:val="14"/>
                <w:szCs w:val="14"/>
              </w:rPr>
              <w:t>5</w:t>
            </w:r>
            <w:r w:rsidRPr="00FC5F09">
              <w:rPr>
                <w:rFonts w:ascii="Calibri" w:hAnsi="Calibri"/>
                <w:color w:val="000000"/>
                <w:sz w:val="14"/>
                <w:szCs w:val="14"/>
              </w:rPr>
              <w:t>,</w:t>
            </w:r>
            <w:r w:rsidR="00D43118">
              <w:rPr>
                <w:rFonts w:ascii="Calibri" w:hAnsi="Calibri"/>
                <w:color w:val="000000"/>
                <w:sz w:val="14"/>
                <w:szCs w:val="14"/>
              </w:rPr>
              <w:t>363</w:t>
            </w:r>
            <w:r w:rsidRPr="00FC5F09">
              <w:rPr>
                <w:rFonts w:ascii="Calibri" w:hAnsi="Calibri"/>
                <w:color w:val="000000"/>
                <w:sz w:val="14"/>
                <w:szCs w:val="14"/>
              </w:rPr>
              <w:t>,</w:t>
            </w:r>
            <w:r w:rsidR="00D43118">
              <w:rPr>
                <w:rFonts w:ascii="Calibri" w:hAnsi="Calibri"/>
                <w:color w:val="000000"/>
                <w:sz w:val="14"/>
                <w:szCs w:val="14"/>
              </w:rPr>
              <w:t>90</w:t>
            </w:r>
            <w:r w:rsidR="00821329">
              <w:rPr>
                <w:rFonts w:ascii="Calibri" w:hAnsi="Calibri"/>
                <w:color w:val="000000"/>
                <w:sz w:val="14"/>
                <w:szCs w:val="14"/>
              </w:rPr>
              <w:t>4</w:t>
            </w:r>
            <w:r w:rsidRPr="00FC5F09">
              <w:rPr>
                <w:rFonts w:ascii="Calibri" w:hAnsi="Calibri"/>
                <w:color w:val="000000"/>
                <w:sz w:val="14"/>
                <w:szCs w:val="14"/>
              </w:rPr>
              <w:t xml:space="preserve">.00 </w:t>
            </w:r>
          </w:p>
        </w:tc>
        <w:tc>
          <w:tcPr>
            <w:tcW w:w="80" w:type="dxa"/>
            <w:tcBorders>
              <w:top w:val="nil"/>
              <w:left w:val="nil"/>
              <w:bottom w:val="single" w:sz="4" w:space="0" w:color="808080"/>
              <w:right w:val="single" w:sz="4" w:space="0" w:color="808080"/>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268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Tenant-based rental assistance / Rapid Rehousing</w:t>
            </w:r>
          </w:p>
        </w:tc>
        <w:tc>
          <w:tcPr>
            <w:tcW w:w="86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1,</w:t>
            </w:r>
            <w:r w:rsidR="00AB0B46">
              <w:rPr>
                <w:rFonts w:ascii="Calibri" w:hAnsi="Calibri"/>
                <w:sz w:val="14"/>
                <w:szCs w:val="14"/>
              </w:rPr>
              <w:t>667</w:t>
            </w:r>
            <w:r w:rsidRPr="00FC5F09">
              <w:rPr>
                <w:rFonts w:ascii="Calibri" w:hAnsi="Calibri"/>
                <w:sz w:val="14"/>
                <w:szCs w:val="14"/>
              </w:rPr>
              <w:t xml:space="preserve"> </w:t>
            </w:r>
          </w:p>
        </w:tc>
        <w:tc>
          <w:tcPr>
            <w:tcW w:w="64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w:t>
            </w:r>
            <w:r w:rsidR="00821329">
              <w:rPr>
                <w:rFonts w:ascii="Calibri" w:hAnsi="Calibri"/>
                <w:sz w:val="14"/>
                <w:szCs w:val="14"/>
              </w:rPr>
              <w:t>1,</w:t>
            </w:r>
            <w:r w:rsidR="00AB0B46">
              <w:rPr>
                <w:rFonts w:ascii="Calibri" w:hAnsi="Calibri"/>
                <w:sz w:val="14"/>
                <w:szCs w:val="14"/>
              </w:rPr>
              <w:t>495</w:t>
            </w:r>
            <w:r w:rsidRPr="00FC5F09">
              <w:rPr>
                <w:rFonts w:ascii="Calibri" w:hAnsi="Calibri"/>
                <w:sz w:val="14"/>
                <w:szCs w:val="14"/>
              </w:rPr>
              <w:t xml:space="preserve"> </w:t>
            </w:r>
          </w:p>
        </w:tc>
        <w:tc>
          <w:tcPr>
            <w:tcW w:w="178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Households Assisted</w:t>
            </w:r>
          </w:p>
        </w:tc>
        <w:tc>
          <w:tcPr>
            <w:tcW w:w="1420" w:type="dxa"/>
            <w:tcBorders>
              <w:top w:val="nil"/>
              <w:left w:val="nil"/>
              <w:bottom w:val="single" w:sz="8" w:space="0" w:color="auto"/>
              <w:right w:val="single" w:sz="8" w:space="0" w:color="auto"/>
            </w:tcBorders>
            <w:shd w:val="clear" w:color="000000" w:fill="F2F2F2"/>
            <w:vAlign w:val="center"/>
            <w:hideMark/>
          </w:tcPr>
          <w:p w:rsidR="00FC5F09" w:rsidRPr="00FC5F09" w:rsidRDefault="00AB0B46" w:rsidP="00BA0A2E">
            <w:pPr>
              <w:jc w:val="center"/>
              <w:rPr>
                <w:rFonts w:ascii="Calibri" w:hAnsi="Calibri"/>
                <w:sz w:val="14"/>
                <w:szCs w:val="14"/>
              </w:rPr>
            </w:pPr>
            <w:r>
              <w:rPr>
                <w:rFonts w:ascii="Calibri" w:hAnsi="Calibri"/>
                <w:sz w:val="14"/>
                <w:szCs w:val="14"/>
              </w:rPr>
              <w:t>8</w:t>
            </w:r>
            <w:r w:rsidR="00821329">
              <w:rPr>
                <w:rFonts w:ascii="Calibri" w:hAnsi="Calibri"/>
                <w:sz w:val="14"/>
                <w:szCs w:val="14"/>
              </w:rPr>
              <w:t>9</w:t>
            </w:r>
            <w:r w:rsidR="00FC5F09" w:rsidRPr="00FC5F09">
              <w:rPr>
                <w:rFonts w:ascii="Calibri" w:hAnsi="Calibri"/>
                <w:sz w:val="14"/>
                <w:szCs w:val="14"/>
              </w:rPr>
              <w:t>.</w:t>
            </w:r>
            <w:r>
              <w:rPr>
                <w:rFonts w:ascii="Calibri" w:hAnsi="Calibri"/>
                <w:sz w:val="14"/>
                <w:szCs w:val="14"/>
              </w:rPr>
              <w:t>68</w:t>
            </w:r>
            <w:r w:rsidR="00FC5F09" w:rsidRPr="00FC5F09">
              <w:rPr>
                <w:rFonts w:ascii="Calibri" w:hAnsi="Calibri"/>
                <w:sz w:val="14"/>
                <w:szCs w:val="14"/>
              </w:rPr>
              <w:t>%</w:t>
            </w:r>
          </w:p>
        </w:tc>
      </w:tr>
      <w:tr w:rsidR="00FC5F09" w:rsidRPr="00FC5F09" w:rsidTr="00FC5F09">
        <w:trPr>
          <w:trHeight w:val="100"/>
        </w:trPr>
        <w:tc>
          <w:tcPr>
            <w:tcW w:w="230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100"/>
        </w:trPr>
        <w:tc>
          <w:tcPr>
            <w:tcW w:w="230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26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Provide Homeless Assistance</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Homeless</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Source</w:t>
            </w:r>
          </w:p>
        </w:tc>
        <w:tc>
          <w:tcPr>
            <w:tcW w:w="1160" w:type="dxa"/>
            <w:tcBorders>
              <w:top w:val="single" w:sz="8" w:space="0" w:color="auto"/>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Amount</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color w:val="000000"/>
                <w:sz w:val="14"/>
                <w:szCs w:val="14"/>
              </w:rPr>
            </w:pPr>
          </w:p>
        </w:tc>
        <w:tc>
          <w:tcPr>
            <w:tcW w:w="268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Indicator</w:t>
            </w:r>
          </w:p>
        </w:tc>
        <w:tc>
          <w:tcPr>
            <w:tcW w:w="86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Percent complete</w:t>
            </w:r>
          </w:p>
        </w:tc>
      </w:tr>
      <w:tr w:rsidR="00FC5F09" w:rsidRPr="00FC5F09" w:rsidTr="00FC5F09">
        <w:trPr>
          <w:trHeight w:val="290"/>
        </w:trPr>
        <w:tc>
          <w:tcPr>
            <w:tcW w:w="230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172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ESG</w:t>
            </w:r>
          </w:p>
        </w:tc>
        <w:tc>
          <w:tcPr>
            <w:tcW w:w="1160" w:type="dxa"/>
            <w:tcBorders>
              <w:top w:val="nil"/>
              <w:left w:val="nil"/>
              <w:bottom w:val="single" w:sz="8" w:space="0" w:color="auto"/>
              <w:right w:val="single" w:sz="8" w:space="0" w:color="auto"/>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w:t>
            </w:r>
            <w:r w:rsidR="00821329">
              <w:rPr>
                <w:rFonts w:ascii="Calibri" w:hAnsi="Calibri"/>
                <w:color w:val="000000"/>
                <w:sz w:val="14"/>
                <w:szCs w:val="14"/>
              </w:rPr>
              <w:t>1</w:t>
            </w:r>
            <w:r w:rsidR="00526A2D">
              <w:rPr>
                <w:rFonts w:ascii="Calibri" w:hAnsi="Calibri"/>
                <w:color w:val="000000"/>
                <w:sz w:val="14"/>
                <w:szCs w:val="14"/>
              </w:rPr>
              <w:t>5</w:t>
            </w:r>
            <w:r w:rsidRPr="00FC5F09">
              <w:rPr>
                <w:rFonts w:ascii="Calibri" w:hAnsi="Calibri"/>
                <w:color w:val="000000"/>
                <w:sz w:val="14"/>
                <w:szCs w:val="14"/>
              </w:rPr>
              <w:t>,</w:t>
            </w:r>
            <w:r w:rsidR="00526A2D">
              <w:rPr>
                <w:rFonts w:ascii="Calibri" w:hAnsi="Calibri"/>
                <w:color w:val="000000"/>
                <w:sz w:val="14"/>
                <w:szCs w:val="14"/>
              </w:rPr>
              <w:t>000</w:t>
            </w:r>
            <w:r w:rsidRPr="00FC5F09">
              <w:rPr>
                <w:rFonts w:ascii="Calibri" w:hAnsi="Calibri"/>
                <w:color w:val="000000"/>
                <w:sz w:val="14"/>
                <w:szCs w:val="14"/>
              </w:rPr>
              <w:t>,</w:t>
            </w:r>
            <w:r w:rsidR="00526A2D">
              <w:rPr>
                <w:rFonts w:ascii="Calibri" w:hAnsi="Calibri"/>
                <w:color w:val="000000"/>
                <w:sz w:val="14"/>
                <w:szCs w:val="14"/>
              </w:rPr>
              <w:t>000</w:t>
            </w:r>
            <w:r w:rsidRPr="00FC5F09">
              <w:rPr>
                <w:rFonts w:ascii="Calibri" w:hAnsi="Calibri"/>
                <w:color w:val="000000"/>
                <w:sz w:val="14"/>
                <w:szCs w:val="14"/>
              </w:rPr>
              <w:t xml:space="preserve">.00 </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color w:val="000000"/>
                <w:sz w:val="14"/>
                <w:szCs w:val="14"/>
              </w:rPr>
            </w:pPr>
          </w:p>
        </w:tc>
        <w:tc>
          <w:tcPr>
            <w:tcW w:w="268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Tenant-based rental assistance / Rapid Rehousing</w:t>
            </w:r>
          </w:p>
        </w:tc>
        <w:tc>
          <w:tcPr>
            <w:tcW w:w="86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30,000 </w:t>
            </w:r>
          </w:p>
        </w:tc>
        <w:tc>
          <w:tcPr>
            <w:tcW w:w="640" w:type="dxa"/>
            <w:tcBorders>
              <w:top w:val="nil"/>
              <w:left w:val="nil"/>
              <w:bottom w:val="dotted" w:sz="4" w:space="0" w:color="808080"/>
              <w:right w:val="dotted" w:sz="4" w:space="0" w:color="808080"/>
            </w:tcBorders>
            <w:shd w:val="clear" w:color="000000" w:fill="F2F2F2"/>
            <w:vAlign w:val="center"/>
            <w:hideMark/>
          </w:tcPr>
          <w:p w:rsidR="00FC5F09" w:rsidRPr="00456DC1" w:rsidRDefault="00FC5F09" w:rsidP="00BA0A2E">
            <w:pPr>
              <w:jc w:val="right"/>
              <w:rPr>
                <w:rFonts w:ascii="Calibri" w:hAnsi="Calibri"/>
                <w:sz w:val="14"/>
                <w:szCs w:val="14"/>
              </w:rPr>
            </w:pPr>
            <w:r w:rsidRPr="00A24B5A">
              <w:rPr>
                <w:rFonts w:ascii="Calibri" w:hAnsi="Calibri"/>
                <w:b/>
                <w:sz w:val="14"/>
                <w:szCs w:val="14"/>
              </w:rPr>
              <w:t xml:space="preserve">         </w:t>
            </w:r>
            <w:r w:rsidR="00AB0B46" w:rsidRPr="00AB0B46">
              <w:rPr>
                <w:rFonts w:ascii="Calibri" w:hAnsi="Calibri"/>
                <w:sz w:val="14"/>
                <w:szCs w:val="14"/>
              </w:rPr>
              <w:t>9</w:t>
            </w:r>
            <w:r w:rsidR="00456DC1" w:rsidRPr="00456DC1">
              <w:rPr>
                <w:rFonts w:ascii="Calibri" w:hAnsi="Calibri"/>
                <w:sz w:val="14"/>
                <w:szCs w:val="14"/>
              </w:rPr>
              <w:t>,</w:t>
            </w:r>
            <w:r w:rsidR="00AB0B46">
              <w:rPr>
                <w:rFonts w:ascii="Calibri" w:hAnsi="Calibri"/>
                <w:sz w:val="14"/>
                <w:szCs w:val="14"/>
              </w:rPr>
              <w:t>033</w:t>
            </w:r>
            <w:r w:rsidRPr="00456DC1">
              <w:rPr>
                <w:rFonts w:ascii="Calibri" w:hAnsi="Calibri"/>
                <w:sz w:val="14"/>
                <w:szCs w:val="14"/>
              </w:rPr>
              <w:t xml:space="preserve"> </w:t>
            </w:r>
          </w:p>
        </w:tc>
        <w:tc>
          <w:tcPr>
            <w:tcW w:w="178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Households Assisted</w:t>
            </w:r>
          </w:p>
        </w:tc>
        <w:tc>
          <w:tcPr>
            <w:tcW w:w="1420" w:type="dxa"/>
            <w:tcBorders>
              <w:top w:val="nil"/>
              <w:left w:val="nil"/>
              <w:bottom w:val="dotted" w:sz="4" w:space="0" w:color="808080"/>
              <w:right w:val="single" w:sz="8" w:space="0" w:color="auto"/>
            </w:tcBorders>
            <w:shd w:val="clear" w:color="000000" w:fill="F2F2F2"/>
            <w:vAlign w:val="center"/>
            <w:hideMark/>
          </w:tcPr>
          <w:p w:rsidR="00FC5F09" w:rsidRPr="00FC5F09" w:rsidRDefault="003B63BC" w:rsidP="00BA0A2E">
            <w:pPr>
              <w:jc w:val="center"/>
              <w:rPr>
                <w:rFonts w:ascii="Calibri" w:hAnsi="Calibri"/>
                <w:sz w:val="14"/>
                <w:szCs w:val="14"/>
              </w:rPr>
            </w:pPr>
            <w:r>
              <w:rPr>
                <w:rFonts w:ascii="Calibri" w:hAnsi="Calibri"/>
                <w:sz w:val="14"/>
                <w:szCs w:val="14"/>
              </w:rPr>
              <w:t>30</w:t>
            </w:r>
            <w:r w:rsidR="00FC5F09" w:rsidRPr="00FC5F09">
              <w:rPr>
                <w:rFonts w:ascii="Calibri" w:hAnsi="Calibri"/>
                <w:sz w:val="14"/>
                <w:szCs w:val="14"/>
              </w:rPr>
              <w:t>.</w:t>
            </w:r>
            <w:r>
              <w:rPr>
                <w:rFonts w:ascii="Calibri" w:hAnsi="Calibri"/>
                <w:sz w:val="14"/>
                <w:szCs w:val="14"/>
              </w:rPr>
              <w:t>11</w:t>
            </w:r>
            <w:r w:rsidR="00FC5F09" w:rsidRPr="00FC5F09">
              <w:rPr>
                <w:rFonts w:ascii="Calibri" w:hAnsi="Calibri"/>
                <w:sz w:val="14"/>
                <w:szCs w:val="14"/>
              </w:rPr>
              <w:t>%</w:t>
            </w:r>
          </w:p>
        </w:tc>
      </w:tr>
      <w:tr w:rsidR="00FC5F09" w:rsidRPr="00FC5F09" w:rsidTr="00FC5F09">
        <w:trPr>
          <w:trHeight w:val="260"/>
        </w:trPr>
        <w:tc>
          <w:tcPr>
            <w:tcW w:w="230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172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single" w:sz="8" w:space="0" w:color="auto"/>
              <w:left w:val="nil"/>
              <w:bottom w:val="nil"/>
              <w:right w:val="nil"/>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1160" w:type="dxa"/>
            <w:tcBorders>
              <w:top w:val="single" w:sz="8" w:space="0" w:color="auto"/>
              <w:left w:val="nil"/>
              <w:bottom w:val="nil"/>
              <w:right w:val="nil"/>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color w:val="000000"/>
                <w:sz w:val="14"/>
                <w:szCs w:val="14"/>
              </w:rPr>
            </w:pPr>
          </w:p>
        </w:tc>
        <w:tc>
          <w:tcPr>
            <w:tcW w:w="268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Homeless Person Overnight Shelter</w:t>
            </w:r>
          </w:p>
        </w:tc>
        <w:tc>
          <w:tcPr>
            <w:tcW w:w="86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40,000 </w:t>
            </w:r>
          </w:p>
        </w:tc>
        <w:tc>
          <w:tcPr>
            <w:tcW w:w="640" w:type="dxa"/>
            <w:tcBorders>
              <w:top w:val="nil"/>
              <w:left w:val="nil"/>
              <w:bottom w:val="dotted" w:sz="4" w:space="0" w:color="808080"/>
              <w:right w:val="dotted" w:sz="4" w:space="0" w:color="808080"/>
            </w:tcBorders>
            <w:shd w:val="clear" w:color="000000" w:fill="F2F2F2"/>
            <w:vAlign w:val="center"/>
            <w:hideMark/>
          </w:tcPr>
          <w:p w:rsidR="00FC5F09" w:rsidRPr="00456DC1" w:rsidRDefault="00FC5F09" w:rsidP="00BA0A2E">
            <w:pPr>
              <w:jc w:val="right"/>
              <w:rPr>
                <w:rFonts w:ascii="Calibri" w:hAnsi="Calibri"/>
                <w:sz w:val="14"/>
                <w:szCs w:val="14"/>
              </w:rPr>
            </w:pPr>
            <w:r w:rsidRPr="00A24B5A">
              <w:rPr>
                <w:rFonts w:ascii="Calibri" w:hAnsi="Calibri"/>
                <w:b/>
                <w:sz w:val="14"/>
                <w:szCs w:val="14"/>
              </w:rPr>
              <w:t xml:space="preserve">        </w:t>
            </w:r>
            <w:r w:rsidR="003B63BC" w:rsidRPr="003B63BC">
              <w:rPr>
                <w:rFonts w:ascii="Calibri" w:hAnsi="Calibri"/>
                <w:sz w:val="14"/>
                <w:szCs w:val="14"/>
              </w:rPr>
              <w:t>55</w:t>
            </w:r>
            <w:r w:rsidR="00456DC1" w:rsidRPr="00456DC1">
              <w:rPr>
                <w:rFonts w:ascii="Calibri" w:hAnsi="Calibri"/>
                <w:sz w:val="14"/>
                <w:szCs w:val="14"/>
              </w:rPr>
              <w:t>,</w:t>
            </w:r>
            <w:r w:rsidR="003B63BC">
              <w:rPr>
                <w:rFonts w:ascii="Calibri" w:hAnsi="Calibri"/>
                <w:sz w:val="14"/>
                <w:szCs w:val="14"/>
              </w:rPr>
              <w:t>544</w:t>
            </w:r>
            <w:r w:rsidRPr="00456DC1">
              <w:rPr>
                <w:rFonts w:ascii="Calibri" w:hAnsi="Calibri"/>
                <w:sz w:val="14"/>
                <w:szCs w:val="14"/>
              </w:rPr>
              <w:t xml:space="preserve"> </w:t>
            </w:r>
          </w:p>
        </w:tc>
        <w:tc>
          <w:tcPr>
            <w:tcW w:w="178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Persons Assisted</w:t>
            </w:r>
          </w:p>
        </w:tc>
        <w:tc>
          <w:tcPr>
            <w:tcW w:w="1420" w:type="dxa"/>
            <w:tcBorders>
              <w:top w:val="nil"/>
              <w:left w:val="nil"/>
              <w:bottom w:val="dotted" w:sz="4" w:space="0" w:color="808080"/>
              <w:right w:val="single" w:sz="8" w:space="0" w:color="auto"/>
            </w:tcBorders>
            <w:shd w:val="clear" w:color="000000" w:fill="F2F2F2"/>
            <w:vAlign w:val="center"/>
            <w:hideMark/>
          </w:tcPr>
          <w:p w:rsidR="00FC5F09" w:rsidRPr="00FC5F09" w:rsidRDefault="00821329" w:rsidP="00BA0A2E">
            <w:pPr>
              <w:jc w:val="center"/>
              <w:rPr>
                <w:rFonts w:ascii="Calibri" w:hAnsi="Calibri"/>
                <w:sz w:val="14"/>
                <w:szCs w:val="14"/>
              </w:rPr>
            </w:pPr>
            <w:r>
              <w:rPr>
                <w:rFonts w:ascii="Calibri" w:hAnsi="Calibri"/>
                <w:sz w:val="14"/>
                <w:szCs w:val="14"/>
              </w:rPr>
              <w:t>1</w:t>
            </w:r>
            <w:r w:rsidR="003B63BC">
              <w:rPr>
                <w:rFonts w:ascii="Calibri" w:hAnsi="Calibri"/>
                <w:sz w:val="14"/>
                <w:szCs w:val="14"/>
              </w:rPr>
              <w:t>38</w:t>
            </w:r>
            <w:r w:rsidR="00FC5F09" w:rsidRPr="00FC5F09">
              <w:rPr>
                <w:rFonts w:ascii="Calibri" w:hAnsi="Calibri"/>
                <w:sz w:val="14"/>
                <w:szCs w:val="14"/>
              </w:rPr>
              <w:t>.</w:t>
            </w:r>
            <w:r w:rsidR="003B63BC">
              <w:rPr>
                <w:rFonts w:ascii="Calibri" w:hAnsi="Calibri"/>
                <w:sz w:val="14"/>
                <w:szCs w:val="14"/>
              </w:rPr>
              <w:t>86</w:t>
            </w:r>
            <w:r w:rsidR="00FC5F09" w:rsidRPr="00FC5F09">
              <w:rPr>
                <w:rFonts w:ascii="Calibri" w:hAnsi="Calibri"/>
                <w:sz w:val="14"/>
                <w:szCs w:val="14"/>
              </w:rPr>
              <w:t>%</w:t>
            </w:r>
          </w:p>
        </w:tc>
      </w:tr>
      <w:tr w:rsidR="00FC5F09" w:rsidRPr="00FC5F09" w:rsidTr="00FC5F09">
        <w:trPr>
          <w:trHeight w:val="260"/>
        </w:trPr>
        <w:tc>
          <w:tcPr>
            <w:tcW w:w="230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172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color w:val="000000"/>
                <w:sz w:val="14"/>
                <w:szCs w:val="14"/>
              </w:rPr>
            </w:pPr>
          </w:p>
        </w:tc>
        <w:tc>
          <w:tcPr>
            <w:tcW w:w="116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color w:val="000000"/>
                <w:sz w:val="14"/>
                <w:szCs w:val="14"/>
              </w:rPr>
            </w:pP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color w:val="000000"/>
                <w:sz w:val="14"/>
                <w:szCs w:val="14"/>
              </w:rPr>
            </w:pPr>
          </w:p>
        </w:tc>
        <w:tc>
          <w:tcPr>
            <w:tcW w:w="268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Homelessness Prevention</w:t>
            </w:r>
          </w:p>
        </w:tc>
        <w:tc>
          <w:tcPr>
            <w:tcW w:w="86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40,000 </w:t>
            </w:r>
          </w:p>
        </w:tc>
        <w:tc>
          <w:tcPr>
            <w:tcW w:w="640" w:type="dxa"/>
            <w:tcBorders>
              <w:top w:val="nil"/>
              <w:left w:val="nil"/>
              <w:bottom w:val="dotted" w:sz="4" w:space="0" w:color="808080"/>
              <w:right w:val="dotted" w:sz="4" w:space="0" w:color="808080"/>
            </w:tcBorders>
            <w:shd w:val="clear" w:color="000000" w:fill="F2F2F2"/>
            <w:vAlign w:val="center"/>
            <w:hideMark/>
          </w:tcPr>
          <w:p w:rsidR="00FC5F09" w:rsidRPr="00456DC1" w:rsidRDefault="00FC5F09" w:rsidP="00BA0A2E">
            <w:pPr>
              <w:jc w:val="right"/>
              <w:rPr>
                <w:rFonts w:ascii="Calibri" w:hAnsi="Calibri"/>
                <w:sz w:val="14"/>
                <w:szCs w:val="14"/>
              </w:rPr>
            </w:pPr>
            <w:r w:rsidRPr="00A24B5A">
              <w:rPr>
                <w:rFonts w:ascii="Calibri" w:hAnsi="Calibri"/>
                <w:b/>
                <w:sz w:val="14"/>
                <w:szCs w:val="14"/>
              </w:rPr>
              <w:t xml:space="preserve">          </w:t>
            </w:r>
            <w:r w:rsidR="003B63BC">
              <w:rPr>
                <w:rFonts w:ascii="Calibri" w:hAnsi="Calibri"/>
                <w:sz w:val="14"/>
                <w:szCs w:val="14"/>
              </w:rPr>
              <w:t>24</w:t>
            </w:r>
            <w:r w:rsidR="00456DC1" w:rsidRPr="00456DC1">
              <w:rPr>
                <w:rFonts w:ascii="Calibri" w:hAnsi="Calibri"/>
                <w:sz w:val="14"/>
                <w:szCs w:val="14"/>
              </w:rPr>
              <w:t>,</w:t>
            </w:r>
            <w:r w:rsidR="003B63BC">
              <w:rPr>
                <w:rFonts w:ascii="Calibri" w:hAnsi="Calibri"/>
                <w:sz w:val="14"/>
                <w:szCs w:val="14"/>
              </w:rPr>
              <w:t>009</w:t>
            </w:r>
            <w:r w:rsidRPr="00456DC1">
              <w:rPr>
                <w:rFonts w:ascii="Calibri" w:hAnsi="Calibri"/>
                <w:sz w:val="14"/>
                <w:szCs w:val="14"/>
              </w:rPr>
              <w:t xml:space="preserve"> </w:t>
            </w:r>
          </w:p>
        </w:tc>
        <w:tc>
          <w:tcPr>
            <w:tcW w:w="178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Persons Assisted</w:t>
            </w:r>
          </w:p>
        </w:tc>
        <w:tc>
          <w:tcPr>
            <w:tcW w:w="1420" w:type="dxa"/>
            <w:tcBorders>
              <w:top w:val="nil"/>
              <w:left w:val="nil"/>
              <w:bottom w:val="dotted" w:sz="4" w:space="0" w:color="808080"/>
              <w:right w:val="single" w:sz="8" w:space="0" w:color="auto"/>
            </w:tcBorders>
            <w:shd w:val="clear" w:color="000000" w:fill="F2F2F2"/>
            <w:vAlign w:val="center"/>
            <w:hideMark/>
          </w:tcPr>
          <w:p w:rsidR="00FC5F09" w:rsidRPr="00FC5F09" w:rsidRDefault="003B63BC" w:rsidP="00BA0A2E">
            <w:pPr>
              <w:jc w:val="center"/>
              <w:rPr>
                <w:rFonts w:ascii="Calibri" w:hAnsi="Calibri"/>
                <w:sz w:val="14"/>
                <w:szCs w:val="14"/>
              </w:rPr>
            </w:pPr>
            <w:r>
              <w:rPr>
                <w:rFonts w:ascii="Calibri" w:hAnsi="Calibri"/>
                <w:sz w:val="14"/>
                <w:szCs w:val="14"/>
              </w:rPr>
              <w:t>60</w:t>
            </w:r>
            <w:r w:rsidR="00FC5F09" w:rsidRPr="00FC5F09">
              <w:rPr>
                <w:rFonts w:ascii="Calibri" w:hAnsi="Calibri"/>
                <w:sz w:val="14"/>
                <w:szCs w:val="14"/>
              </w:rPr>
              <w:t>.</w:t>
            </w:r>
            <w:r w:rsidR="00821329">
              <w:rPr>
                <w:rFonts w:ascii="Calibri" w:hAnsi="Calibri"/>
                <w:sz w:val="14"/>
                <w:szCs w:val="14"/>
              </w:rPr>
              <w:t>0</w:t>
            </w:r>
            <w:r>
              <w:rPr>
                <w:rFonts w:ascii="Calibri" w:hAnsi="Calibri"/>
                <w:sz w:val="14"/>
                <w:szCs w:val="14"/>
              </w:rPr>
              <w:t>2</w:t>
            </w:r>
            <w:r w:rsidR="00FC5F09" w:rsidRPr="00FC5F09">
              <w:rPr>
                <w:rFonts w:ascii="Calibri" w:hAnsi="Calibri"/>
                <w:sz w:val="14"/>
                <w:szCs w:val="14"/>
              </w:rPr>
              <w:t>%</w:t>
            </w:r>
          </w:p>
        </w:tc>
      </w:tr>
      <w:tr w:rsidR="00FC5F09" w:rsidRPr="00FC5F09" w:rsidTr="00FC5F09">
        <w:trPr>
          <w:trHeight w:val="270"/>
        </w:trPr>
        <w:tc>
          <w:tcPr>
            <w:tcW w:w="230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172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116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color w:val="000000"/>
                <w:sz w:val="14"/>
                <w:szCs w:val="14"/>
              </w:rPr>
            </w:pPr>
          </w:p>
        </w:tc>
        <w:tc>
          <w:tcPr>
            <w:tcW w:w="268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Other</w:t>
            </w:r>
          </w:p>
        </w:tc>
        <w:tc>
          <w:tcPr>
            <w:tcW w:w="86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15,000 </w:t>
            </w:r>
          </w:p>
        </w:tc>
        <w:tc>
          <w:tcPr>
            <w:tcW w:w="640" w:type="dxa"/>
            <w:tcBorders>
              <w:top w:val="nil"/>
              <w:left w:val="nil"/>
              <w:bottom w:val="single" w:sz="8" w:space="0" w:color="auto"/>
              <w:right w:val="dotted" w:sz="4" w:space="0" w:color="808080"/>
            </w:tcBorders>
            <w:shd w:val="clear" w:color="000000" w:fill="F2F2F2"/>
            <w:vAlign w:val="center"/>
            <w:hideMark/>
          </w:tcPr>
          <w:p w:rsidR="00FC5F09" w:rsidRPr="00456DC1" w:rsidRDefault="00FC5F09" w:rsidP="00BA0A2E">
            <w:pPr>
              <w:jc w:val="right"/>
              <w:rPr>
                <w:rFonts w:ascii="Calibri" w:hAnsi="Calibri"/>
                <w:sz w:val="14"/>
                <w:szCs w:val="14"/>
              </w:rPr>
            </w:pPr>
            <w:r w:rsidRPr="00A24B5A">
              <w:rPr>
                <w:rFonts w:ascii="Calibri" w:hAnsi="Calibri"/>
                <w:b/>
                <w:sz w:val="14"/>
                <w:szCs w:val="14"/>
              </w:rPr>
              <w:t xml:space="preserve">         </w:t>
            </w:r>
            <w:r w:rsidRPr="00456DC1">
              <w:rPr>
                <w:rFonts w:ascii="Calibri" w:hAnsi="Calibri"/>
                <w:sz w:val="14"/>
                <w:szCs w:val="14"/>
              </w:rPr>
              <w:t>2,</w:t>
            </w:r>
            <w:r w:rsidR="003B63BC">
              <w:rPr>
                <w:rFonts w:ascii="Calibri" w:hAnsi="Calibri"/>
                <w:sz w:val="14"/>
                <w:szCs w:val="14"/>
              </w:rPr>
              <w:t>483</w:t>
            </w:r>
            <w:r w:rsidRPr="00456DC1">
              <w:rPr>
                <w:rFonts w:ascii="Calibri" w:hAnsi="Calibri"/>
                <w:sz w:val="14"/>
                <w:szCs w:val="14"/>
              </w:rPr>
              <w:t xml:space="preserve"> </w:t>
            </w:r>
          </w:p>
        </w:tc>
        <w:tc>
          <w:tcPr>
            <w:tcW w:w="178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Other</w:t>
            </w:r>
          </w:p>
        </w:tc>
        <w:tc>
          <w:tcPr>
            <w:tcW w:w="1420" w:type="dxa"/>
            <w:tcBorders>
              <w:top w:val="nil"/>
              <w:left w:val="nil"/>
              <w:bottom w:val="single" w:sz="8" w:space="0" w:color="auto"/>
              <w:right w:val="single" w:sz="8" w:space="0" w:color="auto"/>
            </w:tcBorders>
            <w:shd w:val="clear" w:color="000000" w:fill="F2F2F2"/>
            <w:vAlign w:val="center"/>
            <w:hideMark/>
          </w:tcPr>
          <w:p w:rsidR="00FC5F09" w:rsidRPr="00FC5F09" w:rsidRDefault="00FC5F09" w:rsidP="00BA0A2E">
            <w:pPr>
              <w:jc w:val="center"/>
              <w:rPr>
                <w:rFonts w:ascii="Calibri" w:hAnsi="Calibri"/>
                <w:sz w:val="14"/>
                <w:szCs w:val="14"/>
              </w:rPr>
            </w:pPr>
            <w:r w:rsidRPr="00FC5F09">
              <w:rPr>
                <w:rFonts w:ascii="Calibri" w:hAnsi="Calibri"/>
                <w:sz w:val="14"/>
                <w:szCs w:val="14"/>
              </w:rPr>
              <w:t>1</w:t>
            </w:r>
            <w:r w:rsidR="003B63BC">
              <w:rPr>
                <w:rFonts w:ascii="Calibri" w:hAnsi="Calibri"/>
                <w:sz w:val="14"/>
                <w:szCs w:val="14"/>
              </w:rPr>
              <w:t>6</w:t>
            </w:r>
            <w:r w:rsidRPr="00FC5F09">
              <w:rPr>
                <w:rFonts w:ascii="Calibri" w:hAnsi="Calibri"/>
                <w:sz w:val="14"/>
                <w:szCs w:val="14"/>
              </w:rPr>
              <w:t>.</w:t>
            </w:r>
            <w:r w:rsidR="003B63BC">
              <w:rPr>
                <w:rFonts w:ascii="Calibri" w:hAnsi="Calibri"/>
                <w:sz w:val="14"/>
                <w:szCs w:val="14"/>
              </w:rPr>
              <w:t>55</w:t>
            </w:r>
            <w:r w:rsidRPr="00FC5F09">
              <w:rPr>
                <w:rFonts w:ascii="Calibri" w:hAnsi="Calibri"/>
                <w:sz w:val="14"/>
                <w:szCs w:val="14"/>
              </w:rPr>
              <w:t>%</w:t>
            </w:r>
          </w:p>
        </w:tc>
      </w:tr>
      <w:tr w:rsidR="00FC5F09" w:rsidRPr="00FC5F09" w:rsidTr="00FC5F09">
        <w:trPr>
          <w:trHeight w:val="100"/>
        </w:trPr>
        <w:tc>
          <w:tcPr>
            <w:tcW w:w="230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100"/>
        </w:trPr>
        <w:tc>
          <w:tcPr>
            <w:tcW w:w="230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26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Assist Communities with Public Facilities Projects</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Non-Housing Community Development</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Source</w:t>
            </w:r>
          </w:p>
        </w:tc>
        <w:tc>
          <w:tcPr>
            <w:tcW w:w="1160" w:type="dxa"/>
            <w:tcBorders>
              <w:top w:val="single" w:sz="8" w:space="0" w:color="auto"/>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Amount</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 </w:t>
            </w:r>
          </w:p>
        </w:tc>
        <w:tc>
          <w:tcPr>
            <w:tcW w:w="80" w:type="dxa"/>
            <w:tcBorders>
              <w:top w:val="nil"/>
              <w:left w:val="nil"/>
              <w:bottom w:val="nil"/>
              <w:right w:val="single" w:sz="8" w:space="0" w:color="auto"/>
            </w:tcBorders>
            <w:shd w:val="clear" w:color="auto" w:fill="auto"/>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 </w:t>
            </w:r>
          </w:p>
        </w:tc>
        <w:tc>
          <w:tcPr>
            <w:tcW w:w="268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Indicator</w:t>
            </w:r>
          </w:p>
        </w:tc>
        <w:tc>
          <w:tcPr>
            <w:tcW w:w="86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Percent complete</w:t>
            </w:r>
          </w:p>
        </w:tc>
      </w:tr>
      <w:tr w:rsidR="00FC5F09" w:rsidRPr="00FC5F09" w:rsidTr="00FC5F09">
        <w:trPr>
          <w:trHeight w:val="430"/>
        </w:trPr>
        <w:tc>
          <w:tcPr>
            <w:tcW w:w="230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172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80" w:type="dxa"/>
            <w:tcBorders>
              <w:top w:val="nil"/>
              <w:left w:val="nil"/>
              <w:bottom w:val="single" w:sz="4" w:space="0" w:color="00B050"/>
              <w:right w:val="nil"/>
            </w:tcBorders>
            <w:shd w:val="clear" w:color="auto" w:fill="auto"/>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72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CDBG</w:t>
            </w:r>
          </w:p>
        </w:tc>
        <w:tc>
          <w:tcPr>
            <w:tcW w:w="1160" w:type="dxa"/>
            <w:tcBorders>
              <w:top w:val="nil"/>
              <w:left w:val="nil"/>
              <w:bottom w:val="single" w:sz="8" w:space="0" w:color="auto"/>
              <w:right w:val="single" w:sz="8" w:space="0" w:color="auto"/>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w:t>
            </w:r>
            <w:r w:rsidR="00F86021">
              <w:rPr>
                <w:rFonts w:ascii="Calibri" w:hAnsi="Calibri"/>
                <w:color w:val="000000"/>
                <w:sz w:val="14"/>
                <w:szCs w:val="14"/>
              </w:rPr>
              <w:t>3</w:t>
            </w:r>
            <w:r w:rsidR="00526A2D">
              <w:rPr>
                <w:rFonts w:ascii="Calibri" w:hAnsi="Calibri"/>
                <w:color w:val="000000"/>
                <w:sz w:val="14"/>
                <w:szCs w:val="14"/>
              </w:rPr>
              <w:t>8</w:t>
            </w:r>
            <w:r w:rsidRPr="00FC5F09">
              <w:rPr>
                <w:rFonts w:ascii="Calibri" w:hAnsi="Calibri"/>
                <w:color w:val="000000"/>
                <w:sz w:val="14"/>
                <w:szCs w:val="14"/>
              </w:rPr>
              <w:t>,</w:t>
            </w:r>
            <w:r w:rsidR="00526A2D">
              <w:rPr>
                <w:rFonts w:ascii="Calibri" w:hAnsi="Calibri"/>
                <w:color w:val="000000"/>
                <w:sz w:val="14"/>
                <w:szCs w:val="14"/>
              </w:rPr>
              <w:t>020</w:t>
            </w:r>
            <w:r w:rsidRPr="00FC5F09">
              <w:rPr>
                <w:rFonts w:ascii="Calibri" w:hAnsi="Calibri"/>
                <w:color w:val="000000"/>
                <w:sz w:val="14"/>
                <w:szCs w:val="14"/>
              </w:rPr>
              <w:t>,</w:t>
            </w:r>
            <w:r w:rsidR="00526A2D">
              <w:rPr>
                <w:rFonts w:ascii="Calibri" w:hAnsi="Calibri"/>
                <w:color w:val="000000"/>
                <w:sz w:val="14"/>
                <w:szCs w:val="14"/>
              </w:rPr>
              <w:t>000</w:t>
            </w:r>
            <w:r w:rsidRPr="00FC5F09">
              <w:rPr>
                <w:rFonts w:ascii="Calibri" w:hAnsi="Calibri"/>
                <w:color w:val="000000"/>
                <w:sz w:val="14"/>
                <w:szCs w:val="14"/>
              </w:rPr>
              <w:t xml:space="preserve">.00 </w:t>
            </w:r>
          </w:p>
        </w:tc>
        <w:tc>
          <w:tcPr>
            <w:tcW w:w="80" w:type="dxa"/>
            <w:tcBorders>
              <w:top w:val="nil"/>
              <w:left w:val="nil"/>
              <w:bottom w:val="single" w:sz="4" w:space="0" w:color="00B050"/>
              <w:right w:val="single" w:sz="4" w:space="0" w:color="808080"/>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single" w:sz="4" w:space="0" w:color="00B050"/>
              <w:right w:val="nil"/>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268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Public Facility or Infrastructure Activities other than Low/Moderate Income Housing Benefit</w:t>
            </w:r>
          </w:p>
        </w:tc>
        <w:tc>
          <w:tcPr>
            <w:tcW w:w="86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114,060 </w:t>
            </w:r>
          </w:p>
        </w:tc>
        <w:tc>
          <w:tcPr>
            <w:tcW w:w="64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w:t>
            </w:r>
            <w:r w:rsidR="00F70E0A">
              <w:rPr>
                <w:rFonts w:ascii="Calibri" w:hAnsi="Calibri"/>
                <w:sz w:val="14"/>
                <w:szCs w:val="14"/>
              </w:rPr>
              <w:t>219</w:t>
            </w:r>
            <w:r w:rsidR="00A24B5A">
              <w:rPr>
                <w:rFonts w:ascii="Calibri" w:hAnsi="Calibri"/>
                <w:sz w:val="14"/>
                <w:szCs w:val="14"/>
              </w:rPr>
              <w:t>,</w:t>
            </w:r>
            <w:r w:rsidR="00E97077">
              <w:rPr>
                <w:rFonts w:ascii="Calibri" w:hAnsi="Calibri"/>
                <w:sz w:val="14"/>
                <w:szCs w:val="14"/>
              </w:rPr>
              <w:t>358</w:t>
            </w:r>
            <w:r w:rsidRPr="00FC5F09">
              <w:rPr>
                <w:rFonts w:ascii="Calibri" w:hAnsi="Calibri"/>
                <w:sz w:val="14"/>
                <w:szCs w:val="14"/>
              </w:rPr>
              <w:t xml:space="preserve"> </w:t>
            </w:r>
          </w:p>
        </w:tc>
        <w:tc>
          <w:tcPr>
            <w:tcW w:w="178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Persons Assisted</w:t>
            </w:r>
          </w:p>
        </w:tc>
        <w:tc>
          <w:tcPr>
            <w:tcW w:w="1420" w:type="dxa"/>
            <w:tcBorders>
              <w:top w:val="nil"/>
              <w:left w:val="nil"/>
              <w:bottom w:val="single" w:sz="8" w:space="0" w:color="auto"/>
              <w:right w:val="single" w:sz="8" w:space="0" w:color="auto"/>
            </w:tcBorders>
            <w:shd w:val="clear" w:color="000000" w:fill="F2F2F2"/>
            <w:vAlign w:val="center"/>
            <w:hideMark/>
          </w:tcPr>
          <w:p w:rsidR="00FC5F09" w:rsidRPr="00FC5F09" w:rsidRDefault="009A7794" w:rsidP="00BA0A2E">
            <w:pPr>
              <w:jc w:val="center"/>
              <w:rPr>
                <w:rFonts w:ascii="Calibri" w:hAnsi="Calibri"/>
                <w:sz w:val="14"/>
                <w:szCs w:val="14"/>
              </w:rPr>
            </w:pPr>
            <w:r>
              <w:rPr>
                <w:rFonts w:ascii="Calibri" w:hAnsi="Calibri"/>
                <w:sz w:val="14"/>
                <w:szCs w:val="14"/>
              </w:rPr>
              <w:t>1</w:t>
            </w:r>
            <w:r w:rsidR="00E97077">
              <w:rPr>
                <w:rFonts w:ascii="Calibri" w:hAnsi="Calibri"/>
                <w:sz w:val="14"/>
                <w:szCs w:val="14"/>
              </w:rPr>
              <w:t>92</w:t>
            </w:r>
            <w:r>
              <w:rPr>
                <w:rFonts w:ascii="Calibri" w:hAnsi="Calibri"/>
                <w:sz w:val="14"/>
                <w:szCs w:val="14"/>
              </w:rPr>
              <w:t>.</w:t>
            </w:r>
            <w:r w:rsidR="00E97077">
              <w:rPr>
                <w:rFonts w:ascii="Calibri" w:hAnsi="Calibri"/>
                <w:sz w:val="14"/>
                <w:szCs w:val="14"/>
              </w:rPr>
              <w:t>32</w:t>
            </w:r>
            <w:r w:rsidR="00FC5F09" w:rsidRPr="00FC5F09">
              <w:rPr>
                <w:rFonts w:ascii="Calibri" w:hAnsi="Calibri"/>
                <w:sz w:val="14"/>
                <w:szCs w:val="14"/>
              </w:rPr>
              <w:t>%</w:t>
            </w:r>
          </w:p>
        </w:tc>
      </w:tr>
      <w:tr w:rsidR="00FC5F09" w:rsidRPr="00FC5F09" w:rsidTr="00FC5F09">
        <w:trPr>
          <w:trHeight w:val="100"/>
        </w:trPr>
        <w:tc>
          <w:tcPr>
            <w:tcW w:w="230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100"/>
        </w:trPr>
        <w:tc>
          <w:tcPr>
            <w:tcW w:w="230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26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Create Jobs Through ED Assistance and Job Training</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Non-Housing Community Development</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Source</w:t>
            </w:r>
          </w:p>
        </w:tc>
        <w:tc>
          <w:tcPr>
            <w:tcW w:w="1160" w:type="dxa"/>
            <w:tcBorders>
              <w:top w:val="single" w:sz="8" w:space="0" w:color="auto"/>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Amount</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color w:val="000000"/>
                <w:sz w:val="14"/>
                <w:szCs w:val="14"/>
              </w:rPr>
            </w:pPr>
          </w:p>
        </w:tc>
        <w:tc>
          <w:tcPr>
            <w:tcW w:w="268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Indicator</w:t>
            </w:r>
          </w:p>
        </w:tc>
        <w:tc>
          <w:tcPr>
            <w:tcW w:w="86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Percent complete</w:t>
            </w:r>
          </w:p>
        </w:tc>
      </w:tr>
      <w:tr w:rsidR="00FC5F09" w:rsidRPr="00FC5F09" w:rsidTr="00FC5F09">
        <w:trPr>
          <w:trHeight w:val="270"/>
        </w:trPr>
        <w:tc>
          <w:tcPr>
            <w:tcW w:w="230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172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80" w:type="dxa"/>
            <w:tcBorders>
              <w:top w:val="nil"/>
              <w:left w:val="nil"/>
              <w:bottom w:val="single" w:sz="4" w:space="0" w:color="00B050"/>
              <w:right w:val="nil"/>
            </w:tcBorders>
            <w:shd w:val="clear" w:color="auto" w:fill="auto"/>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72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CDBG</w:t>
            </w:r>
          </w:p>
        </w:tc>
        <w:tc>
          <w:tcPr>
            <w:tcW w:w="1160" w:type="dxa"/>
            <w:tcBorders>
              <w:top w:val="nil"/>
              <w:left w:val="nil"/>
              <w:bottom w:val="single" w:sz="8" w:space="0" w:color="auto"/>
              <w:right w:val="single" w:sz="8" w:space="0" w:color="auto"/>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w:t>
            </w:r>
            <w:r w:rsidR="00526A2D">
              <w:rPr>
                <w:rFonts w:ascii="Calibri" w:hAnsi="Calibri"/>
                <w:color w:val="000000"/>
                <w:sz w:val="14"/>
                <w:szCs w:val="14"/>
              </w:rPr>
              <w:t>9</w:t>
            </w:r>
            <w:r w:rsidR="00F86021">
              <w:rPr>
                <w:rFonts w:ascii="Calibri" w:hAnsi="Calibri"/>
                <w:color w:val="000000"/>
                <w:sz w:val="14"/>
                <w:szCs w:val="14"/>
              </w:rPr>
              <w:t>9</w:t>
            </w:r>
            <w:r w:rsidRPr="00FC5F09">
              <w:rPr>
                <w:rFonts w:ascii="Calibri" w:hAnsi="Calibri"/>
                <w:color w:val="000000"/>
                <w:sz w:val="14"/>
                <w:szCs w:val="14"/>
              </w:rPr>
              <w:t>,</w:t>
            </w:r>
            <w:r w:rsidR="00526A2D">
              <w:rPr>
                <w:rFonts w:ascii="Calibri" w:hAnsi="Calibri"/>
                <w:color w:val="000000"/>
                <w:sz w:val="14"/>
                <w:szCs w:val="14"/>
              </w:rPr>
              <w:t>340</w:t>
            </w:r>
            <w:r w:rsidRPr="00FC5F09">
              <w:rPr>
                <w:rFonts w:ascii="Calibri" w:hAnsi="Calibri"/>
                <w:color w:val="000000"/>
                <w:sz w:val="14"/>
                <w:szCs w:val="14"/>
              </w:rPr>
              <w:t>,</w:t>
            </w:r>
            <w:r w:rsidR="00F86021">
              <w:rPr>
                <w:rFonts w:ascii="Calibri" w:hAnsi="Calibri"/>
                <w:color w:val="000000"/>
                <w:sz w:val="14"/>
                <w:szCs w:val="14"/>
              </w:rPr>
              <w:t>0</w:t>
            </w:r>
            <w:r w:rsidR="00526A2D">
              <w:rPr>
                <w:rFonts w:ascii="Calibri" w:hAnsi="Calibri"/>
                <w:color w:val="000000"/>
                <w:sz w:val="14"/>
                <w:szCs w:val="14"/>
              </w:rPr>
              <w:t>00</w:t>
            </w:r>
            <w:r w:rsidRPr="00FC5F09">
              <w:rPr>
                <w:rFonts w:ascii="Calibri" w:hAnsi="Calibri"/>
                <w:color w:val="000000"/>
                <w:sz w:val="14"/>
                <w:szCs w:val="14"/>
              </w:rPr>
              <w:t xml:space="preserve">.00 </w:t>
            </w:r>
          </w:p>
        </w:tc>
        <w:tc>
          <w:tcPr>
            <w:tcW w:w="80" w:type="dxa"/>
            <w:tcBorders>
              <w:top w:val="nil"/>
              <w:left w:val="nil"/>
              <w:bottom w:val="single" w:sz="4" w:space="0" w:color="808080"/>
              <w:right w:val="single" w:sz="4" w:space="0" w:color="808080"/>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268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Jobs created/retained</w:t>
            </w:r>
          </w:p>
        </w:tc>
        <w:tc>
          <w:tcPr>
            <w:tcW w:w="86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2,838 </w:t>
            </w:r>
          </w:p>
        </w:tc>
        <w:tc>
          <w:tcPr>
            <w:tcW w:w="64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w:t>
            </w:r>
            <w:r w:rsidR="00A24B5A">
              <w:rPr>
                <w:rFonts w:ascii="Calibri" w:hAnsi="Calibri"/>
                <w:sz w:val="14"/>
                <w:szCs w:val="14"/>
              </w:rPr>
              <w:t>1,</w:t>
            </w:r>
            <w:r w:rsidR="00E97077">
              <w:rPr>
                <w:rFonts w:ascii="Calibri" w:hAnsi="Calibri"/>
                <w:sz w:val="14"/>
                <w:szCs w:val="14"/>
              </w:rPr>
              <w:t>72</w:t>
            </w:r>
            <w:r w:rsidR="00F86021">
              <w:rPr>
                <w:rFonts w:ascii="Calibri" w:hAnsi="Calibri"/>
                <w:sz w:val="14"/>
                <w:szCs w:val="14"/>
              </w:rPr>
              <w:t>6</w:t>
            </w:r>
            <w:r w:rsidRPr="00FC5F09">
              <w:rPr>
                <w:rFonts w:ascii="Calibri" w:hAnsi="Calibri"/>
                <w:sz w:val="14"/>
                <w:szCs w:val="14"/>
              </w:rPr>
              <w:t xml:space="preserve"> </w:t>
            </w:r>
          </w:p>
        </w:tc>
        <w:tc>
          <w:tcPr>
            <w:tcW w:w="178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Jobs</w:t>
            </w:r>
          </w:p>
        </w:tc>
        <w:tc>
          <w:tcPr>
            <w:tcW w:w="1420" w:type="dxa"/>
            <w:tcBorders>
              <w:top w:val="nil"/>
              <w:left w:val="nil"/>
              <w:bottom w:val="single" w:sz="8" w:space="0" w:color="auto"/>
              <w:right w:val="single" w:sz="8" w:space="0" w:color="auto"/>
            </w:tcBorders>
            <w:shd w:val="clear" w:color="000000" w:fill="F2F2F2"/>
            <w:vAlign w:val="center"/>
            <w:hideMark/>
          </w:tcPr>
          <w:p w:rsidR="00FC5F09" w:rsidRPr="00FC5F09" w:rsidRDefault="00E97077" w:rsidP="00BA0A2E">
            <w:pPr>
              <w:jc w:val="center"/>
              <w:rPr>
                <w:rFonts w:ascii="Calibri" w:hAnsi="Calibri"/>
                <w:sz w:val="14"/>
                <w:szCs w:val="14"/>
              </w:rPr>
            </w:pPr>
            <w:r>
              <w:rPr>
                <w:rFonts w:ascii="Calibri" w:hAnsi="Calibri"/>
                <w:sz w:val="14"/>
                <w:szCs w:val="14"/>
              </w:rPr>
              <w:t>60</w:t>
            </w:r>
            <w:r w:rsidR="00FC5F09" w:rsidRPr="00FC5F09">
              <w:rPr>
                <w:rFonts w:ascii="Calibri" w:hAnsi="Calibri"/>
                <w:sz w:val="14"/>
                <w:szCs w:val="14"/>
              </w:rPr>
              <w:t>.</w:t>
            </w:r>
            <w:r>
              <w:rPr>
                <w:rFonts w:ascii="Calibri" w:hAnsi="Calibri"/>
                <w:sz w:val="14"/>
                <w:szCs w:val="14"/>
              </w:rPr>
              <w:t>82</w:t>
            </w:r>
            <w:r w:rsidR="00FC5F09" w:rsidRPr="00FC5F09">
              <w:rPr>
                <w:rFonts w:ascii="Calibri" w:hAnsi="Calibri"/>
                <w:sz w:val="14"/>
                <w:szCs w:val="14"/>
              </w:rPr>
              <w:t>%</w:t>
            </w:r>
          </w:p>
        </w:tc>
      </w:tr>
      <w:tr w:rsidR="00FC5F09" w:rsidRPr="00FC5F09" w:rsidTr="00FC5F09">
        <w:trPr>
          <w:trHeight w:val="100"/>
        </w:trPr>
        <w:tc>
          <w:tcPr>
            <w:tcW w:w="230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100"/>
        </w:trPr>
        <w:tc>
          <w:tcPr>
            <w:tcW w:w="230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26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Increase Housing Options for Persons with HIV/AIDS</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Non-Homeless Special Needs</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Source</w:t>
            </w:r>
          </w:p>
        </w:tc>
        <w:tc>
          <w:tcPr>
            <w:tcW w:w="1160" w:type="dxa"/>
            <w:tcBorders>
              <w:top w:val="single" w:sz="8" w:space="0" w:color="auto"/>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Amount</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color w:val="000000"/>
                <w:sz w:val="14"/>
                <w:szCs w:val="14"/>
              </w:rPr>
            </w:pPr>
          </w:p>
        </w:tc>
        <w:tc>
          <w:tcPr>
            <w:tcW w:w="268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Indicator</w:t>
            </w:r>
          </w:p>
        </w:tc>
        <w:tc>
          <w:tcPr>
            <w:tcW w:w="86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Percent complete</w:t>
            </w:r>
          </w:p>
        </w:tc>
      </w:tr>
      <w:tr w:rsidR="00FC5F09" w:rsidRPr="00FC5F09" w:rsidTr="00FC5F09">
        <w:trPr>
          <w:trHeight w:val="290"/>
        </w:trPr>
        <w:tc>
          <w:tcPr>
            <w:tcW w:w="230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172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80" w:type="dxa"/>
            <w:tcBorders>
              <w:top w:val="nil"/>
              <w:left w:val="nil"/>
              <w:bottom w:val="single" w:sz="4" w:space="0" w:color="00B050"/>
              <w:right w:val="nil"/>
            </w:tcBorders>
            <w:shd w:val="clear" w:color="auto" w:fill="auto"/>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72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HOPWA</w:t>
            </w:r>
          </w:p>
        </w:tc>
        <w:tc>
          <w:tcPr>
            <w:tcW w:w="1160" w:type="dxa"/>
            <w:tcBorders>
              <w:top w:val="nil"/>
              <w:left w:val="nil"/>
              <w:bottom w:val="single" w:sz="8" w:space="0" w:color="auto"/>
              <w:right w:val="single" w:sz="8" w:space="0" w:color="auto"/>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w:t>
            </w:r>
            <w:r w:rsidR="00526A2D">
              <w:rPr>
                <w:rFonts w:ascii="Calibri" w:hAnsi="Calibri"/>
                <w:color w:val="000000"/>
                <w:sz w:val="14"/>
                <w:szCs w:val="14"/>
              </w:rPr>
              <w:t>2</w:t>
            </w:r>
            <w:r w:rsidR="00F86021">
              <w:rPr>
                <w:rFonts w:ascii="Calibri" w:hAnsi="Calibri"/>
                <w:color w:val="000000"/>
                <w:sz w:val="14"/>
                <w:szCs w:val="14"/>
              </w:rPr>
              <w:t>,</w:t>
            </w:r>
            <w:r w:rsidR="00526A2D">
              <w:rPr>
                <w:rFonts w:ascii="Calibri" w:hAnsi="Calibri"/>
                <w:color w:val="000000"/>
                <w:sz w:val="14"/>
                <w:szCs w:val="14"/>
              </w:rPr>
              <w:t>250</w:t>
            </w:r>
            <w:r w:rsidRPr="00FC5F09">
              <w:rPr>
                <w:rFonts w:ascii="Calibri" w:hAnsi="Calibri"/>
                <w:color w:val="000000"/>
                <w:sz w:val="14"/>
                <w:szCs w:val="14"/>
              </w:rPr>
              <w:t>,</w:t>
            </w:r>
            <w:r w:rsidR="00526A2D">
              <w:rPr>
                <w:rFonts w:ascii="Calibri" w:hAnsi="Calibri"/>
                <w:color w:val="000000"/>
                <w:sz w:val="14"/>
                <w:szCs w:val="14"/>
              </w:rPr>
              <w:t>000</w:t>
            </w:r>
            <w:r w:rsidRPr="00FC5F09">
              <w:rPr>
                <w:rFonts w:ascii="Calibri" w:hAnsi="Calibri"/>
                <w:color w:val="000000"/>
                <w:sz w:val="14"/>
                <w:szCs w:val="14"/>
              </w:rPr>
              <w:t xml:space="preserve">.00 </w:t>
            </w:r>
          </w:p>
        </w:tc>
        <w:tc>
          <w:tcPr>
            <w:tcW w:w="80" w:type="dxa"/>
            <w:tcBorders>
              <w:top w:val="nil"/>
              <w:left w:val="nil"/>
              <w:bottom w:val="single" w:sz="4" w:space="0" w:color="808080"/>
              <w:right w:val="single" w:sz="4" w:space="0" w:color="808080"/>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268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Tenant-based rental assistance / Rapid Rehousing</w:t>
            </w:r>
          </w:p>
        </w:tc>
        <w:tc>
          <w:tcPr>
            <w:tcW w:w="86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D32D37">
            <w:pPr>
              <w:jc w:val="right"/>
              <w:rPr>
                <w:rFonts w:ascii="Calibri" w:hAnsi="Calibri"/>
                <w:sz w:val="14"/>
                <w:szCs w:val="14"/>
              </w:rPr>
            </w:pPr>
            <w:r w:rsidRPr="00FC5F09">
              <w:rPr>
                <w:rFonts w:ascii="Calibri" w:hAnsi="Calibri"/>
                <w:sz w:val="14"/>
                <w:szCs w:val="14"/>
              </w:rPr>
              <w:t xml:space="preserve">                   </w:t>
            </w:r>
            <w:r w:rsidR="00D32D37">
              <w:rPr>
                <w:rFonts w:ascii="Calibri" w:hAnsi="Calibri"/>
                <w:sz w:val="14"/>
                <w:szCs w:val="14"/>
              </w:rPr>
              <w:t>72</w:t>
            </w:r>
            <w:r w:rsidRPr="00FC5F09">
              <w:rPr>
                <w:rFonts w:ascii="Calibri" w:hAnsi="Calibri"/>
                <w:sz w:val="14"/>
                <w:szCs w:val="14"/>
              </w:rPr>
              <w:t xml:space="preserve">5 </w:t>
            </w:r>
          </w:p>
        </w:tc>
        <w:tc>
          <w:tcPr>
            <w:tcW w:w="64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w:t>
            </w:r>
            <w:r w:rsidR="00E97077">
              <w:rPr>
                <w:rFonts w:ascii="Calibri" w:hAnsi="Calibri"/>
                <w:sz w:val="14"/>
                <w:szCs w:val="14"/>
              </w:rPr>
              <w:t>425</w:t>
            </w:r>
            <w:r w:rsidRPr="00FC5F09">
              <w:rPr>
                <w:rFonts w:ascii="Calibri" w:hAnsi="Calibri"/>
                <w:sz w:val="14"/>
                <w:szCs w:val="14"/>
              </w:rPr>
              <w:t xml:space="preserve"> </w:t>
            </w:r>
          </w:p>
        </w:tc>
        <w:tc>
          <w:tcPr>
            <w:tcW w:w="178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Households Assisted</w:t>
            </w:r>
          </w:p>
        </w:tc>
        <w:tc>
          <w:tcPr>
            <w:tcW w:w="1420" w:type="dxa"/>
            <w:tcBorders>
              <w:top w:val="nil"/>
              <w:left w:val="nil"/>
              <w:bottom w:val="single" w:sz="8" w:space="0" w:color="auto"/>
              <w:right w:val="single" w:sz="8" w:space="0" w:color="auto"/>
            </w:tcBorders>
            <w:shd w:val="clear" w:color="000000" w:fill="F2F2F2"/>
            <w:vAlign w:val="center"/>
            <w:hideMark/>
          </w:tcPr>
          <w:p w:rsidR="00FC5F09" w:rsidRPr="00FC5F09" w:rsidRDefault="00E97077" w:rsidP="00BA0A2E">
            <w:pPr>
              <w:jc w:val="center"/>
              <w:rPr>
                <w:rFonts w:ascii="Calibri" w:hAnsi="Calibri"/>
                <w:sz w:val="14"/>
                <w:szCs w:val="14"/>
              </w:rPr>
            </w:pPr>
            <w:r>
              <w:rPr>
                <w:rFonts w:ascii="Calibri" w:hAnsi="Calibri"/>
                <w:sz w:val="14"/>
                <w:szCs w:val="14"/>
              </w:rPr>
              <w:t>58</w:t>
            </w:r>
            <w:r w:rsidR="00FC5F09" w:rsidRPr="00FC5F09">
              <w:rPr>
                <w:rFonts w:ascii="Calibri" w:hAnsi="Calibri"/>
                <w:sz w:val="14"/>
                <w:szCs w:val="14"/>
              </w:rPr>
              <w:t>.</w:t>
            </w:r>
            <w:r>
              <w:rPr>
                <w:rFonts w:ascii="Calibri" w:hAnsi="Calibri"/>
                <w:sz w:val="14"/>
                <w:szCs w:val="14"/>
              </w:rPr>
              <w:t>62</w:t>
            </w:r>
            <w:r w:rsidR="00FC5F09" w:rsidRPr="00FC5F09">
              <w:rPr>
                <w:rFonts w:ascii="Calibri" w:hAnsi="Calibri"/>
                <w:sz w:val="14"/>
                <w:szCs w:val="14"/>
              </w:rPr>
              <w:t>%</w:t>
            </w:r>
          </w:p>
        </w:tc>
      </w:tr>
      <w:tr w:rsidR="00FC5F09" w:rsidRPr="00FC5F09" w:rsidTr="00FC5F09">
        <w:trPr>
          <w:trHeight w:val="100"/>
        </w:trPr>
        <w:tc>
          <w:tcPr>
            <w:tcW w:w="230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100"/>
        </w:trPr>
        <w:tc>
          <w:tcPr>
            <w:tcW w:w="230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26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Increase Access to Benefits</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Homeless</w:t>
            </w:r>
            <w:r w:rsidRPr="00FC5F09">
              <w:rPr>
                <w:rFonts w:ascii="Calibri" w:hAnsi="Calibri"/>
                <w:sz w:val="14"/>
                <w:szCs w:val="14"/>
              </w:rPr>
              <w:br/>
              <w:t>Non-Homeless Special Needs</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Source</w:t>
            </w:r>
          </w:p>
        </w:tc>
        <w:tc>
          <w:tcPr>
            <w:tcW w:w="1160" w:type="dxa"/>
            <w:tcBorders>
              <w:top w:val="single" w:sz="8" w:space="0" w:color="auto"/>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Amount</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color w:val="000000"/>
                <w:sz w:val="14"/>
                <w:szCs w:val="14"/>
              </w:rPr>
            </w:pPr>
          </w:p>
        </w:tc>
        <w:tc>
          <w:tcPr>
            <w:tcW w:w="268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Indicator</w:t>
            </w:r>
          </w:p>
        </w:tc>
        <w:tc>
          <w:tcPr>
            <w:tcW w:w="86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Percent complete</w:t>
            </w:r>
          </w:p>
        </w:tc>
      </w:tr>
      <w:tr w:rsidR="00FC5F09" w:rsidRPr="00FC5F09" w:rsidTr="00FC5F09">
        <w:trPr>
          <w:trHeight w:val="290"/>
        </w:trPr>
        <w:tc>
          <w:tcPr>
            <w:tcW w:w="230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172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80" w:type="dxa"/>
            <w:tcBorders>
              <w:top w:val="nil"/>
              <w:left w:val="nil"/>
              <w:bottom w:val="single" w:sz="4" w:space="0" w:color="00B050"/>
              <w:right w:val="nil"/>
            </w:tcBorders>
            <w:shd w:val="clear" w:color="auto" w:fill="auto"/>
            <w:noWrap/>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72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CDBG</w:t>
            </w:r>
          </w:p>
        </w:tc>
        <w:tc>
          <w:tcPr>
            <w:tcW w:w="1160" w:type="dxa"/>
            <w:tcBorders>
              <w:top w:val="nil"/>
              <w:left w:val="nil"/>
              <w:bottom w:val="single" w:sz="8" w:space="0" w:color="auto"/>
              <w:right w:val="single" w:sz="8" w:space="0" w:color="auto"/>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w:t>
            </w:r>
            <w:r w:rsidR="00F86021">
              <w:rPr>
                <w:rFonts w:ascii="Calibri" w:hAnsi="Calibri"/>
                <w:color w:val="000000"/>
                <w:sz w:val="14"/>
                <w:szCs w:val="14"/>
              </w:rPr>
              <w:t>1,</w:t>
            </w:r>
            <w:r w:rsidR="00526A2D">
              <w:rPr>
                <w:rFonts w:ascii="Calibri" w:hAnsi="Calibri"/>
                <w:color w:val="000000"/>
                <w:sz w:val="14"/>
                <w:szCs w:val="14"/>
              </w:rPr>
              <w:t>124</w:t>
            </w:r>
            <w:r w:rsidRPr="00FC5F09">
              <w:rPr>
                <w:rFonts w:ascii="Calibri" w:hAnsi="Calibri"/>
                <w:color w:val="000000"/>
                <w:sz w:val="14"/>
                <w:szCs w:val="14"/>
              </w:rPr>
              <w:t>,</w:t>
            </w:r>
            <w:r w:rsidR="00526A2D">
              <w:rPr>
                <w:rFonts w:ascii="Calibri" w:hAnsi="Calibri"/>
                <w:color w:val="000000"/>
                <w:sz w:val="14"/>
                <w:szCs w:val="14"/>
              </w:rPr>
              <w:t>000</w:t>
            </w:r>
            <w:r w:rsidRPr="00FC5F09">
              <w:rPr>
                <w:rFonts w:ascii="Calibri" w:hAnsi="Calibri"/>
                <w:color w:val="000000"/>
                <w:sz w:val="14"/>
                <w:szCs w:val="14"/>
              </w:rPr>
              <w:t xml:space="preserve">.00 </w:t>
            </w:r>
          </w:p>
        </w:tc>
        <w:tc>
          <w:tcPr>
            <w:tcW w:w="80" w:type="dxa"/>
            <w:tcBorders>
              <w:top w:val="nil"/>
              <w:left w:val="nil"/>
              <w:bottom w:val="single" w:sz="4" w:space="0" w:color="808080"/>
              <w:right w:val="single" w:sz="4" w:space="0" w:color="808080"/>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268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Public service activities other than Low/Moderate Income Housing Benefit</w:t>
            </w:r>
          </w:p>
        </w:tc>
        <w:tc>
          <w:tcPr>
            <w:tcW w:w="86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1,124 </w:t>
            </w:r>
          </w:p>
        </w:tc>
        <w:tc>
          <w:tcPr>
            <w:tcW w:w="64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w:t>
            </w:r>
            <w:r w:rsidR="00F86021">
              <w:rPr>
                <w:rFonts w:ascii="Calibri" w:hAnsi="Calibri"/>
                <w:sz w:val="14"/>
                <w:szCs w:val="14"/>
              </w:rPr>
              <w:t>661</w:t>
            </w:r>
            <w:r w:rsidRPr="00FC5F09">
              <w:rPr>
                <w:rFonts w:ascii="Calibri" w:hAnsi="Calibri"/>
                <w:sz w:val="14"/>
                <w:szCs w:val="14"/>
              </w:rPr>
              <w:t xml:space="preserve"> </w:t>
            </w:r>
          </w:p>
        </w:tc>
        <w:tc>
          <w:tcPr>
            <w:tcW w:w="178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Persons Assisted</w:t>
            </w:r>
          </w:p>
        </w:tc>
        <w:tc>
          <w:tcPr>
            <w:tcW w:w="1420" w:type="dxa"/>
            <w:tcBorders>
              <w:top w:val="nil"/>
              <w:left w:val="nil"/>
              <w:bottom w:val="single" w:sz="8" w:space="0" w:color="auto"/>
              <w:right w:val="single" w:sz="8" w:space="0" w:color="auto"/>
            </w:tcBorders>
            <w:shd w:val="clear" w:color="000000" w:fill="F2F2F2"/>
            <w:vAlign w:val="center"/>
            <w:hideMark/>
          </w:tcPr>
          <w:p w:rsidR="00FC5F09" w:rsidRPr="00FC5F09" w:rsidRDefault="00F86021" w:rsidP="00BA0A2E">
            <w:pPr>
              <w:jc w:val="center"/>
              <w:rPr>
                <w:rFonts w:ascii="Calibri" w:hAnsi="Calibri"/>
                <w:sz w:val="14"/>
                <w:szCs w:val="14"/>
              </w:rPr>
            </w:pPr>
            <w:r>
              <w:rPr>
                <w:rFonts w:ascii="Calibri" w:hAnsi="Calibri"/>
                <w:sz w:val="14"/>
                <w:szCs w:val="14"/>
              </w:rPr>
              <w:t>58</w:t>
            </w:r>
            <w:r w:rsidR="00FC5F09" w:rsidRPr="00FC5F09">
              <w:rPr>
                <w:rFonts w:ascii="Calibri" w:hAnsi="Calibri"/>
                <w:sz w:val="14"/>
                <w:szCs w:val="14"/>
              </w:rPr>
              <w:t>.8</w:t>
            </w:r>
            <w:r>
              <w:rPr>
                <w:rFonts w:ascii="Calibri" w:hAnsi="Calibri"/>
                <w:sz w:val="14"/>
                <w:szCs w:val="14"/>
              </w:rPr>
              <w:t>1</w:t>
            </w:r>
            <w:r w:rsidR="00FC5F09" w:rsidRPr="00FC5F09">
              <w:rPr>
                <w:rFonts w:ascii="Calibri" w:hAnsi="Calibri"/>
                <w:sz w:val="14"/>
                <w:szCs w:val="14"/>
              </w:rPr>
              <w:t>%</w:t>
            </w:r>
          </w:p>
        </w:tc>
      </w:tr>
      <w:tr w:rsidR="00FC5F09" w:rsidRPr="00FC5F09" w:rsidTr="00FC5F09">
        <w:trPr>
          <w:trHeight w:val="100"/>
        </w:trPr>
        <w:tc>
          <w:tcPr>
            <w:tcW w:w="230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100"/>
        </w:trPr>
        <w:tc>
          <w:tcPr>
            <w:tcW w:w="230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26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Assist Communities with Local Planning</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Non-Housing Community Development</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Source</w:t>
            </w:r>
          </w:p>
        </w:tc>
        <w:tc>
          <w:tcPr>
            <w:tcW w:w="1160" w:type="dxa"/>
            <w:tcBorders>
              <w:top w:val="single" w:sz="8" w:space="0" w:color="auto"/>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Amount</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color w:val="000000"/>
                <w:sz w:val="14"/>
                <w:szCs w:val="14"/>
              </w:rPr>
            </w:pPr>
          </w:p>
        </w:tc>
        <w:tc>
          <w:tcPr>
            <w:tcW w:w="268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Indicator</w:t>
            </w:r>
          </w:p>
        </w:tc>
        <w:tc>
          <w:tcPr>
            <w:tcW w:w="86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Percent complete</w:t>
            </w:r>
          </w:p>
        </w:tc>
      </w:tr>
      <w:tr w:rsidR="00FC5F09" w:rsidRPr="00FC5F09" w:rsidTr="00FC5F09">
        <w:trPr>
          <w:trHeight w:val="270"/>
        </w:trPr>
        <w:tc>
          <w:tcPr>
            <w:tcW w:w="230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172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80" w:type="dxa"/>
            <w:tcBorders>
              <w:top w:val="nil"/>
              <w:left w:val="nil"/>
              <w:bottom w:val="single" w:sz="4" w:space="0" w:color="00B050"/>
              <w:right w:val="nil"/>
            </w:tcBorders>
            <w:shd w:val="clear" w:color="auto" w:fill="auto"/>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 </w:t>
            </w:r>
          </w:p>
        </w:tc>
        <w:tc>
          <w:tcPr>
            <w:tcW w:w="72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CDBG</w:t>
            </w:r>
          </w:p>
        </w:tc>
        <w:tc>
          <w:tcPr>
            <w:tcW w:w="1160" w:type="dxa"/>
            <w:tcBorders>
              <w:top w:val="nil"/>
              <w:left w:val="nil"/>
              <w:bottom w:val="single" w:sz="8" w:space="0" w:color="auto"/>
              <w:right w:val="single" w:sz="8" w:space="0" w:color="auto"/>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w:t>
            </w:r>
            <w:r w:rsidR="00526A2D">
              <w:rPr>
                <w:rFonts w:ascii="Calibri" w:hAnsi="Calibri"/>
                <w:color w:val="000000"/>
                <w:sz w:val="14"/>
                <w:szCs w:val="14"/>
              </w:rPr>
              <w:t>5</w:t>
            </w:r>
            <w:r w:rsidR="009F7C93">
              <w:rPr>
                <w:rFonts w:ascii="Calibri" w:hAnsi="Calibri"/>
                <w:color w:val="000000"/>
                <w:sz w:val="14"/>
                <w:szCs w:val="14"/>
              </w:rPr>
              <w:t>,</w:t>
            </w:r>
            <w:r w:rsidR="00526A2D">
              <w:rPr>
                <w:rFonts w:ascii="Calibri" w:hAnsi="Calibri"/>
                <w:color w:val="000000"/>
                <w:sz w:val="14"/>
                <w:szCs w:val="14"/>
              </w:rPr>
              <w:t>620</w:t>
            </w:r>
            <w:r w:rsidRPr="00FC5F09">
              <w:rPr>
                <w:rFonts w:ascii="Calibri" w:hAnsi="Calibri"/>
                <w:color w:val="000000"/>
                <w:sz w:val="14"/>
                <w:szCs w:val="14"/>
              </w:rPr>
              <w:t>,</w:t>
            </w:r>
            <w:r w:rsidR="00526A2D">
              <w:rPr>
                <w:rFonts w:ascii="Calibri" w:hAnsi="Calibri"/>
                <w:color w:val="000000"/>
                <w:sz w:val="14"/>
                <w:szCs w:val="14"/>
              </w:rPr>
              <w:t>000</w:t>
            </w:r>
            <w:r w:rsidRPr="00FC5F09">
              <w:rPr>
                <w:rFonts w:ascii="Calibri" w:hAnsi="Calibri"/>
                <w:color w:val="000000"/>
                <w:sz w:val="14"/>
                <w:szCs w:val="14"/>
              </w:rPr>
              <w:t xml:space="preserve">.00 </w:t>
            </w:r>
          </w:p>
        </w:tc>
        <w:tc>
          <w:tcPr>
            <w:tcW w:w="80" w:type="dxa"/>
            <w:tcBorders>
              <w:top w:val="nil"/>
              <w:left w:val="nil"/>
              <w:bottom w:val="single" w:sz="4" w:space="0" w:color="808080"/>
              <w:right w:val="single" w:sz="4" w:space="0" w:color="808080"/>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268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Other</w:t>
            </w:r>
          </w:p>
        </w:tc>
        <w:tc>
          <w:tcPr>
            <w:tcW w:w="86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225 </w:t>
            </w:r>
          </w:p>
        </w:tc>
        <w:tc>
          <w:tcPr>
            <w:tcW w:w="64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w:t>
            </w:r>
            <w:r w:rsidR="00E97077">
              <w:rPr>
                <w:rFonts w:ascii="Calibri" w:hAnsi="Calibri"/>
                <w:sz w:val="14"/>
                <w:szCs w:val="14"/>
              </w:rPr>
              <w:t>21</w:t>
            </w:r>
            <w:r w:rsidRPr="00FC5F09">
              <w:rPr>
                <w:rFonts w:ascii="Calibri" w:hAnsi="Calibri"/>
                <w:sz w:val="14"/>
                <w:szCs w:val="14"/>
              </w:rPr>
              <w:t xml:space="preserve">   </w:t>
            </w:r>
          </w:p>
        </w:tc>
        <w:tc>
          <w:tcPr>
            <w:tcW w:w="178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Other</w:t>
            </w:r>
          </w:p>
        </w:tc>
        <w:tc>
          <w:tcPr>
            <w:tcW w:w="1420" w:type="dxa"/>
            <w:tcBorders>
              <w:top w:val="nil"/>
              <w:left w:val="nil"/>
              <w:bottom w:val="single" w:sz="8" w:space="0" w:color="auto"/>
              <w:right w:val="single" w:sz="8" w:space="0" w:color="auto"/>
            </w:tcBorders>
            <w:shd w:val="clear" w:color="000000" w:fill="F2F2F2"/>
            <w:vAlign w:val="center"/>
            <w:hideMark/>
          </w:tcPr>
          <w:p w:rsidR="00FC5F09" w:rsidRPr="00FC5F09" w:rsidRDefault="00E97077" w:rsidP="00BA0A2E">
            <w:pPr>
              <w:jc w:val="center"/>
              <w:rPr>
                <w:rFonts w:ascii="Calibri" w:hAnsi="Calibri"/>
                <w:sz w:val="14"/>
                <w:szCs w:val="14"/>
              </w:rPr>
            </w:pPr>
            <w:r>
              <w:rPr>
                <w:rFonts w:ascii="Calibri" w:hAnsi="Calibri"/>
                <w:sz w:val="14"/>
                <w:szCs w:val="14"/>
              </w:rPr>
              <w:t>9</w:t>
            </w:r>
            <w:r w:rsidR="00FC5F09" w:rsidRPr="00FC5F09">
              <w:rPr>
                <w:rFonts w:ascii="Calibri" w:hAnsi="Calibri"/>
                <w:sz w:val="14"/>
                <w:szCs w:val="14"/>
              </w:rPr>
              <w:t>.</w:t>
            </w:r>
            <w:r>
              <w:rPr>
                <w:rFonts w:ascii="Calibri" w:hAnsi="Calibri"/>
                <w:sz w:val="14"/>
                <w:szCs w:val="14"/>
              </w:rPr>
              <w:t>33</w:t>
            </w:r>
            <w:r w:rsidR="00FC5F09" w:rsidRPr="00FC5F09">
              <w:rPr>
                <w:rFonts w:ascii="Calibri" w:hAnsi="Calibri"/>
                <w:sz w:val="14"/>
                <w:szCs w:val="14"/>
              </w:rPr>
              <w:t>%</w:t>
            </w:r>
          </w:p>
        </w:tc>
      </w:tr>
      <w:tr w:rsidR="00FC5F09" w:rsidRPr="00FC5F09" w:rsidTr="00FC5F09">
        <w:trPr>
          <w:trHeight w:val="100"/>
        </w:trPr>
        <w:tc>
          <w:tcPr>
            <w:tcW w:w="230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single" w:sz="4" w:space="0" w:color="808080"/>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100"/>
        </w:trPr>
        <w:tc>
          <w:tcPr>
            <w:tcW w:w="230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2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single" w:sz="4" w:space="0" w:color="808080"/>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7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16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26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86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64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78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c>
          <w:tcPr>
            <w:tcW w:w="1420" w:type="dxa"/>
            <w:tcBorders>
              <w:top w:val="nil"/>
              <w:left w:val="nil"/>
              <w:bottom w:val="single" w:sz="8" w:space="0" w:color="auto"/>
              <w:right w:val="nil"/>
            </w:tcBorders>
            <w:shd w:val="clear" w:color="auto" w:fill="auto"/>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 </w:t>
            </w:r>
          </w:p>
        </w:tc>
      </w:tr>
      <w:tr w:rsidR="00FC5F09" w:rsidRPr="00FC5F09" w:rsidTr="00FC5F09">
        <w:trPr>
          <w:trHeight w:val="260"/>
        </w:trPr>
        <w:tc>
          <w:tcPr>
            <w:tcW w:w="230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Special Projects</w:t>
            </w:r>
          </w:p>
        </w:tc>
        <w:tc>
          <w:tcPr>
            <w:tcW w:w="1720" w:type="dxa"/>
            <w:vMerge w:val="restart"/>
            <w:tcBorders>
              <w:top w:val="single" w:sz="4" w:space="0" w:color="808080"/>
              <w:left w:val="single" w:sz="4" w:space="0" w:color="808080"/>
              <w:bottom w:val="single" w:sz="4" w:space="0" w:color="808080"/>
              <w:right w:val="single" w:sz="4" w:space="0" w:color="808080"/>
            </w:tcBorders>
            <w:shd w:val="clear" w:color="000000" w:fill="F2F2F2"/>
            <w:hideMark/>
          </w:tcPr>
          <w:p w:rsidR="00FC5F09" w:rsidRPr="00FC5F09" w:rsidRDefault="00FC5F09" w:rsidP="00BA0A2E">
            <w:pPr>
              <w:rPr>
                <w:rFonts w:ascii="Calibri" w:hAnsi="Calibri"/>
                <w:sz w:val="14"/>
                <w:szCs w:val="14"/>
              </w:rPr>
            </w:pPr>
            <w:r w:rsidRPr="00FC5F09">
              <w:rPr>
                <w:rFonts w:ascii="Calibri" w:hAnsi="Calibri"/>
                <w:sz w:val="14"/>
                <w:szCs w:val="14"/>
              </w:rPr>
              <w:t>Affordable Housing</w:t>
            </w:r>
            <w:r w:rsidRPr="00FC5F09">
              <w:rPr>
                <w:rFonts w:ascii="Calibri" w:hAnsi="Calibri"/>
                <w:sz w:val="14"/>
                <w:szCs w:val="14"/>
              </w:rPr>
              <w:br/>
              <w:t>Public Housing</w:t>
            </w:r>
            <w:r w:rsidRPr="00FC5F09">
              <w:rPr>
                <w:rFonts w:ascii="Calibri" w:hAnsi="Calibri"/>
                <w:sz w:val="14"/>
                <w:szCs w:val="14"/>
              </w:rPr>
              <w:br/>
              <w:t>Homeless</w:t>
            </w:r>
            <w:r w:rsidRPr="00FC5F09">
              <w:rPr>
                <w:rFonts w:ascii="Calibri" w:hAnsi="Calibri"/>
                <w:sz w:val="14"/>
                <w:szCs w:val="14"/>
              </w:rPr>
              <w:br/>
              <w:t>Non-Homeless Special Needs</w:t>
            </w:r>
            <w:r w:rsidRPr="00FC5F09">
              <w:rPr>
                <w:rFonts w:ascii="Calibri" w:hAnsi="Calibri"/>
                <w:sz w:val="14"/>
                <w:szCs w:val="14"/>
              </w:rPr>
              <w:br/>
              <w:t>Non-Housing Community Development</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Source</w:t>
            </w:r>
          </w:p>
        </w:tc>
        <w:tc>
          <w:tcPr>
            <w:tcW w:w="1160" w:type="dxa"/>
            <w:tcBorders>
              <w:top w:val="single" w:sz="8" w:space="0" w:color="auto"/>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Amount</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b/>
                <w:bCs/>
                <w:color w:val="000000"/>
                <w:sz w:val="14"/>
                <w:szCs w:val="14"/>
              </w:rPr>
            </w:pPr>
            <w:r w:rsidRPr="00FC5F09">
              <w:rPr>
                <w:rFonts w:ascii="Calibri" w:hAnsi="Calibri"/>
                <w:b/>
                <w:bCs/>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b/>
                <w:bCs/>
                <w:color w:val="000000"/>
                <w:sz w:val="14"/>
                <w:szCs w:val="14"/>
              </w:rPr>
            </w:pPr>
          </w:p>
        </w:tc>
        <w:tc>
          <w:tcPr>
            <w:tcW w:w="268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Indicator</w:t>
            </w:r>
          </w:p>
        </w:tc>
        <w:tc>
          <w:tcPr>
            <w:tcW w:w="86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Expected </w:t>
            </w:r>
          </w:p>
        </w:tc>
        <w:tc>
          <w:tcPr>
            <w:tcW w:w="64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jc w:val="right"/>
              <w:rPr>
                <w:rFonts w:ascii="Calibri" w:hAnsi="Calibri"/>
                <w:b/>
                <w:bCs/>
                <w:sz w:val="14"/>
                <w:szCs w:val="14"/>
              </w:rPr>
            </w:pPr>
            <w:r w:rsidRPr="00FC5F09">
              <w:rPr>
                <w:rFonts w:ascii="Calibri" w:hAnsi="Calibri"/>
                <w:b/>
                <w:bCs/>
                <w:sz w:val="14"/>
                <w:szCs w:val="14"/>
              </w:rPr>
              <w:t xml:space="preserve"> Actual </w:t>
            </w:r>
          </w:p>
        </w:tc>
        <w:tc>
          <w:tcPr>
            <w:tcW w:w="1780" w:type="dxa"/>
            <w:tcBorders>
              <w:top w:val="nil"/>
              <w:left w:val="nil"/>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Unit of Measure</w:t>
            </w:r>
          </w:p>
        </w:tc>
        <w:tc>
          <w:tcPr>
            <w:tcW w:w="1420" w:type="dxa"/>
            <w:tcBorders>
              <w:top w:val="nil"/>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b/>
                <w:bCs/>
                <w:sz w:val="14"/>
                <w:szCs w:val="14"/>
              </w:rPr>
            </w:pPr>
            <w:r w:rsidRPr="00FC5F09">
              <w:rPr>
                <w:rFonts w:ascii="Calibri" w:hAnsi="Calibri"/>
                <w:b/>
                <w:bCs/>
                <w:sz w:val="14"/>
                <w:szCs w:val="14"/>
              </w:rPr>
              <w:t>Percent complete</w:t>
            </w:r>
          </w:p>
        </w:tc>
      </w:tr>
      <w:tr w:rsidR="00FC5F09" w:rsidRPr="00FC5F09" w:rsidTr="00FC5F09">
        <w:trPr>
          <w:trHeight w:val="470"/>
        </w:trPr>
        <w:tc>
          <w:tcPr>
            <w:tcW w:w="230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172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sz w:val="14"/>
                <w:szCs w:val="14"/>
              </w:rPr>
            </w:pPr>
          </w:p>
        </w:tc>
        <w:tc>
          <w:tcPr>
            <w:tcW w:w="720" w:type="dxa"/>
            <w:tcBorders>
              <w:top w:val="nil"/>
              <w:left w:val="single" w:sz="8" w:space="0" w:color="auto"/>
              <w:bottom w:val="dotted" w:sz="4" w:space="0" w:color="808080"/>
              <w:right w:val="dotted" w:sz="4" w:space="0" w:color="808080"/>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CDBG</w:t>
            </w:r>
          </w:p>
        </w:tc>
        <w:tc>
          <w:tcPr>
            <w:tcW w:w="1160" w:type="dxa"/>
            <w:tcBorders>
              <w:top w:val="nil"/>
              <w:left w:val="nil"/>
              <w:bottom w:val="dotted" w:sz="4" w:space="0" w:color="808080"/>
              <w:right w:val="single" w:sz="8" w:space="0" w:color="auto"/>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w:t>
            </w:r>
            <w:r w:rsidR="00526A2D">
              <w:rPr>
                <w:rFonts w:ascii="Calibri" w:hAnsi="Calibri"/>
                <w:color w:val="000000"/>
                <w:sz w:val="14"/>
                <w:szCs w:val="14"/>
              </w:rPr>
              <w:t>2</w:t>
            </w:r>
            <w:r w:rsidRPr="00FC5F09">
              <w:rPr>
                <w:rFonts w:ascii="Calibri" w:hAnsi="Calibri"/>
                <w:color w:val="000000"/>
                <w:sz w:val="14"/>
                <w:szCs w:val="14"/>
              </w:rPr>
              <w:t>,</w:t>
            </w:r>
            <w:r w:rsidR="00526A2D">
              <w:rPr>
                <w:rFonts w:ascii="Calibri" w:hAnsi="Calibri"/>
                <w:color w:val="000000"/>
                <w:sz w:val="14"/>
                <w:szCs w:val="14"/>
              </w:rPr>
              <w:t>248</w:t>
            </w:r>
            <w:r w:rsidRPr="00FC5F09">
              <w:rPr>
                <w:rFonts w:ascii="Calibri" w:hAnsi="Calibri"/>
                <w:color w:val="000000"/>
                <w:sz w:val="14"/>
                <w:szCs w:val="14"/>
              </w:rPr>
              <w:t>,</w:t>
            </w:r>
            <w:r w:rsidR="00526A2D">
              <w:rPr>
                <w:rFonts w:ascii="Calibri" w:hAnsi="Calibri"/>
                <w:color w:val="000000"/>
                <w:sz w:val="14"/>
                <w:szCs w:val="14"/>
              </w:rPr>
              <w:t>000</w:t>
            </w:r>
            <w:r w:rsidRPr="00FC5F09">
              <w:rPr>
                <w:rFonts w:ascii="Calibri" w:hAnsi="Calibri"/>
                <w:color w:val="000000"/>
                <w:sz w:val="14"/>
                <w:szCs w:val="14"/>
              </w:rPr>
              <w:t xml:space="preserve">.00 </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color w:val="000000"/>
                <w:sz w:val="14"/>
                <w:szCs w:val="14"/>
              </w:rPr>
            </w:pPr>
          </w:p>
        </w:tc>
        <w:tc>
          <w:tcPr>
            <w:tcW w:w="268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Other</w:t>
            </w:r>
          </w:p>
        </w:tc>
        <w:tc>
          <w:tcPr>
            <w:tcW w:w="86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5 </w:t>
            </w:r>
          </w:p>
        </w:tc>
        <w:tc>
          <w:tcPr>
            <w:tcW w:w="64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jc w:val="right"/>
              <w:rPr>
                <w:rFonts w:ascii="Calibri" w:hAnsi="Calibri"/>
                <w:sz w:val="14"/>
                <w:szCs w:val="14"/>
              </w:rPr>
            </w:pPr>
            <w:r w:rsidRPr="00FC5F09">
              <w:rPr>
                <w:rFonts w:ascii="Calibri" w:hAnsi="Calibri"/>
                <w:sz w:val="14"/>
                <w:szCs w:val="14"/>
              </w:rPr>
              <w:t xml:space="preserve">               </w:t>
            </w:r>
            <w:r w:rsidR="00B375FF">
              <w:rPr>
                <w:rFonts w:ascii="Calibri" w:hAnsi="Calibri"/>
                <w:sz w:val="14"/>
                <w:szCs w:val="14"/>
              </w:rPr>
              <w:t>0</w:t>
            </w:r>
            <w:r w:rsidRPr="00FC5F09">
              <w:rPr>
                <w:rFonts w:ascii="Calibri" w:hAnsi="Calibri"/>
                <w:sz w:val="14"/>
                <w:szCs w:val="14"/>
              </w:rPr>
              <w:t xml:space="preserve">   </w:t>
            </w:r>
          </w:p>
        </w:tc>
        <w:tc>
          <w:tcPr>
            <w:tcW w:w="1780" w:type="dxa"/>
            <w:tcBorders>
              <w:top w:val="nil"/>
              <w:left w:val="nil"/>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sz w:val="14"/>
                <w:szCs w:val="14"/>
              </w:rPr>
            </w:pPr>
            <w:r w:rsidRPr="00FC5F09">
              <w:rPr>
                <w:rFonts w:ascii="Calibri" w:hAnsi="Calibri"/>
                <w:sz w:val="14"/>
                <w:szCs w:val="14"/>
              </w:rPr>
              <w:t>Other</w:t>
            </w:r>
          </w:p>
        </w:tc>
        <w:tc>
          <w:tcPr>
            <w:tcW w:w="1420" w:type="dxa"/>
            <w:tcBorders>
              <w:top w:val="nil"/>
              <w:left w:val="nil"/>
              <w:bottom w:val="single" w:sz="8" w:space="0" w:color="auto"/>
              <w:right w:val="single" w:sz="8" w:space="0" w:color="auto"/>
            </w:tcBorders>
            <w:shd w:val="clear" w:color="000000" w:fill="F2F2F2"/>
            <w:vAlign w:val="center"/>
            <w:hideMark/>
          </w:tcPr>
          <w:p w:rsidR="00FC5F09" w:rsidRPr="00FC5F09" w:rsidRDefault="00FC5F09" w:rsidP="00BA0A2E">
            <w:pPr>
              <w:jc w:val="center"/>
              <w:rPr>
                <w:rFonts w:ascii="Calibri" w:hAnsi="Calibri"/>
                <w:sz w:val="14"/>
                <w:szCs w:val="14"/>
              </w:rPr>
            </w:pPr>
            <w:r w:rsidRPr="00FC5F09">
              <w:rPr>
                <w:rFonts w:ascii="Calibri" w:hAnsi="Calibri"/>
                <w:sz w:val="14"/>
                <w:szCs w:val="14"/>
              </w:rPr>
              <w:t>0.00%</w:t>
            </w:r>
          </w:p>
        </w:tc>
      </w:tr>
      <w:tr w:rsidR="00FC5F09" w:rsidRPr="00FC5F09" w:rsidTr="00FC5F09">
        <w:trPr>
          <w:trHeight w:val="810"/>
        </w:trPr>
        <w:tc>
          <w:tcPr>
            <w:tcW w:w="230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1720" w:type="dxa"/>
            <w:vMerge/>
            <w:tcBorders>
              <w:top w:val="single" w:sz="4" w:space="0" w:color="808080"/>
              <w:left w:val="single" w:sz="4" w:space="0" w:color="808080"/>
              <w:bottom w:val="single" w:sz="4" w:space="0" w:color="808080"/>
              <w:right w:val="single" w:sz="4" w:space="0" w:color="808080"/>
            </w:tcBorders>
            <w:vAlign w:val="center"/>
            <w:hideMark/>
          </w:tcPr>
          <w:p w:rsidR="00FC5F09" w:rsidRPr="00FC5F09" w:rsidRDefault="00FC5F09" w:rsidP="00BA0A2E">
            <w:pPr>
              <w:rPr>
                <w:rFonts w:ascii="Calibri" w:hAnsi="Calibri"/>
                <w:sz w:val="14"/>
                <w:szCs w:val="14"/>
              </w:rPr>
            </w:pPr>
          </w:p>
        </w:tc>
        <w:tc>
          <w:tcPr>
            <w:tcW w:w="80" w:type="dxa"/>
            <w:tcBorders>
              <w:top w:val="nil"/>
              <w:left w:val="nil"/>
              <w:bottom w:val="single" w:sz="8" w:space="0" w:color="auto"/>
              <w:right w:val="nil"/>
            </w:tcBorders>
            <w:shd w:val="clear" w:color="auto" w:fill="auto"/>
            <w:noWrap/>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720" w:type="dxa"/>
            <w:tcBorders>
              <w:top w:val="nil"/>
              <w:left w:val="single" w:sz="8" w:space="0" w:color="auto"/>
              <w:bottom w:val="single" w:sz="8" w:space="0" w:color="auto"/>
              <w:right w:val="dotted" w:sz="4" w:space="0" w:color="808080"/>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HOME</w:t>
            </w:r>
          </w:p>
        </w:tc>
        <w:tc>
          <w:tcPr>
            <w:tcW w:w="1160" w:type="dxa"/>
            <w:tcBorders>
              <w:top w:val="nil"/>
              <w:left w:val="nil"/>
              <w:bottom w:val="single" w:sz="8" w:space="0" w:color="auto"/>
              <w:right w:val="single" w:sz="8" w:space="0" w:color="auto"/>
            </w:tcBorders>
            <w:shd w:val="clear" w:color="000000" w:fill="F2F2F2"/>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w:t>
            </w:r>
            <w:r w:rsidR="00526A2D">
              <w:rPr>
                <w:rFonts w:ascii="Calibri" w:hAnsi="Calibri"/>
                <w:color w:val="000000"/>
                <w:sz w:val="14"/>
                <w:szCs w:val="14"/>
              </w:rPr>
              <w:t>448</w:t>
            </w:r>
            <w:r w:rsidRPr="00FC5F09">
              <w:rPr>
                <w:rFonts w:ascii="Calibri" w:hAnsi="Calibri"/>
                <w:color w:val="000000"/>
                <w:sz w:val="14"/>
                <w:szCs w:val="14"/>
              </w:rPr>
              <w:t>,</w:t>
            </w:r>
            <w:r w:rsidR="00526A2D">
              <w:rPr>
                <w:rFonts w:ascii="Calibri" w:hAnsi="Calibri"/>
                <w:color w:val="000000"/>
                <w:sz w:val="14"/>
                <w:szCs w:val="14"/>
              </w:rPr>
              <w:t>04</w:t>
            </w:r>
            <w:r w:rsidR="009F7C93">
              <w:rPr>
                <w:rFonts w:ascii="Calibri" w:hAnsi="Calibri"/>
                <w:color w:val="000000"/>
                <w:sz w:val="14"/>
                <w:szCs w:val="14"/>
              </w:rPr>
              <w:t>6</w:t>
            </w:r>
            <w:r w:rsidRPr="00FC5F09">
              <w:rPr>
                <w:rFonts w:ascii="Calibri" w:hAnsi="Calibri"/>
                <w:color w:val="000000"/>
                <w:sz w:val="14"/>
                <w:szCs w:val="14"/>
              </w:rPr>
              <w:t xml:space="preserve">.00 </w:t>
            </w:r>
          </w:p>
        </w:tc>
        <w:tc>
          <w:tcPr>
            <w:tcW w:w="80" w:type="dxa"/>
            <w:tcBorders>
              <w:top w:val="nil"/>
              <w:left w:val="nil"/>
              <w:bottom w:val="nil"/>
              <w:right w:val="single" w:sz="4" w:space="0" w:color="808080"/>
            </w:tcBorders>
            <w:shd w:val="clear" w:color="auto" w:fill="auto"/>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0" w:type="dxa"/>
            <w:tcBorders>
              <w:top w:val="nil"/>
              <w:left w:val="nil"/>
              <w:bottom w:val="nil"/>
              <w:right w:val="nil"/>
            </w:tcBorders>
            <w:shd w:val="clear" w:color="auto" w:fill="auto"/>
            <w:vAlign w:val="center"/>
            <w:hideMark/>
          </w:tcPr>
          <w:p w:rsidR="00FC5F09" w:rsidRPr="00FC5F09" w:rsidRDefault="00FC5F09" w:rsidP="00BA0A2E">
            <w:pPr>
              <w:rPr>
                <w:rFonts w:ascii="Calibri" w:hAnsi="Calibri"/>
                <w:color w:val="000000"/>
                <w:sz w:val="14"/>
                <w:szCs w:val="14"/>
              </w:rPr>
            </w:pPr>
          </w:p>
        </w:tc>
        <w:tc>
          <w:tcPr>
            <w:tcW w:w="2680" w:type="dxa"/>
            <w:tcBorders>
              <w:top w:val="single" w:sz="8" w:space="0" w:color="auto"/>
              <w:left w:val="nil"/>
              <w:bottom w:val="nil"/>
              <w:right w:val="nil"/>
            </w:tcBorders>
            <w:shd w:val="clear" w:color="auto" w:fill="auto"/>
            <w:noWrap/>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860" w:type="dxa"/>
            <w:tcBorders>
              <w:top w:val="single" w:sz="8" w:space="0" w:color="auto"/>
              <w:left w:val="nil"/>
              <w:bottom w:val="nil"/>
              <w:right w:val="nil"/>
            </w:tcBorders>
            <w:shd w:val="clear" w:color="auto" w:fill="auto"/>
            <w:noWrap/>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640" w:type="dxa"/>
            <w:tcBorders>
              <w:top w:val="single" w:sz="8" w:space="0" w:color="auto"/>
              <w:left w:val="nil"/>
              <w:bottom w:val="nil"/>
              <w:right w:val="nil"/>
            </w:tcBorders>
            <w:shd w:val="clear" w:color="auto" w:fill="auto"/>
            <w:noWrap/>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1780" w:type="dxa"/>
            <w:tcBorders>
              <w:top w:val="single" w:sz="8" w:space="0" w:color="auto"/>
              <w:left w:val="nil"/>
              <w:bottom w:val="nil"/>
              <w:right w:val="nil"/>
            </w:tcBorders>
            <w:shd w:val="clear" w:color="auto" w:fill="auto"/>
            <w:noWrap/>
            <w:vAlign w:val="center"/>
            <w:hideMark/>
          </w:tcPr>
          <w:p w:rsidR="00FC5F09" w:rsidRPr="00FC5F09" w:rsidRDefault="00FC5F09" w:rsidP="00BA0A2E">
            <w:pPr>
              <w:rPr>
                <w:rFonts w:ascii="Calibri" w:hAnsi="Calibri"/>
                <w:color w:val="000000"/>
                <w:sz w:val="14"/>
                <w:szCs w:val="14"/>
              </w:rPr>
            </w:pPr>
            <w:r w:rsidRPr="00FC5F09">
              <w:rPr>
                <w:rFonts w:ascii="Calibri" w:hAnsi="Calibri"/>
                <w:color w:val="000000"/>
                <w:sz w:val="14"/>
                <w:szCs w:val="14"/>
              </w:rPr>
              <w:t> </w:t>
            </w:r>
          </w:p>
        </w:tc>
        <w:tc>
          <w:tcPr>
            <w:tcW w:w="1420" w:type="dxa"/>
            <w:tcBorders>
              <w:top w:val="single" w:sz="8" w:space="0" w:color="auto"/>
              <w:left w:val="nil"/>
              <w:bottom w:val="nil"/>
              <w:right w:val="nil"/>
            </w:tcBorders>
            <w:shd w:val="clear" w:color="auto" w:fill="auto"/>
            <w:noWrap/>
            <w:vAlign w:val="center"/>
            <w:hideMark/>
          </w:tcPr>
          <w:p w:rsidR="00FC5F09" w:rsidRPr="00FC5F09" w:rsidRDefault="00FC5F09" w:rsidP="00606243">
            <w:pPr>
              <w:keepNext/>
              <w:rPr>
                <w:rFonts w:ascii="Calibri" w:hAnsi="Calibri"/>
                <w:color w:val="000000"/>
                <w:sz w:val="14"/>
                <w:szCs w:val="14"/>
              </w:rPr>
            </w:pPr>
            <w:r w:rsidRPr="00FC5F09">
              <w:rPr>
                <w:rFonts w:ascii="Calibri" w:hAnsi="Calibri"/>
                <w:color w:val="000000"/>
                <w:sz w:val="14"/>
                <w:szCs w:val="14"/>
              </w:rPr>
              <w:t> </w:t>
            </w:r>
          </w:p>
        </w:tc>
      </w:tr>
    </w:tbl>
    <w:p w:rsidR="004550CB" w:rsidRPr="00336FDB" w:rsidRDefault="00606243" w:rsidP="00606243">
      <w:pPr>
        <w:pStyle w:val="Caption"/>
        <w:jc w:val="center"/>
        <w:rPr>
          <w:rFonts w:ascii="Calibri" w:hAnsi="Calibri"/>
          <w:sz w:val="22"/>
          <w:szCs w:val="22"/>
        </w:rPr>
      </w:pPr>
      <w:bookmarkStart w:id="2" w:name="_Toc451930818"/>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2</w:t>
      </w:r>
      <w:r w:rsidR="00CC64F3">
        <w:rPr>
          <w:noProof/>
        </w:rPr>
        <w:fldChar w:fldCharType="end"/>
      </w:r>
      <w:r w:rsidRPr="000A1804">
        <w:t xml:space="preserve"> – Accomplishments – Strategic Plan to Date</w:t>
      </w:r>
      <w:bookmarkEnd w:id="2"/>
    </w:p>
    <w:p w:rsidR="00023D53" w:rsidRDefault="00023D53" w:rsidP="00BA0A2E">
      <w:pPr>
        <w:rPr>
          <w:rFonts w:ascii="Calibri" w:hAnsi="Calibri"/>
          <w:sz w:val="22"/>
          <w:szCs w:val="22"/>
        </w:rPr>
      </w:pPr>
    </w:p>
    <w:p w:rsidR="002F0F5B" w:rsidRPr="00CE748D" w:rsidRDefault="002F0F5B" w:rsidP="00BA0A2E">
      <w:pPr>
        <w:rPr>
          <w:rFonts w:ascii="Calibri" w:hAnsi="Calibri"/>
          <w:sz w:val="22"/>
          <w:szCs w:val="22"/>
        </w:rPr>
      </w:pPr>
    </w:p>
    <w:p w:rsidR="00BE43CA" w:rsidRPr="00CE748D" w:rsidRDefault="00BE43CA" w:rsidP="00BA0A2E">
      <w:pPr>
        <w:rPr>
          <w:rFonts w:ascii="Calibri" w:hAnsi="Calibri"/>
          <w:sz w:val="22"/>
          <w:szCs w:val="22"/>
        </w:rPr>
      </w:pPr>
    </w:p>
    <w:p w:rsidR="005F29A2" w:rsidRDefault="005F29A2" w:rsidP="00BA0A2E">
      <w:pPr>
        <w:rPr>
          <w:rFonts w:ascii="Calibri" w:hAnsi="Calibri"/>
          <w:sz w:val="22"/>
          <w:szCs w:val="22"/>
          <w:u w:val="single"/>
        </w:rPr>
        <w:sectPr w:rsidR="005F29A2" w:rsidSect="000C1C9C">
          <w:pgSz w:w="15840" w:h="12240" w:orient="landscape" w:code="1"/>
          <w:pgMar w:top="1440" w:right="1440" w:bottom="1440" w:left="1440" w:header="720" w:footer="720" w:gutter="0"/>
          <w:cols w:space="720"/>
          <w:docGrid w:linePitch="360"/>
        </w:sectPr>
      </w:pPr>
    </w:p>
    <w:p w:rsidR="003960E0" w:rsidRPr="00B35FBB" w:rsidRDefault="00E1545F" w:rsidP="00BA0A2E">
      <w:pPr>
        <w:rPr>
          <w:rFonts w:ascii="Calibri" w:hAnsi="Calibri"/>
          <w:b/>
          <w:sz w:val="24"/>
          <w:u w:val="single"/>
        </w:rPr>
      </w:pPr>
      <w:r w:rsidRPr="00B35FBB">
        <w:rPr>
          <w:rFonts w:ascii="Calibri" w:hAnsi="Calibri"/>
          <w:b/>
          <w:sz w:val="24"/>
          <w:u w:val="single"/>
        </w:rPr>
        <w:t xml:space="preserve">Assess how the </w:t>
      </w:r>
      <w:r w:rsidR="00775F68">
        <w:rPr>
          <w:rFonts w:ascii="Calibri" w:hAnsi="Calibri"/>
          <w:b/>
          <w:sz w:val="24"/>
          <w:u w:val="single"/>
        </w:rPr>
        <w:t>state’s</w:t>
      </w:r>
      <w:r w:rsidRPr="00B35FBB">
        <w:rPr>
          <w:rFonts w:ascii="Calibri" w:hAnsi="Calibri"/>
          <w:b/>
          <w:sz w:val="24"/>
          <w:u w:val="single"/>
        </w:rPr>
        <w:t xml:space="preserve"> use of funds, </w:t>
      </w:r>
      <w:r w:rsidR="00E0497C" w:rsidRPr="00B35FBB">
        <w:rPr>
          <w:rFonts w:ascii="Calibri" w:hAnsi="Calibri"/>
          <w:b/>
          <w:sz w:val="24"/>
          <w:u w:val="single"/>
        </w:rPr>
        <w:t>particularly</w:t>
      </w:r>
      <w:r w:rsidRPr="00B35FBB">
        <w:rPr>
          <w:rFonts w:ascii="Calibri" w:hAnsi="Calibri"/>
          <w:b/>
          <w:sz w:val="24"/>
          <w:u w:val="single"/>
        </w:rPr>
        <w:t xml:space="preserve"> CDBG, addresses the priorities and specific objectives identified in the plan, giving special attention to the highest priority activities identified</w:t>
      </w:r>
    </w:p>
    <w:p w:rsidR="00FE0864" w:rsidRPr="00B35FBB" w:rsidRDefault="00FE0864" w:rsidP="00BA0A2E">
      <w:pPr>
        <w:rPr>
          <w:rFonts w:ascii="Calibri" w:hAnsi="Calibri"/>
          <w:sz w:val="22"/>
          <w:szCs w:val="22"/>
        </w:rPr>
      </w:pPr>
    </w:p>
    <w:p w:rsidR="001C55FE" w:rsidRPr="00B35FBB" w:rsidRDefault="001C55FE" w:rsidP="00BA0A2E">
      <w:pPr>
        <w:rPr>
          <w:rFonts w:ascii="Calibri" w:hAnsi="Calibri"/>
          <w:b/>
          <w:sz w:val="22"/>
          <w:szCs w:val="22"/>
          <w:u w:val="single"/>
        </w:rPr>
      </w:pPr>
      <w:r w:rsidRPr="00F449D8">
        <w:rPr>
          <w:rFonts w:ascii="Calibri" w:hAnsi="Calibri"/>
          <w:b/>
          <w:sz w:val="22"/>
          <w:szCs w:val="22"/>
          <w:u w:val="single"/>
        </w:rPr>
        <w:t>CDBG</w:t>
      </w:r>
    </w:p>
    <w:p w:rsidR="003960E0" w:rsidRPr="00B35FBB" w:rsidRDefault="009F3D5A" w:rsidP="00BA0A2E">
      <w:pPr>
        <w:rPr>
          <w:rFonts w:ascii="Calibri" w:hAnsi="Calibri"/>
          <w:sz w:val="22"/>
          <w:szCs w:val="22"/>
        </w:rPr>
      </w:pPr>
      <w:r w:rsidRPr="00B35FBB">
        <w:rPr>
          <w:rFonts w:ascii="Calibri" w:hAnsi="Calibri"/>
          <w:sz w:val="22"/>
          <w:szCs w:val="22"/>
        </w:rPr>
        <w:t>The</w:t>
      </w:r>
      <w:r w:rsidR="003960E0" w:rsidRPr="00B35FBB">
        <w:rPr>
          <w:rFonts w:ascii="Calibri" w:hAnsi="Calibri"/>
          <w:sz w:val="22"/>
          <w:szCs w:val="22"/>
        </w:rPr>
        <w:t xml:space="preserve"> annual application and implementation trainings provided by DEHCR have aligned with communit</w:t>
      </w:r>
      <w:r w:rsidR="00E228FA">
        <w:rPr>
          <w:rFonts w:ascii="Calibri" w:hAnsi="Calibri"/>
          <w:sz w:val="22"/>
          <w:szCs w:val="22"/>
        </w:rPr>
        <w:t>y</w:t>
      </w:r>
      <w:r w:rsidR="003960E0" w:rsidRPr="00B35FBB">
        <w:rPr>
          <w:rFonts w:ascii="Calibri" w:hAnsi="Calibri"/>
          <w:sz w:val="22"/>
          <w:szCs w:val="22"/>
        </w:rPr>
        <w:t xml:space="preserve"> needs for infrastructure upgrades.</w:t>
      </w:r>
      <w:r w:rsidR="00B17516">
        <w:rPr>
          <w:rFonts w:ascii="Calibri" w:hAnsi="Calibri"/>
          <w:sz w:val="22"/>
          <w:szCs w:val="22"/>
        </w:rPr>
        <w:t xml:space="preserve"> </w:t>
      </w:r>
      <w:r w:rsidR="003960E0" w:rsidRPr="00B35FBB">
        <w:rPr>
          <w:rFonts w:ascii="Calibri" w:hAnsi="Calibri"/>
          <w:sz w:val="22"/>
          <w:szCs w:val="22"/>
        </w:rPr>
        <w:t xml:space="preserve">An opportunity exists to emphasize additional </w:t>
      </w:r>
      <w:r w:rsidR="009D3A39">
        <w:rPr>
          <w:rFonts w:ascii="Calibri" w:hAnsi="Calibri"/>
          <w:sz w:val="22"/>
          <w:szCs w:val="22"/>
        </w:rPr>
        <w:t>CDBG-PLNG</w:t>
      </w:r>
      <w:r w:rsidR="003960E0" w:rsidRPr="00B35FBB">
        <w:rPr>
          <w:rFonts w:ascii="Calibri" w:hAnsi="Calibri"/>
          <w:sz w:val="22"/>
          <w:szCs w:val="22"/>
        </w:rPr>
        <w:t xml:space="preserve"> and </w:t>
      </w:r>
      <w:r w:rsidR="00A07324" w:rsidRPr="00B35FBB">
        <w:rPr>
          <w:rFonts w:ascii="Calibri" w:hAnsi="Calibri"/>
          <w:sz w:val="22"/>
          <w:szCs w:val="22"/>
        </w:rPr>
        <w:t xml:space="preserve">CDBG-ED </w:t>
      </w:r>
      <w:r w:rsidR="003960E0" w:rsidRPr="00B35FBB">
        <w:rPr>
          <w:rFonts w:ascii="Calibri" w:hAnsi="Calibri"/>
          <w:sz w:val="22"/>
          <w:szCs w:val="22"/>
        </w:rPr>
        <w:t>funding availability with community stakeholders during the training programs.</w:t>
      </w:r>
      <w:r w:rsidR="00B17516">
        <w:rPr>
          <w:rFonts w:ascii="Calibri" w:hAnsi="Calibri"/>
          <w:sz w:val="22"/>
          <w:szCs w:val="22"/>
        </w:rPr>
        <w:t xml:space="preserve"> </w:t>
      </w:r>
      <w:r w:rsidR="003960E0" w:rsidRPr="00B35FBB">
        <w:rPr>
          <w:rFonts w:ascii="Calibri" w:hAnsi="Calibri"/>
          <w:sz w:val="22"/>
          <w:szCs w:val="22"/>
        </w:rPr>
        <w:t>DEHCR also has identified the need for addit</w:t>
      </w:r>
      <w:r w:rsidR="00136B7A">
        <w:rPr>
          <w:rFonts w:ascii="Calibri" w:hAnsi="Calibri"/>
          <w:sz w:val="22"/>
          <w:szCs w:val="22"/>
        </w:rPr>
        <w:t>ional marketing throughout the s</w:t>
      </w:r>
      <w:r w:rsidR="003960E0" w:rsidRPr="00B35FBB">
        <w:rPr>
          <w:rFonts w:ascii="Calibri" w:hAnsi="Calibri"/>
          <w:sz w:val="22"/>
          <w:szCs w:val="22"/>
        </w:rPr>
        <w:t>tate to utilize available funds and meet program goals.</w:t>
      </w:r>
    </w:p>
    <w:p w:rsidR="003960E0" w:rsidRPr="00B35FBB" w:rsidRDefault="003960E0" w:rsidP="00BA0A2E">
      <w:pPr>
        <w:rPr>
          <w:rFonts w:ascii="Calibri" w:hAnsi="Calibri"/>
          <w:sz w:val="22"/>
          <w:szCs w:val="22"/>
        </w:rPr>
      </w:pPr>
    </w:p>
    <w:p w:rsidR="00720406" w:rsidRPr="00B35FBB" w:rsidRDefault="00A340F0" w:rsidP="00BA0A2E">
      <w:pPr>
        <w:rPr>
          <w:rFonts w:ascii="Calibri" w:hAnsi="Calibri"/>
          <w:sz w:val="22"/>
          <w:szCs w:val="22"/>
        </w:rPr>
      </w:pPr>
      <w:r w:rsidRPr="00B35FBB">
        <w:rPr>
          <w:rFonts w:ascii="Calibri" w:hAnsi="Calibri"/>
          <w:sz w:val="22"/>
          <w:szCs w:val="22"/>
        </w:rPr>
        <w:t>The use of CDBG</w:t>
      </w:r>
      <w:r w:rsidR="00A14904" w:rsidRPr="00B35FBB">
        <w:rPr>
          <w:rFonts w:ascii="Calibri" w:hAnsi="Calibri"/>
          <w:sz w:val="22"/>
          <w:szCs w:val="22"/>
        </w:rPr>
        <w:t>-H</w:t>
      </w:r>
      <w:r w:rsidRPr="00B35FBB">
        <w:rPr>
          <w:rFonts w:ascii="Calibri" w:hAnsi="Calibri"/>
          <w:sz w:val="22"/>
          <w:szCs w:val="22"/>
        </w:rPr>
        <w:t xml:space="preserve"> funds as no-interest loans assists low- to moderate-income households to address structural needs they might not otherwise be able to </w:t>
      </w:r>
      <w:proofErr w:type="gramStart"/>
      <w:r w:rsidRPr="00B35FBB">
        <w:rPr>
          <w:rFonts w:ascii="Calibri" w:hAnsi="Calibri"/>
          <w:sz w:val="22"/>
          <w:szCs w:val="22"/>
        </w:rPr>
        <w:t>afford, and</w:t>
      </w:r>
      <w:proofErr w:type="gramEnd"/>
      <w:r w:rsidRPr="00B35FBB">
        <w:rPr>
          <w:rFonts w:ascii="Calibri" w:hAnsi="Calibri"/>
          <w:sz w:val="22"/>
          <w:szCs w:val="22"/>
        </w:rPr>
        <w:t xml:space="preserve"> meets priorities of serving both rental units and owner-occupied units. The program requires a pre- and post-construction inspection to guarantee finished projects meet safe and sanitary guidelines, particularly in the area of </w:t>
      </w:r>
      <w:r w:rsidR="005F40BA">
        <w:rPr>
          <w:rFonts w:ascii="Calibri" w:hAnsi="Calibri"/>
          <w:sz w:val="22"/>
          <w:szCs w:val="22"/>
        </w:rPr>
        <w:t xml:space="preserve">lead-safe rehabilitations, which is </w:t>
      </w:r>
      <w:r w:rsidRPr="00B35FBB">
        <w:rPr>
          <w:rFonts w:ascii="Calibri" w:hAnsi="Calibri"/>
          <w:sz w:val="22"/>
          <w:szCs w:val="22"/>
        </w:rPr>
        <w:t>identified as a program priority.</w:t>
      </w:r>
    </w:p>
    <w:p w:rsidR="00720406" w:rsidRPr="00B35FBB" w:rsidRDefault="00720406" w:rsidP="00BA0A2E">
      <w:pPr>
        <w:rPr>
          <w:rFonts w:ascii="Calibri" w:hAnsi="Calibri"/>
          <w:sz w:val="22"/>
          <w:szCs w:val="22"/>
        </w:rPr>
      </w:pPr>
    </w:p>
    <w:p w:rsidR="005E75A6" w:rsidRPr="00B35FBB" w:rsidRDefault="005E75A6" w:rsidP="00BA0A2E">
      <w:pPr>
        <w:rPr>
          <w:rFonts w:ascii="Calibri" w:hAnsi="Calibri"/>
          <w:sz w:val="22"/>
          <w:szCs w:val="22"/>
        </w:rPr>
      </w:pPr>
    </w:p>
    <w:p w:rsidR="005E75A6" w:rsidRPr="00B35FBB" w:rsidRDefault="005E75A6" w:rsidP="00BA0A2E">
      <w:pPr>
        <w:rPr>
          <w:rFonts w:ascii="Calibri" w:hAnsi="Calibri"/>
          <w:b/>
          <w:sz w:val="22"/>
          <w:szCs w:val="22"/>
          <w:u w:val="single"/>
        </w:rPr>
      </w:pPr>
      <w:r w:rsidRPr="00B35FBB">
        <w:rPr>
          <w:rFonts w:ascii="Calibri" w:hAnsi="Calibri"/>
          <w:b/>
          <w:sz w:val="22"/>
          <w:szCs w:val="22"/>
          <w:u w:val="single"/>
        </w:rPr>
        <w:t>HOME</w:t>
      </w:r>
    </w:p>
    <w:p w:rsidR="00720406" w:rsidRPr="00B35FBB" w:rsidRDefault="00136B7A" w:rsidP="00BA0A2E">
      <w:pPr>
        <w:rPr>
          <w:rFonts w:ascii="Calibri" w:hAnsi="Calibri"/>
          <w:sz w:val="22"/>
          <w:szCs w:val="22"/>
        </w:rPr>
      </w:pPr>
      <w:r>
        <w:rPr>
          <w:rFonts w:ascii="Calibri" w:hAnsi="Calibri"/>
          <w:sz w:val="22"/>
          <w:szCs w:val="22"/>
        </w:rPr>
        <w:t>The s</w:t>
      </w:r>
      <w:r w:rsidR="00CB5D50" w:rsidRPr="00B35FBB">
        <w:rPr>
          <w:rFonts w:ascii="Calibri" w:hAnsi="Calibri"/>
          <w:sz w:val="22"/>
          <w:szCs w:val="22"/>
        </w:rPr>
        <w:t xml:space="preserve">tate uses about </w:t>
      </w:r>
      <w:r w:rsidR="00CB5D50" w:rsidRPr="00344459">
        <w:rPr>
          <w:rFonts w:ascii="Calibri" w:hAnsi="Calibri"/>
          <w:sz w:val="22"/>
          <w:szCs w:val="22"/>
        </w:rPr>
        <w:t>4</w:t>
      </w:r>
      <w:r w:rsidR="00344459" w:rsidRPr="00344459">
        <w:rPr>
          <w:rFonts w:ascii="Calibri" w:hAnsi="Calibri"/>
          <w:sz w:val="22"/>
          <w:szCs w:val="22"/>
        </w:rPr>
        <w:t>5</w:t>
      </w:r>
      <w:r w:rsidR="005A715B" w:rsidRPr="00344459">
        <w:rPr>
          <w:rFonts w:ascii="Calibri" w:hAnsi="Calibri"/>
          <w:sz w:val="22"/>
          <w:szCs w:val="22"/>
        </w:rPr>
        <w:t xml:space="preserve"> </w:t>
      </w:r>
      <w:r w:rsidR="005A715B" w:rsidRPr="00B35FBB">
        <w:rPr>
          <w:rFonts w:ascii="Calibri" w:hAnsi="Calibri"/>
          <w:sz w:val="22"/>
          <w:szCs w:val="22"/>
        </w:rPr>
        <w:t>percent</w:t>
      </w:r>
      <w:r w:rsidR="00CB5D50" w:rsidRPr="00B35FBB">
        <w:rPr>
          <w:rFonts w:ascii="Calibri" w:hAnsi="Calibri"/>
          <w:sz w:val="22"/>
          <w:szCs w:val="22"/>
        </w:rPr>
        <w:t xml:space="preserve"> of HOME funding to provide affordable housing for single families throughout Wisconsin.</w:t>
      </w:r>
      <w:r w:rsidR="00B17516">
        <w:rPr>
          <w:rFonts w:ascii="Calibri" w:hAnsi="Calibri"/>
          <w:sz w:val="22"/>
          <w:szCs w:val="22"/>
        </w:rPr>
        <w:t xml:space="preserve"> </w:t>
      </w:r>
      <w:r w:rsidR="00CB5D50" w:rsidRPr="00B35FBB">
        <w:rPr>
          <w:rFonts w:ascii="Calibri" w:hAnsi="Calibri"/>
          <w:sz w:val="22"/>
          <w:szCs w:val="22"/>
        </w:rPr>
        <w:t>Funding is distributed by regions</w:t>
      </w:r>
      <w:r w:rsidR="00B04286">
        <w:rPr>
          <w:rFonts w:ascii="Calibri" w:hAnsi="Calibri"/>
          <w:sz w:val="22"/>
          <w:szCs w:val="22"/>
        </w:rPr>
        <w:t xml:space="preserve">; </w:t>
      </w:r>
      <w:r w:rsidR="00F77B48" w:rsidRPr="00F77B48">
        <w:rPr>
          <w:rFonts w:ascii="Calibri" w:hAnsi="Calibri"/>
          <w:sz w:val="22"/>
          <w:szCs w:val="22"/>
        </w:rPr>
        <w:t>58</w:t>
      </w:r>
      <w:r w:rsidR="005A715B" w:rsidRPr="00F77B48">
        <w:rPr>
          <w:rFonts w:ascii="Calibri" w:hAnsi="Calibri"/>
          <w:sz w:val="22"/>
          <w:szCs w:val="22"/>
        </w:rPr>
        <w:t xml:space="preserve"> </w:t>
      </w:r>
      <w:r w:rsidR="005A715B" w:rsidRPr="00B35FBB">
        <w:rPr>
          <w:rFonts w:ascii="Calibri" w:hAnsi="Calibri"/>
          <w:sz w:val="22"/>
          <w:szCs w:val="22"/>
        </w:rPr>
        <w:t>percent</w:t>
      </w:r>
      <w:r w:rsidR="00CB5D50" w:rsidRPr="00B35FBB">
        <w:rPr>
          <w:rFonts w:ascii="Calibri" w:hAnsi="Calibri"/>
          <w:sz w:val="22"/>
          <w:szCs w:val="22"/>
        </w:rPr>
        <w:t xml:space="preserve"> is for homebuyer down payment assistance and </w:t>
      </w:r>
      <w:r w:rsidR="00F77B48" w:rsidRPr="00F77B48">
        <w:rPr>
          <w:rFonts w:ascii="Calibri" w:hAnsi="Calibri"/>
          <w:sz w:val="22"/>
          <w:szCs w:val="22"/>
        </w:rPr>
        <w:t>42</w:t>
      </w:r>
      <w:r w:rsidR="005A715B" w:rsidRPr="00F77B48">
        <w:rPr>
          <w:rFonts w:ascii="Calibri" w:hAnsi="Calibri"/>
          <w:sz w:val="22"/>
          <w:szCs w:val="22"/>
        </w:rPr>
        <w:t xml:space="preserve"> </w:t>
      </w:r>
      <w:r w:rsidR="005A715B" w:rsidRPr="00B35FBB">
        <w:rPr>
          <w:rFonts w:ascii="Calibri" w:hAnsi="Calibri"/>
          <w:sz w:val="22"/>
          <w:szCs w:val="22"/>
        </w:rPr>
        <w:t>percent</w:t>
      </w:r>
      <w:r w:rsidR="00CB5D50" w:rsidRPr="00B35FBB">
        <w:rPr>
          <w:rFonts w:ascii="Calibri" w:hAnsi="Calibri"/>
          <w:sz w:val="22"/>
          <w:szCs w:val="22"/>
        </w:rPr>
        <w:t xml:space="preserve"> is for owner occupied housing rehabilitation. To meet the goals and objectives, contracts are awarded on a competitive basis to non-profit organizations and local units of government statewide.</w:t>
      </w:r>
      <w:r w:rsidR="00B17516">
        <w:rPr>
          <w:rFonts w:ascii="Calibri" w:hAnsi="Calibri"/>
          <w:sz w:val="22"/>
          <w:szCs w:val="22"/>
        </w:rPr>
        <w:t xml:space="preserve"> </w:t>
      </w:r>
      <w:r w:rsidR="00CB5D50" w:rsidRPr="00B35FBB">
        <w:rPr>
          <w:rFonts w:ascii="Calibri" w:hAnsi="Calibri"/>
          <w:sz w:val="22"/>
          <w:szCs w:val="22"/>
        </w:rPr>
        <w:t>Each grantee is then monitored annually to ensure all HOME requirements are being followed correctly.</w:t>
      </w:r>
    </w:p>
    <w:p w:rsidR="00720406" w:rsidRPr="00B35FBB" w:rsidRDefault="00720406" w:rsidP="00BA0A2E">
      <w:pPr>
        <w:rPr>
          <w:rStyle w:val="Heading2Char"/>
          <w:rFonts w:ascii="Calibri" w:hAnsi="Calibri"/>
          <w:color w:val="auto"/>
          <w:sz w:val="22"/>
          <w:szCs w:val="22"/>
        </w:rPr>
      </w:pPr>
    </w:p>
    <w:p w:rsidR="00720406" w:rsidRPr="00B35FBB" w:rsidRDefault="00FE6BFD" w:rsidP="00BA0A2E">
      <w:pPr>
        <w:rPr>
          <w:rFonts w:ascii="Calibri" w:hAnsi="Calibri"/>
          <w:sz w:val="22"/>
          <w:szCs w:val="22"/>
        </w:rPr>
      </w:pPr>
      <w:r w:rsidRPr="00B35FBB">
        <w:rPr>
          <w:rFonts w:ascii="Calibri" w:hAnsi="Calibri"/>
          <w:sz w:val="22"/>
          <w:szCs w:val="22"/>
        </w:rPr>
        <w:t>HOME-RHD continues to provide much needed affordable rental housing.</w:t>
      </w:r>
      <w:r w:rsidR="00B74A61">
        <w:rPr>
          <w:rFonts w:ascii="Calibri" w:hAnsi="Calibri"/>
          <w:sz w:val="22"/>
          <w:szCs w:val="22"/>
        </w:rPr>
        <w:t xml:space="preserve"> Program provides critical housing opportunities for extremely </w:t>
      </w:r>
      <w:r w:rsidR="00325823">
        <w:rPr>
          <w:rFonts w:ascii="Calibri" w:hAnsi="Calibri"/>
          <w:sz w:val="22"/>
          <w:szCs w:val="22"/>
        </w:rPr>
        <w:t>low-income</w:t>
      </w:r>
      <w:r w:rsidR="00B74A61">
        <w:rPr>
          <w:rFonts w:ascii="Calibri" w:hAnsi="Calibri"/>
          <w:sz w:val="22"/>
          <w:szCs w:val="22"/>
        </w:rPr>
        <w:t xml:space="preserve"> individuals and families as well as low to moderate income families and individuals.</w:t>
      </w:r>
    </w:p>
    <w:p w:rsidR="00720406" w:rsidRPr="00B35FBB" w:rsidRDefault="00720406" w:rsidP="00BA0A2E">
      <w:pPr>
        <w:rPr>
          <w:rFonts w:ascii="Calibri" w:hAnsi="Calibri"/>
          <w:sz w:val="22"/>
          <w:szCs w:val="22"/>
        </w:rPr>
      </w:pPr>
    </w:p>
    <w:p w:rsidR="00720406" w:rsidRPr="00B35FBB" w:rsidRDefault="0082601E" w:rsidP="00BA0A2E">
      <w:pPr>
        <w:rPr>
          <w:rFonts w:ascii="Calibri" w:hAnsi="Calibri"/>
          <w:sz w:val="22"/>
          <w:szCs w:val="22"/>
        </w:rPr>
      </w:pPr>
      <w:r w:rsidRPr="00B35FBB">
        <w:rPr>
          <w:rFonts w:ascii="Calibri" w:hAnsi="Calibri"/>
          <w:sz w:val="22"/>
          <w:szCs w:val="22"/>
        </w:rPr>
        <w:t>HOME-</w:t>
      </w:r>
      <w:r w:rsidR="00E4368D" w:rsidRPr="00B35FBB">
        <w:rPr>
          <w:rFonts w:ascii="Calibri" w:hAnsi="Calibri"/>
          <w:sz w:val="22"/>
          <w:szCs w:val="22"/>
        </w:rPr>
        <w:t xml:space="preserve">TBRA target populations </w:t>
      </w:r>
      <w:r w:rsidR="0046759F">
        <w:rPr>
          <w:rFonts w:ascii="Calibri" w:hAnsi="Calibri"/>
          <w:sz w:val="22"/>
          <w:szCs w:val="22"/>
        </w:rPr>
        <w:t>in 201</w:t>
      </w:r>
      <w:r w:rsidR="00176B56">
        <w:rPr>
          <w:rFonts w:ascii="Calibri" w:hAnsi="Calibri"/>
          <w:sz w:val="22"/>
          <w:szCs w:val="22"/>
        </w:rPr>
        <w:t>8</w:t>
      </w:r>
      <w:r w:rsidR="0046759F">
        <w:rPr>
          <w:rFonts w:ascii="Calibri" w:hAnsi="Calibri"/>
          <w:sz w:val="22"/>
          <w:szCs w:val="22"/>
        </w:rPr>
        <w:t xml:space="preserve"> we</w:t>
      </w:r>
      <w:r w:rsidR="00E4368D" w:rsidRPr="00B35FBB">
        <w:rPr>
          <w:rFonts w:ascii="Calibri" w:hAnsi="Calibri"/>
          <w:sz w:val="22"/>
          <w:szCs w:val="22"/>
        </w:rPr>
        <w:t>re chronically homeless individuals</w:t>
      </w:r>
      <w:r w:rsidR="0046759F">
        <w:rPr>
          <w:rFonts w:ascii="Calibri" w:hAnsi="Calibri"/>
          <w:sz w:val="22"/>
          <w:szCs w:val="22"/>
        </w:rPr>
        <w:t xml:space="preserve"> and </w:t>
      </w:r>
      <w:r w:rsidR="00E4368D" w:rsidRPr="00B35FBB">
        <w:rPr>
          <w:rFonts w:ascii="Calibri" w:hAnsi="Calibri"/>
          <w:sz w:val="22"/>
          <w:szCs w:val="22"/>
        </w:rPr>
        <w:t>families, homeless individuals</w:t>
      </w:r>
      <w:r w:rsidR="0046759F">
        <w:rPr>
          <w:rFonts w:ascii="Calibri" w:hAnsi="Calibri"/>
          <w:sz w:val="22"/>
          <w:szCs w:val="22"/>
        </w:rPr>
        <w:t xml:space="preserve"> and </w:t>
      </w:r>
      <w:r w:rsidR="00E4368D" w:rsidRPr="00B35FBB">
        <w:rPr>
          <w:rFonts w:ascii="Calibri" w:hAnsi="Calibri"/>
          <w:sz w:val="22"/>
          <w:szCs w:val="22"/>
        </w:rPr>
        <w:t>families with a disability, individuals</w:t>
      </w:r>
      <w:r w:rsidR="0046759F">
        <w:rPr>
          <w:rFonts w:ascii="Calibri" w:hAnsi="Calibri"/>
          <w:sz w:val="22"/>
          <w:szCs w:val="22"/>
        </w:rPr>
        <w:t xml:space="preserve"> and </w:t>
      </w:r>
      <w:r w:rsidR="00E4368D" w:rsidRPr="00B35FBB">
        <w:rPr>
          <w:rFonts w:ascii="Calibri" w:hAnsi="Calibri"/>
          <w:sz w:val="22"/>
          <w:szCs w:val="22"/>
        </w:rPr>
        <w:t xml:space="preserve">families with a disability who are at risk of homelessness, and other special needs as designated by the local </w:t>
      </w:r>
      <w:r w:rsidR="009D3A39">
        <w:rPr>
          <w:rFonts w:ascii="Calibri" w:hAnsi="Calibri"/>
          <w:sz w:val="22"/>
          <w:szCs w:val="22"/>
        </w:rPr>
        <w:t>C</w:t>
      </w:r>
      <w:r w:rsidR="00E4368D" w:rsidRPr="00B35FBB">
        <w:rPr>
          <w:rFonts w:ascii="Calibri" w:hAnsi="Calibri"/>
          <w:sz w:val="22"/>
          <w:szCs w:val="22"/>
        </w:rPr>
        <w:t xml:space="preserve">ontinuum of </w:t>
      </w:r>
      <w:r w:rsidR="009D3A39">
        <w:rPr>
          <w:rFonts w:ascii="Calibri" w:hAnsi="Calibri"/>
          <w:sz w:val="22"/>
          <w:szCs w:val="22"/>
        </w:rPr>
        <w:t>C</w:t>
      </w:r>
      <w:r w:rsidR="00E4368D" w:rsidRPr="00B35FBB">
        <w:rPr>
          <w:rFonts w:ascii="Calibri" w:hAnsi="Calibri"/>
          <w:sz w:val="22"/>
          <w:szCs w:val="22"/>
        </w:rPr>
        <w:t xml:space="preserve">are (CoC) and outlined in a specific grant application. As a result, </w:t>
      </w:r>
      <w:proofErr w:type="gramStart"/>
      <w:r w:rsidR="00E4368D" w:rsidRPr="00B35FBB">
        <w:rPr>
          <w:rFonts w:ascii="Calibri" w:hAnsi="Calibri"/>
          <w:sz w:val="22"/>
          <w:szCs w:val="22"/>
        </w:rPr>
        <w:t>the majority of</w:t>
      </w:r>
      <w:proofErr w:type="gramEnd"/>
      <w:r w:rsidR="00E4368D" w:rsidRPr="00B35FBB">
        <w:rPr>
          <w:rFonts w:ascii="Calibri" w:hAnsi="Calibri"/>
          <w:sz w:val="22"/>
          <w:szCs w:val="22"/>
        </w:rPr>
        <w:t xml:space="preserve"> </w:t>
      </w:r>
      <w:r w:rsidR="001E43E3" w:rsidRPr="00B35FBB">
        <w:rPr>
          <w:rFonts w:ascii="Calibri" w:hAnsi="Calibri"/>
          <w:sz w:val="22"/>
          <w:szCs w:val="22"/>
        </w:rPr>
        <w:t>HOME-</w:t>
      </w:r>
      <w:r w:rsidR="00E4368D" w:rsidRPr="00B35FBB">
        <w:rPr>
          <w:rFonts w:ascii="Calibri" w:hAnsi="Calibri"/>
          <w:sz w:val="22"/>
          <w:szCs w:val="22"/>
        </w:rPr>
        <w:t>TBRA participants are homele</w:t>
      </w:r>
      <w:r w:rsidR="000A2A0A">
        <w:rPr>
          <w:rFonts w:ascii="Calibri" w:hAnsi="Calibri"/>
          <w:sz w:val="22"/>
          <w:szCs w:val="22"/>
        </w:rPr>
        <w:t xml:space="preserve">ss or at risk of homelessness. </w:t>
      </w:r>
      <w:r w:rsidR="001E43E3" w:rsidRPr="00B35FBB">
        <w:rPr>
          <w:rFonts w:ascii="Calibri" w:hAnsi="Calibri"/>
          <w:sz w:val="22"/>
          <w:szCs w:val="22"/>
        </w:rPr>
        <w:t>HOME-</w:t>
      </w:r>
      <w:r w:rsidR="00E4368D" w:rsidRPr="00B35FBB">
        <w:rPr>
          <w:rFonts w:ascii="Calibri" w:hAnsi="Calibri"/>
          <w:sz w:val="22"/>
          <w:szCs w:val="22"/>
        </w:rPr>
        <w:t>TBRA grantees are required to affirmatively market their</w:t>
      </w:r>
      <w:r w:rsidR="001E43E3" w:rsidRPr="00B35FBB">
        <w:rPr>
          <w:rFonts w:ascii="Calibri" w:hAnsi="Calibri"/>
          <w:sz w:val="22"/>
          <w:szCs w:val="22"/>
        </w:rPr>
        <w:t xml:space="preserve"> HOME-</w:t>
      </w:r>
      <w:r w:rsidR="00E4368D" w:rsidRPr="00B35FBB">
        <w:rPr>
          <w:rFonts w:ascii="Calibri" w:hAnsi="Calibri"/>
          <w:sz w:val="22"/>
          <w:szCs w:val="22"/>
        </w:rPr>
        <w:t xml:space="preserve">TBRA programs to all qualifying members of their target populations, which necessarily include people who are homeless or at risk of homelessness. They are also required to identify those target populations least likely to apply for </w:t>
      </w:r>
      <w:r w:rsidR="001E43E3" w:rsidRPr="00B35FBB">
        <w:rPr>
          <w:rFonts w:ascii="Calibri" w:hAnsi="Calibri"/>
          <w:sz w:val="22"/>
          <w:szCs w:val="22"/>
        </w:rPr>
        <w:t>HOME-</w:t>
      </w:r>
      <w:r w:rsidR="00D11E4C" w:rsidRPr="00B35FBB">
        <w:rPr>
          <w:rFonts w:ascii="Calibri" w:hAnsi="Calibri"/>
          <w:sz w:val="22"/>
          <w:szCs w:val="22"/>
        </w:rPr>
        <w:t>TBRA and</w:t>
      </w:r>
      <w:r w:rsidR="00E4368D" w:rsidRPr="00B35FBB">
        <w:rPr>
          <w:rFonts w:ascii="Calibri" w:hAnsi="Calibri"/>
          <w:sz w:val="22"/>
          <w:szCs w:val="22"/>
        </w:rPr>
        <w:t xml:space="preserve"> determine what special outreach activities will ensure they are fully informed about </w:t>
      </w:r>
      <w:r w:rsidR="001E43E3" w:rsidRPr="00B35FBB">
        <w:rPr>
          <w:rFonts w:ascii="Calibri" w:hAnsi="Calibri"/>
          <w:sz w:val="22"/>
          <w:szCs w:val="22"/>
        </w:rPr>
        <w:t>HOME-</w:t>
      </w:r>
      <w:r w:rsidR="00E4368D" w:rsidRPr="00B35FBB">
        <w:rPr>
          <w:rFonts w:ascii="Calibri" w:hAnsi="Calibri"/>
          <w:sz w:val="22"/>
          <w:szCs w:val="22"/>
        </w:rPr>
        <w:t>TBRA.</w:t>
      </w:r>
      <w:r w:rsidR="00176B56">
        <w:rPr>
          <w:rFonts w:ascii="Calibri" w:hAnsi="Calibri"/>
          <w:sz w:val="22"/>
          <w:szCs w:val="22"/>
        </w:rPr>
        <w:t xml:space="preserve">  Substantial Amendment #4 to the 2015-2019 Consolidated Plan will make changes to eligibility criteria that will become effective in program year 2019.</w:t>
      </w:r>
    </w:p>
    <w:p w:rsidR="00794E7F" w:rsidRPr="00B35FBB" w:rsidRDefault="00794E7F" w:rsidP="00BA0A2E">
      <w:pPr>
        <w:rPr>
          <w:rStyle w:val="Heading2Char"/>
          <w:rFonts w:ascii="Calibri" w:hAnsi="Calibri"/>
          <w:color w:val="auto"/>
          <w:sz w:val="22"/>
          <w:szCs w:val="22"/>
        </w:rPr>
      </w:pPr>
    </w:p>
    <w:p w:rsidR="005E75A6" w:rsidRPr="00B35FBB" w:rsidRDefault="005E75A6" w:rsidP="00BA0A2E">
      <w:pPr>
        <w:rPr>
          <w:rFonts w:ascii="Calibri" w:hAnsi="Calibri"/>
          <w:b/>
          <w:sz w:val="22"/>
          <w:szCs w:val="22"/>
          <w:u w:val="single"/>
        </w:rPr>
      </w:pPr>
      <w:r w:rsidRPr="00B35FBB">
        <w:rPr>
          <w:rFonts w:ascii="Calibri" w:hAnsi="Calibri"/>
          <w:b/>
          <w:sz w:val="22"/>
          <w:szCs w:val="22"/>
          <w:u w:val="single"/>
        </w:rPr>
        <w:t>HOPWA</w:t>
      </w:r>
    </w:p>
    <w:p w:rsidR="00A17ACD" w:rsidRPr="007122A9" w:rsidRDefault="00CC5E5B" w:rsidP="00A17ACD">
      <w:pPr>
        <w:pStyle w:val="ListParagraph"/>
        <w:ind w:left="0"/>
        <w:rPr>
          <w:b/>
          <w:i/>
          <w:color w:val="FF0000"/>
        </w:rPr>
      </w:pPr>
      <w:r w:rsidRPr="00B35FBB">
        <w:rPr>
          <w:rFonts w:ascii="Calibri" w:hAnsi="Calibri"/>
          <w:sz w:val="22"/>
          <w:szCs w:val="22"/>
        </w:rPr>
        <w:t>AIDS Resource Center of Wisconsin,</w:t>
      </w:r>
      <w:r w:rsidRPr="00CC5E5B">
        <w:rPr>
          <w:rFonts w:ascii="Calibri" w:hAnsi="Calibri"/>
          <w:sz w:val="22"/>
          <w:szCs w:val="22"/>
        </w:rPr>
        <w:t xml:space="preserve"> </w:t>
      </w:r>
      <w:r w:rsidRPr="00B35FBB">
        <w:rPr>
          <w:rFonts w:ascii="Calibri" w:hAnsi="Calibri"/>
          <w:sz w:val="22"/>
          <w:szCs w:val="22"/>
        </w:rPr>
        <w:t xml:space="preserve">the project sponsor </w:t>
      </w:r>
      <w:r>
        <w:rPr>
          <w:rFonts w:ascii="Calibri" w:hAnsi="Calibri"/>
          <w:sz w:val="22"/>
          <w:szCs w:val="22"/>
        </w:rPr>
        <w:t>f</w:t>
      </w:r>
      <w:r w:rsidR="009C239A" w:rsidRPr="00B35FBB">
        <w:rPr>
          <w:rFonts w:ascii="Calibri" w:hAnsi="Calibri"/>
          <w:sz w:val="22"/>
          <w:szCs w:val="22"/>
        </w:rPr>
        <w:t xml:space="preserve">or the state formula HOPWA grant, </w:t>
      </w:r>
      <w:r w:rsidR="00301DEF" w:rsidRPr="00301DEF">
        <w:rPr>
          <w:rFonts w:ascii="Calibri" w:hAnsi="Calibri"/>
          <w:sz w:val="22"/>
          <w:szCs w:val="22"/>
        </w:rPr>
        <w:t>provid</w:t>
      </w:r>
      <w:r w:rsidR="00371414">
        <w:rPr>
          <w:rFonts w:ascii="Calibri" w:hAnsi="Calibri"/>
          <w:sz w:val="22"/>
          <w:szCs w:val="22"/>
        </w:rPr>
        <w:t>es</w:t>
      </w:r>
      <w:r w:rsidR="00301DEF" w:rsidRPr="00301DEF">
        <w:rPr>
          <w:rFonts w:ascii="Calibri" w:hAnsi="Calibri"/>
          <w:sz w:val="22"/>
          <w:szCs w:val="22"/>
        </w:rPr>
        <w:t xml:space="preserve"> short term rental, mortgage and utility assistance and supportive services to clients.  </w:t>
      </w:r>
      <w:proofErr w:type="gramStart"/>
      <w:r w:rsidR="00301DEF" w:rsidRPr="00301DEF">
        <w:rPr>
          <w:rFonts w:ascii="Calibri" w:hAnsi="Calibri"/>
          <w:sz w:val="22"/>
          <w:szCs w:val="22"/>
        </w:rPr>
        <w:t>The majority of</w:t>
      </w:r>
      <w:proofErr w:type="gramEnd"/>
      <w:r w:rsidR="00301DEF" w:rsidRPr="00301DEF">
        <w:rPr>
          <w:rFonts w:ascii="Calibri" w:hAnsi="Calibri"/>
          <w:sz w:val="22"/>
          <w:szCs w:val="22"/>
        </w:rPr>
        <w:t xml:space="preserve"> clients had income and were insured and connected to care; stability in housing staff and collaboration with partner agencies has assisted in this outcome.  ARC-W reports benefitting from the HOPWA Institute to make important revisions to the housing procedures and policies manual.</w:t>
      </w:r>
      <w:r w:rsidR="00A17ACD">
        <w:rPr>
          <w:rFonts w:ascii="Calibri" w:hAnsi="Calibri"/>
          <w:sz w:val="22"/>
          <w:szCs w:val="22"/>
        </w:rPr>
        <w:t xml:space="preserve">  </w:t>
      </w:r>
      <w:r w:rsidR="00A17ACD" w:rsidRPr="00A17ACD">
        <w:rPr>
          <w:rFonts w:ascii="Calibri" w:hAnsi="Calibri"/>
          <w:sz w:val="22"/>
          <w:szCs w:val="22"/>
        </w:rPr>
        <w:t>Short-term rental, mortgage and utility assistance was provided to 1</w:t>
      </w:r>
      <w:r w:rsidR="00176B56">
        <w:rPr>
          <w:rFonts w:ascii="Calibri" w:hAnsi="Calibri"/>
          <w:sz w:val="22"/>
          <w:szCs w:val="22"/>
        </w:rPr>
        <w:t>21</w:t>
      </w:r>
      <w:r w:rsidR="00A17ACD" w:rsidRPr="00A17ACD">
        <w:rPr>
          <w:rFonts w:ascii="Calibri" w:hAnsi="Calibri"/>
          <w:sz w:val="22"/>
          <w:szCs w:val="22"/>
        </w:rPr>
        <w:t xml:space="preserve"> households and </w:t>
      </w:r>
      <w:r w:rsidR="00A17ACD" w:rsidRPr="00176B56">
        <w:rPr>
          <w:rFonts w:ascii="Calibri" w:hAnsi="Calibri"/>
          <w:sz w:val="22"/>
          <w:szCs w:val="22"/>
        </w:rPr>
        <w:t>1</w:t>
      </w:r>
      <w:r w:rsidR="00176B56" w:rsidRPr="00176B56">
        <w:rPr>
          <w:rFonts w:ascii="Calibri" w:hAnsi="Calibri"/>
          <w:sz w:val="22"/>
          <w:szCs w:val="22"/>
        </w:rPr>
        <w:t>6</w:t>
      </w:r>
      <w:r w:rsidR="00176B56">
        <w:rPr>
          <w:rFonts w:ascii="Calibri" w:hAnsi="Calibri"/>
          <w:sz w:val="22"/>
          <w:szCs w:val="22"/>
        </w:rPr>
        <w:t>5</w:t>
      </w:r>
      <w:r w:rsidR="00A17ACD" w:rsidRPr="00A17ACD">
        <w:rPr>
          <w:rFonts w:ascii="Calibri" w:hAnsi="Calibri"/>
          <w:sz w:val="22"/>
          <w:szCs w:val="22"/>
        </w:rPr>
        <w:t xml:space="preserve"> total persons with HOPWA funding.</w:t>
      </w:r>
    </w:p>
    <w:p w:rsidR="00794E7F" w:rsidRPr="00B35FBB" w:rsidRDefault="00794E7F" w:rsidP="00BA0A2E">
      <w:pPr>
        <w:rPr>
          <w:rFonts w:ascii="Calibri" w:hAnsi="Calibri"/>
          <w:sz w:val="22"/>
          <w:szCs w:val="22"/>
        </w:rPr>
      </w:pPr>
    </w:p>
    <w:p w:rsidR="0025499C" w:rsidRDefault="0025499C" w:rsidP="00BA0A2E">
      <w:pPr>
        <w:rPr>
          <w:rFonts w:asciiTheme="majorHAnsi" w:eastAsiaTheme="majorEastAsia" w:hAnsiTheme="majorHAnsi" w:cstheme="majorBidi"/>
          <w:b/>
          <w:bCs/>
          <w:color w:val="365F91" w:themeColor="accent1" w:themeShade="BF"/>
          <w:sz w:val="28"/>
          <w:szCs w:val="28"/>
        </w:rPr>
      </w:pPr>
      <w:r>
        <w:br w:type="page"/>
      </w:r>
    </w:p>
    <w:p w:rsidR="004051F2" w:rsidRPr="006A47CE" w:rsidRDefault="0025499C" w:rsidP="00BA0A2E">
      <w:pPr>
        <w:pStyle w:val="Heading2"/>
        <w:keepNext w:val="0"/>
        <w:keepLines w:val="0"/>
        <w:pageBreakBefore/>
        <w:widowControl w:val="0"/>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365F91" w:themeFill="accent1" w:themeFillShade="BF"/>
        <w:spacing w:before="0"/>
        <w:rPr>
          <w:rFonts w:ascii="Calibri" w:eastAsiaTheme="minorEastAsia" w:hAnsi="Calibri" w:cstheme="minorBidi"/>
          <w:b w:val="0"/>
          <w:bCs w:val="0"/>
          <w:caps/>
          <w:color w:val="FFFFFF" w:themeColor="background1"/>
          <w:spacing w:val="15"/>
          <w:sz w:val="28"/>
          <w:szCs w:val="22"/>
        </w:rPr>
      </w:pPr>
      <w:bookmarkStart w:id="3" w:name="_Toc484678278"/>
      <w:r w:rsidRPr="006A47CE">
        <w:rPr>
          <w:rFonts w:ascii="Calibri" w:eastAsiaTheme="minorEastAsia" w:hAnsi="Calibri" w:cstheme="minorBidi"/>
          <w:b w:val="0"/>
          <w:bCs w:val="0"/>
          <w:caps/>
          <w:color w:val="FFFFFF" w:themeColor="background1"/>
          <w:spacing w:val="15"/>
          <w:sz w:val="28"/>
          <w:szCs w:val="22"/>
        </w:rPr>
        <w:t>C</w:t>
      </w:r>
      <w:r w:rsidR="004051F2" w:rsidRPr="006A47CE">
        <w:rPr>
          <w:rFonts w:ascii="Calibri" w:eastAsiaTheme="minorEastAsia" w:hAnsi="Calibri" w:cstheme="minorBidi"/>
          <w:b w:val="0"/>
          <w:bCs w:val="0"/>
          <w:caps/>
          <w:color w:val="FFFFFF" w:themeColor="background1"/>
          <w:spacing w:val="15"/>
          <w:sz w:val="28"/>
          <w:szCs w:val="22"/>
        </w:rPr>
        <w:t>R-</w:t>
      </w:r>
      <w:r w:rsidRPr="006A47CE">
        <w:rPr>
          <w:rFonts w:ascii="Calibri" w:eastAsiaTheme="minorEastAsia" w:hAnsi="Calibri" w:cstheme="minorBidi"/>
          <w:b w:val="0"/>
          <w:bCs w:val="0"/>
          <w:caps/>
          <w:color w:val="FFFFFF" w:themeColor="background1"/>
          <w:spacing w:val="15"/>
          <w:sz w:val="28"/>
          <w:szCs w:val="22"/>
        </w:rPr>
        <w:t>10</w:t>
      </w:r>
      <w:r w:rsidR="004051F2" w:rsidRPr="006A47CE">
        <w:rPr>
          <w:rFonts w:ascii="Calibri" w:eastAsiaTheme="minorEastAsia" w:hAnsi="Calibri" w:cstheme="minorBidi"/>
          <w:b w:val="0"/>
          <w:bCs w:val="0"/>
          <w:caps/>
          <w:color w:val="FFFFFF" w:themeColor="background1"/>
          <w:spacing w:val="15"/>
          <w:sz w:val="28"/>
          <w:szCs w:val="22"/>
        </w:rPr>
        <w:t xml:space="preserve"> </w:t>
      </w:r>
      <w:r w:rsidRPr="006A47CE">
        <w:rPr>
          <w:rFonts w:ascii="Calibri" w:eastAsiaTheme="minorEastAsia" w:hAnsi="Calibri" w:cstheme="minorBidi"/>
          <w:b w:val="0"/>
          <w:bCs w:val="0"/>
          <w:caps/>
          <w:color w:val="FFFFFF" w:themeColor="background1"/>
          <w:spacing w:val="15"/>
          <w:sz w:val="28"/>
          <w:szCs w:val="22"/>
        </w:rPr>
        <w:t>Racial and Ethnic composition of families assisted</w:t>
      </w:r>
      <w:bookmarkEnd w:id="3"/>
    </w:p>
    <w:p w:rsidR="004051F2" w:rsidRDefault="004051F2" w:rsidP="00BA0A2E">
      <w:pPr>
        <w:rPr>
          <w:rFonts w:asciiTheme="minorHAnsi" w:hAnsiTheme="minorHAnsi"/>
          <w:b/>
        </w:rPr>
      </w:pPr>
    </w:p>
    <w:p w:rsidR="00FD2B9D" w:rsidRPr="00FD2B9D" w:rsidRDefault="00FD2B9D" w:rsidP="00FD2B9D">
      <w:pPr>
        <w:rPr>
          <w:rFonts w:ascii="Calibri" w:hAnsi="Calibri"/>
          <w:b/>
          <w:sz w:val="24"/>
          <w:u w:val="single"/>
        </w:rPr>
      </w:pPr>
      <w:r>
        <w:rPr>
          <w:rFonts w:ascii="Calibri" w:hAnsi="Calibri"/>
          <w:b/>
          <w:sz w:val="24"/>
          <w:u w:val="single"/>
        </w:rPr>
        <w:t>Racial and Ethnic Status</w:t>
      </w:r>
    </w:p>
    <w:p w:rsidR="00FD2B9D" w:rsidRPr="003960E0" w:rsidRDefault="00FD2B9D" w:rsidP="00BA0A2E">
      <w:pPr>
        <w:rPr>
          <w:rFonts w:asciiTheme="minorHAnsi" w:hAnsiTheme="minorHAnsi"/>
          <w:b/>
        </w:rPr>
      </w:pPr>
    </w:p>
    <w:tbl>
      <w:tblPr>
        <w:tblW w:w="5901" w:type="dxa"/>
        <w:jc w:val="center"/>
        <w:tblLook w:val="04A0" w:firstRow="1" w:lastRow="0" w:firstColumn="1" w:lastColumn="0" w:noHBand="0" w:noVBand="1"/>
      </w:tblPr>
      <w:tblGrid>
        <w:gridCol w:w="2882"/>
        <w:gridCol w:w="8"/>
        <w:gridCol w:w="764"/>
        <w:gridCol w:w="691"/>
        <w:gridCol w:w="764"/>
        <w:gridCol w:w="792"/>
      </w:tblGrid>
      <w:tr w:rsidR="0088553C" w:rsidRPr="0088553C" w:rsidTr="0088553C">
        <w:trPr>
          <w:trHeight w:val="220"/>
          <w:jc w:val="center"/>
        </w:trPr>
        <w:tc>
          <w:tcPr>
            <w:tcW w:w="2882" w:type="dxa"/>
            <w:tcBorders>
              <w:top w:val="single" w:sz="8" w:space="0" w:color="auto"/>
              <w:left w:val="single" w:sz="8" w:space="0" w:color="auto"/>
              <w:bottom w:val="single" w:sz="8" w:space="0" w:color="auto"/>
              <w:right w:val="single" w:sz="8" w:space="0" w:color="auto"/>
            </w:tcBorders>
            <w:shd w:val="clear" w:color="000000" w:fill="548DD4"/>
            <w:noWrap/>
            <w:vAlign w:val="center"/>
            <w:hideMark/>
          </w:tcPr>
          <w:p w:rsidR="0088553C" w:rsidRPr="0088553C" w:rsidRDefault="0088553C" w:rsidP="00BA0A2E">
            <w:pPr>
              <w:rPr>
                <w:rFonts w:ascii="Arial Narrow" w:hAnsi="Arial Narrow"/>
                <w:color w:val="000000"/>
                <w:sz w:val="16"/>
                <w:szCs w:val="16"/>
              </w:rPr>
            </w:pPr>
            <w:r w:rsidRPr="0088553C">
              <w:rPr>
                <w:rFonts w:ascii="Arial Narrow" w:hAnsi="Arial Narrow"/>
                <w:color w:val="000000"/>
                <w:sz w:val="16"/>
                <w:szCs w:val="16"/>
              </w:rPr>
              <w:t> </w:t>
            </w:r>
          </w:p>
        </w:tc>
        <w:tc>
          <w:tcPr>
            <w:tcW w:w="772" w:type="dxa"/>
            <w:gridSpan w:val="2"/>
            <w:tcBorders>
              <w:top w:val="single" w:sz="8" w:space="0" w:color="auto"/>
              <w:left w:val="nil"/>
              <w:bottom w:val="single" w:sz="8" w:space="0" w:color="auto"/>
              <w:right w:val="single" w:sz="8" w:space="0" w:color="auto"/>
            </w:tcBorders>
            <w:shd w:val="clear" w:color="000000" w:fill="548DD4"/>
            <w:noWrap/>
            <w:vAlign w:val="center"/>
            <w:hideMark/>
          </w:tcPr>
          <w:p w:rsidR="0088553C" w:rsidRPr="0088553C" w:rsidRDefault="0088553C" w:rsidP="00BA0A2E">
            <w:pPr>
              <w:jc w:val="center"/>
              <w:rPr>
                <w:rFonts w:ascii="Arial Narrow" w:hAnsi="Arial Narrow"/>
                <w:b/>
                <w:bCs/>
                <w:color w:val="000000"/>
                <w:sz w:val="16"/>
                <w:szCs w:val="16"/>
              </w:rPr>
            </w:pPr>
            <w:r w:rsidRPr="0088553C">
              <w:rPr>
                <w:rFonts w:ascii="Arial Narrow" w:hAnsi="Arial Narrow"/>
                <w:b/>
                <w:bCs/>
                <w:color w:val="000000"/>
                <w:sz w:val="16"/>
                <w:szCs w:val="16"/>
              </w:rPr>
              <w:t>CDBG</w:t>
            </w:r>
          </w:p>
        </w:tc>
        <w:tc>
          <w:tcPr>
            <w:tcW w:w="691" w:type="dxa"/>
            <w:tcBorders>
              <w:top w:val="single" w:sz="8" w:space="0" w:color="auto"/>
              <w:left w:val="nil"/>
              <w:bottom w:val="single" w:sz="8" w:space="0" w:color="auto"/>
              <w:right w:val="single" w:sz="8" w:space="0" w:color="auto"/>
            </w:tcBorders>
            <w:shd w:val="clear" w:color="000000" w:fill="548DD4"/>
            <w:noWrap/>
            <w:vAlign w:val="center"/>
            <w:hideMark/>
          </w:tcPr>
          <w:p w:rsidR="0088553C" w:rsidRPr="0088553C" w:rsidRDefault="0088553C" w:rsidP="00BA0A2E">
            <w:pPr>
              <w:jc w:val="center"/>
              <w:rPr>
                <w:rFonts w:ascii="Arial Narrow" w:hAnsi="Arial Narrow"/>
                <w:b/>
                <w:bCs/>
                <w:color w:val="000000"/>
                <w:sz w:val="16"/>
                <w:szCs w:val="16"/>
              </w:rPr>
            </w:pPr>
            <w:r w:rsidRPr="0088553C">
              <w:rPr>
                <w:rFonts w:ascii="Arial Narrow" w:hAnsi="Arial Narrow"/>
                <w:b/>
                <w:bCs/>
                <w:color w:val="000000"/>
                <w:sz w:val="16"/>
                <w:szCs w:val="16"/>
              </w:rPr>
              <w:t>HOME</w:t>
            </w:r>
          </w:p>
        </w:tc>
        <w:tc>
          <w:tcPr>
            <w:tcW w:w="764" w:type="dxa"/>
            <w:tcBorders>
              <w:top w:val="single" w:sz="8" w:space="0" w:color="auto"/>
              <w:left w:val="nil"/>
              <w:bottom w:val="single" w:sz="8" w:space="0" w:color="auto"/>
              <w:right w:val="single" w:sz="8" w:space="0" w:color="auto"/>
            </w:tcBorders>
            <w:shd w:val="clear" w:color="000000" w:fill="548DD4"/>
            <w:noWrap/>
            <w:vAlign w:val="center"/>
            <w:hideMark/>
          </w:tcPr>
          <w:p w:rsidR="0088553C" w:rsidRPr="0088553C" w:rsidRDefault="0088553C" w:rsidP="00BA0A2E">
            <w:pPr>
              <w:jc w:val="center"/>
              <w:rPr>
                <w:rFonts w:ascii="Arial Narrow" w:hAnsi="Arial Narrow"/>
                <w:b/>
                <w:bCs/>
                <w:color w:val="000000"/>
                <w:sz w:val="16"/>
                <w:szCs w:val="16"/>
              </w:rPr>
            </w:pPr>
            <w:r w:rsidRPr="0088553C">
              <w:rPr>
                <w:rFonts w:ascii="Arial Narrow" w:hAnsi="Arial Narrow"/>
                <w:b/>
                <w:bCs/>
                <w:color w:val="000000"/>
                <w:sz w:val="16"/>
                <w:szCs w:val="16"/>
              </w:rPr>
              <w:t>ESG</w:t>
            </w:r>
          </w:p>
        </w:tc>
        <w:tc>
          <w:tcPr>
            <w:tcW w:w="792" w:type="dxa"/>
            <w:tcBorders>
              <w:top w:val="single" w:sz="8" w:space="0" w:color="auto"/>
              <w:left w:val="nil"/>
              <w:bottom w:val="single" w:sz="8" w:space="0" w:color="auto"/>
              <w:right w:val="single" w:sz="8" w:space="0" w:color="auto"/>
            </w:tcBorders>
            <w:shd w:val="clear" w:color="000000" w:fill="548DD4"/>
            <w:noWrap/>
            <w:vAlign w:val="center"/>
            <w:hideMark/>
          </w:tcPr>
          <w:p w:rsidR="0088553C" w:rsidRPr="0088553C" w:rsidRDefault="0088553C" w:rsidP="00BA0A2E">
            <w:pPr>
              <w:jc w:val="center"/>
              <w:rPr>
                <w:rFonts w:ascii="Arial Narrow" w:hAnsi="Arial Narrow"/>
                <w:b/>
                <w:bCs/>
                <w:color w:val="000000"/>
                <w:sz w:val="16"/>
                <w:szCs w:val="16"/>
              </w:rPr>
            </w:pPr>
            <w:r w:rsidRPr="0088553C">
              <w:rPr>
                <w:rFonts w:ascii="Arial Narrow" w:hAnsi="Arial Narrow"/>
                <w:b/>
                <w:bCs/>
                <w:color w:val="000000"/>
                <w:sz w:val="16"/>
                <w:szCs w:val="16"/>
              </w:rPr>
              <w:t>HOPWA</w:t>
            </w:r>
          </w:p>
        </w:tc>
      </w:tr>
      <w:tr w:rsidR="0088553C" w:rsidRPr="0088553C" w:rsidTr="0088553C">
        <w:trPr>
          <w:trHeight w:val="220"/>
          <w:jc w:val="center"/>
        </w:trPr>
        <w:tc>
          <w:tcPr>
            <w:tcW w:w="2890"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88553C" w:rsidRPr="0088553C" w:rsidRDefault="0088553C" w:rsidP="00BA0A2E">
            <w:pPr>
              <w:rPr>
                <w:rFonts w:ascii="Arial Narrow" w:hAnsi="Arial Narrow"/>
                <w:b/>
                <w:bCs/>
                <w:color w:val="000000"/>
                <w:sz w:val="16"/>
                <w:szCs w:val="16"/>
              </w:rPr>
            </w:pPr>
            <w:r w:rsidRPr="0088553C">
              <w:rPr>
                <w:rFonts w:ascii="Arial Narrow" w:hAnsi="Arial Narrow"/>
                <w:b/>
                <w:bCs/>
                <w:color w:val="000000"/>
                <w:sz w:val="16"/>
                <w:szCs w:val="16"/>
              </w:rPr>
              <w:t>Race:</w:t>
            </w:r>
          </w:p>
        </w:tc>
        <w:tc>
          <w:tcPr>
            <w:tcW w:w="764" w:type="dxa"/>
            <w:tcBorders>
              <w:top w:val="nil"/>
              <w:left w:val="nil"/>
              <w:bottom w:val="single" w:sz="8" w:space="0" w:color="auto"/>
              <w:right w:val="single" w:sz="8" w:space="0" w:color="auto"/>
            </w:tcBorders>
            <w:shd w:val="clear" w:color="000000" w:fill="D9D9D9"/>
            <w:noWrap/>
            <w:vAlign w:val="center"/>
            <w:hideMark/>
          </w:tcPr>
          <w:p w:rsidR="0088553C" w:rsidRPr="0088553C" w:rsidRDefault="0088553C" w:rsidP="00BA0A2E">
            <w:pPr>
              <w:rPr>
                <w:rFonts w:ascii="Arial Narrow" w:hAnsi="Arial Narrow"/>
                <w:color w:val="000000"/>
                <w:sz w:val="16"/>
                <w:szCs w:val="16"/>
              </w:rPr>
            </w:pPr>
            <w:r w:rsidRPr="0088553C">
              <w:rPr>
                <w:rFonts w:ascii="Arial Narrow" w:hAnsi="Arial Narrow"/>
                <w:color w:val="000000"/>
                <w:sz w:val="16"/>
                <w:szCs w:val="16"/>
              </w:rPr>
              <w:t> </w:t>
            </w:r>
          </w:p>
        </w:tc>
        <w:tc>
          <w:tcPr>
            <w:tcW w:w="691" w:type="dxa"/>
            <w:tcBorders>
              <w:top w:val="nil"/>
              <w:left w:val="nil"/>
              <w:bottom w:val="single" w:sz="8" w:space="0" w:color="auto"/>
              <w:right w:val="single" w:sz="8" w:space="0" w:color="auto"/>
            </w:tcBorders>
            <w:shd w:val="clear" w:color="000000" w:fill="D9D9D9"/>
            <w:noWrap/>
            <w:vAlign w:val="center"/>
            <w:hideMark/>
          </w:tcPr>
          <w:p w:rsidR="0088553C" w:rsidRPr="0088553C" w:rsidRDefault="0088553C" w:rsidP="00BA0A2E">
            <w:pPr>
              <w:rPr>
                <w:rFonts w:ascii="Arial Narrow" w:hAnsi="Arial Narrow"/>
                <w:color w:val="000000"/>
                <w:sz w:val="16"/>
                <w:szCs w:val="16"/>
              </w:rPr>
            </w:pPr>
            <w:r w:rsidRPr="0088553C">
              <w:rPr>
                <w:rFonts w:ascii="Arial Narrow" w:hAnsi="Arial Narrow"/>
                <w:color w:val="000000"/>
                <w:sz w:val="16"/>
                <w:szCs w:val="16"/>
              </w:rPr>
              <w:t> </w:t>
            </w:r>
          </w:p>
        </w:tc>
        <w:tc>
          <w:tcPr>
            <w:tcW w:w="764" w:type="dxa"/>
            <w:tcBorders>
              <w:top w:val="nil"/>
              <w:left w:val="nil"/>
              <w:bottom w:val="single" w:sz="8" w:space="0" w:color="auto"/>
              <w:right w:val="single" w:sz="8" w:space="0" w:color="auto"/>
            </w:tcBorders>
            <w:shd w:val="clear" w:color="000000" w:fill="D9D9D9"/>
            <w:noWrap/>
            <w:vAlign w:val="center"/>
            <w:hideMark/>
          </w:tcPr>
          <w:p w:rsidR="0088553C" w:rsidRPr="0088553C" w:rsidRDefault="0088553C" w:rsidP="00BA0A2E">
            <w:pPr>
              <w:rPr>
                <w:rFonts w:ascii="Arial Narrow" w:hAnsi="Arial Narrow"/>
                <w:color w:val="000000"/>
                <w:sz w:val="16"/>
                <w:szCs w:val="16"/>
              </w:rPr>
            </w:pPr>
            <w:r w:rsidRPr="0088553C">
              <w:rPr>
                <w:rFonts w:ascii="Arial Narrow" w:hAnsi="Arial Narrow"/>
                <w:color w:val="000000"/>
                <w:sz w:val="16"/>
                <w:szCs w:val="16"/>
              </w:rPr>
              <w:t> </w:t>
            </w:r>
          </w:p>
        </w:tc>
        <w:tc>
          <w:tcPr>
            <w:tcW w:w="792" w:type="dxa"/>
            <w:tcBorders>
              <w:top w:val="nil"/>
              <w:left w:val="nil"/>
              <w:bottom w:val="single" w:sz="8" w:space="0" w:color="auto"/>
              <w:right w:val="single" w:sz="8" w:space="0" w:color="auto"/>
            </w:tcBorders>
            <w:shd w:val="clear" w:color="000000" w:fill="D9D9D9"/>
            <w:noWrap/>
            <w:vAlign w:val="center"/>
            <w:hideMark/>
          </w:tcPr>
          <w:p w:rsidR="0088553C" w:rsidRPr="0088553C" w:rsidRDefault="0088553C" w:rsidP="00BA0A2E">
            <w:pPr>
              <w:rPr>
                <w:rFonts w:ascii="Arial Narrow" w:hAnsi="Arial Narrow"/>
                <w:color w:val="000000"/>
                <w:sz w:val="16"/>
                <w:szCs w:val="16"/>
              </w:rPr>
            </w:pPr>
            <w:r w:rsidRPr="0088553C">
              <w:rPr>
                <w:rFonts w:ascii="Arial Narrow" w:hAnsi="Arial Narrow"/>
                <w:color w:val="000000"/>
                <w:sz w:val="16"/>
                <w:szCs w:val="16"/>
              </w:rPr>
              <w:t> </w:t>
            </w:r>
          </w:p>
        </w:tc>
      </w:tr>
      <w:tr w:rsidR="0088553C" w:rsidRPr="0088553C" w:rsidTr="0088553C">
        <w:trPr>
          <w:trHeight w:val="220"/>
          <w:jc w:val="center"/>
        </w:trPr>
        <w:tc>
          <w:tcPr>
            <w:tcW w:w="2890" w:type="dxa"/>
            <w:gridSpan w:val="2"/>
            <w:tcBorders>
              <w:top w:val="nil"/>
              <w:left w:val="single" w:sz="8" w:space="0" w:color="auto"/>
              <w:bottom w:val="single" w:sz="8" w:space="0" w:color="auto"/>
              <w:right w:val="single" w:sz="8" w:space="0" w:color="auto"/>
            </w:tcBorders>
            <w:shd w:val="clear" w:color="auto" w:fill="auto"/>
            <w:noWrap/>
            <w:vAlign w:val="center"/>
            <w:hideMark/>
          </w:tcPr>
          <w:p w:rsidR="0088553C" w:rsidRPr="0088553C" w:rsidRDefault="0088553C" w:rsidP="00BA0A2E">
            <w:pPr>
              <w:rPr>
                <w:rFonts w:ascii="Arial Narrow" w:hAnsi="Arial Narrow"/>
                <w:color w:val="000000"/>
                <w:sz w:val="16"/>
                <w:szCs w:val="16"/>
              </w:rPr>
            </w:pPr>
            <w:r w:rsidRPr="0088553C">
              <w:rPr>
                <w:rFonts w:ascii="Arial Narrow" w:hAnsi="Arial Narrow"/>
                <w:color w:val="000000"/>
                <w:sz w:val="16"/>
                <w:szCs w:val="16"/>
              </w:rPr>
              <w:t>White</w:t>
            </w:r>
          </w:p>
        </w:tc>
        <w:tc>
          <w:tcPr>
            <w:tcW w:w="764" w:type="dxa"/>
            <w:tcBorders>
              <w:top w:val="nil"/>
              <w:left w:val="nil"/>
              <w:bottom w:val="single" w:sz="8" w:space="0" w:color="auto"/>
              <w:right w:val="single" w:sz="8" w:space="0" w:color="auto"/>
            </w:tcBorders>
            <w:shd w:val="clear" w:color="auto" w:fill="auto"/>
            <w:noWrap/>
            <w:vAlign w:val="center"/>
            <w:hideMark/>
          </w:tcPr>
          <w:p w:rsidR="0088553C" w:rsidRPr="00F860A3" w:rsidRDefault="0088553C" w:rsidP="00BA0A2E">
            <w:pPr>
              <w:jc w:val="right"/>
              <w:rPr>
                <w:rFonts w:ascii="Arial Narrow" w:hAnsi="Arial Narrow"/>
                <w:color w:val="000000"/>
                <w:sz w:val="16"/>
                <w:szCs w:val="16"/>
              </w:rPr>
            </w:pPr>
            <w:r w:rsidRPr="00F860A3">
              <w:rPr>
                <w:rFonts w:ascii="Arial Narrow" w:hAnsi="Arial Narrow"/>
                <w:color w:val="000000"/>
                <w:sz w:val="16"/>
                <w:szCs w:val="16"/>
              </w:rPr>
              <w:t xml:space="preserve"> </w:t>
            </w:r>
            <w:r w:rsidR="00D2141C">
              <w:rPr>
                <w:rFonts w:ascii="Arial Narrow" w:hAnsi="Arial Narrow"/>
                <w:color w:val="000000"/>
                <w:sz w:val="16"/>
                <w:szCs w:val="16"/>
              </w:rPr>
              <w:t>41</w:t>
            </w:r>
            <w:r w:rsidR="00497109" w:rsidRPr="00F860A3">
              <w:rPr>
                <w:rFonts w:ascii="Arial Narrow" w:hAnsi="Arial Narrow"/>
                <w:color w:val="000000"/>
                <w:sz w:val="16"/>
                <w:szCs w:val="16"/>
              </w:rPr>
              <w:t>,</w:t>
            </w:r>
            <w:r w:rsidR="00AE0D89">
              <w:rPr>
                <w:rFonts w:ascii="Arial Narrow" w:hAnsi="Arial Narrow"/>
                <w:color w:val="000000"/>
                <w:sz w:val="16"/>
                <w:szCs w:val="16"/>
              </w:rPr>
              <w:t>032</w:t>
            </w:r>
            <w:r w:rsidRPr="00F860A3">
              <w:rPr>
                <w:rFonts w:ascii="Arial Narrow" w:hAnsi="Arial Narrow"/>
                <w:color w:val="000000"/>
                <w:sz w:val="16"/>
                <w:szCs w:val="16"/>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rsidR="0088553C" w:rsidRPr="00907302" w:rsidRDefault="0088553C" w:rsidP="00BA0A2E">
            <w:pPr>
              <w:jc w:val="right"/>
              <w:rPr>
                <w:rFonts w:ascii="Arial Narrow" w:hAnsi="Arial Narrow"/>
                <w:color w:val="000000"/>
                <w:sz w:val="16"/>
                <w:szCs w:val="16"/>
              </w:rPr>
            </w:pPr>
            <w:r w:rsidRPr="00907302">
              <w:rPr>
                <w:rFonts w:ascii="Arial Narrow" w:hAnsi="Arial Narrow"/>
                <w:color w:val="000000"/>
                <w:sz w:val="16"/>
                <w:szCs w:val="16"/>
              </w:rPr>
              <w:t xml:space="preserve">    </w:t>
            </w:r>
            <w:r w:rsidR="00DF2846">
              <w:rPr>
                <w:rFonts w:ascii="Arial Narrow" w:hAnsi="Arial Narrow"/>
                <w:color w:val="000000"/>
                <w:sz w:val="16"/>
                <w:szCs w:val="16"/>
              </w:rPr>
              <w:t>828</w:t>
            </w:r>
            <w:r w:rsidRPr="00907302">
              <w:rPr>
                <w:rFonts w:ascii="Arial Narrow" w:hAnsi="Arial Narrow"/>
                <w:color w:val="000000"/>
                <w:sz w:val="16"/>
                <w:szCs w:val="16"/>
              </w:rPr>
              <w:t xml:space="preserve"> </w:t>
            </w:r>
          </w:p>
        </w:tc>
        <w:tc>
          <w:tcPr>
            <w:tcW w:w="764" w:type="dxa"/>
            <w:tcBorders>
              <w:top w:val="nil"/>
              <w:left w:val="nil"/>
              <w:bottom w:val="single" w:sz="8" w:space="0" w:color="auto"/>
              <w:right w:val="single" w:sz="8" w:space="0" w:color="auto"/>
            </w:tcBorders>
            <w:shd w:val="clear" w:color="auto" w:fill="auto"/>
            <w:noWrap/>
            <w:vAlign w:val="center"/>
            <w:hideMark/>
          </w:tcPr>
          <w:p w:rsidR="0088553C" w:rsidRPr="0006293B" w:rsidRDefault="0088553C" w:rsidP="00BA0A2E">
            <w:pPr>
              <w:jc w:val="right"/>
              <w:rPr>
                <w:rFonts w:ascii="Arial Narrow" w:hAnsi="Arial Narrow"/>
                <w:color w:val="000000"/>
                <w:sz w:val="16"/>
                <w:szCs w:val="16"/>
              </w:rPr>
            </w:pPr>
            <w:r w:rsidRPr="0006293B">
              <w:rPr>
                <w:rFonts w:ascii="Arial Narrow" w:hAnsi="Arial Narrow"/>
                <w:color w:val="000000"/>
                <w:sz w:val="16"/>
                <w:szCs w:val="16"/>
              </w:rPr>
              <w:t xml:space="preserve"> </w:t>
            </w:r>
            <w:r w:rsidR="00DF2846">
              <w:rPr>
                <w:rFonts w:ascii="Arial Narrow" w:hAnsi="Arial Narrow"/>
                <w:color w:val="000000"/>
                <w:sz w:val="16"/>
                <w:szCs w:val="16"/>
              </w:rPr>
              <w:t>11,563</w:t>
            </w:r>
            <w:r w:rsidRPr="0006293B">
              <w:rPr>
                <w:rFonts w:ascii="Arial Narrow" w:hAnsi="Arial Narrow"/>
                <w:color w:val="000000"/>
                <w:sz w:val="16"/>
                <w:szCs w:val="16"/>
              </w:rPr>
              <w:t xml:space="preserve"> </w:t>
            </w:r>
          </w:p>
        </w:tc>
        <w:tc>
          <w:tcPr>
            <w:tcW w:w="792" w:type="dxa"/>
            <w:tcBorders>
              <w:top w:val="nil"/>
              <w:left w:val="nil"/>
              <w:bottom w:val="single" w:sz="8" w:space="0" w:color="auto"/>
              <w:right w:val="single" w:sz="8" w:space="0" w:color="auto"/>
            </w:tcBorders>
            <w:shd w:val="clear" w:color="auto" w:fill="auto"/>
            <w:noWrap/>
            <w:vAlign w:val="center"/>
            <w:hideMark/>
          </w:tcPr>
          <w:p w:rsidR="0088553C" w:rsidRPr="00846667" w:rsidRDefault="0088553C" w:rsidP="00BA0A2E">
            <w:pPr>
              <w:jc w:val="right"/>
              <w:rPr>
                <w:rFonts w:ascii="Arial Narrow" w:hAnsi="Arial Narrow"/>
                <w:color w:val="000000"/>
                <w:sz w:val="16"/>
                <w:szCs w:val="16"/>
              </w:rPr>
            </w:pPr>
            <w:r w:rsidRPr="00846667">
              <w:rPr>
                <w:rFonts w:ascii="Arial Narrow" w:hAnsi="Arial Narrow"/>
                <w:color w:val="000000"/>
                <w:sz w:val="16"/>
                <w:szCs w:val="16"/>
              </w:rPr>
              <w:t xml:space="preserve">        </w:t>
            </w:r>
            <w:r w:rsidR="006F4E73">
              <w:rPr>
                <w:rFonts w:ascii="Arial Narrow" w:hAnsi="Arial Narrow"/>
                <w:color w:val="000000"/>
                <w:sz w:val="16"/>
                <w:szCs w:val="16"/>
              </w:rPr>
              <w:t>66</w:t>
            </w:r>
            <w:r w:rsidRPr="00846667">
              <w:rPr>
                <w:rFonts w:ascii="Arial Narrow" w:hAnsi="Arial Narrow"/>
                <w:color w:val="000000"/>
                <w:sz w:val="16"/>
                <w:szCs w:val="16"/>
              </w:rPr>
              <w:t xml:space="preserve"> </w:t>
            </w:r>
          </w:p>
        </w:tc>
      </w:tr>
      <w:tr w:rsidR="0088553C" w:rsidRPr="0088553C" w:rsidTr="0088553C">
        <w:trPr>
          <w:trHeight w:val="220"/>
          <w:jc w:val="center"/>
        </w:trPr>
        <w:tc>
          <w:tcPr>
            <w:tcW w:w="2890" w:type="dxa"/>
            <w:gridSpan w:val="2"/>
            <w:tcBorders>
              <w:top w:val="nil"/>
              <w:left w:val="single" w:sz="8" w:space="0" w:color="auto"/>
              <w:bottom w:val="single" w:sz="8" w:space="0" w:color="auto"/>
              <w:right w:val="single" w:sz="8" w:space="0" w:color="auto"/>
            </w:tcBorders>
            <w:shd w:val="clear" w:color="auto" w:fill="auto"/>
            <w:noWrap/>
            <w:vAlign w:val="center"/>
            <w:hideMark/>
          </w:tcPr>
          <w:p w:rsidR="0088553C" w:rsidRPr="0088553C" w:rsidRDefault="0088553C" w:rsidP="00BA0A2E">
            <w:pPr>
              <w:rPr>
                <w:rFonts w:ascii="Arial Narrow" w:hAnsi="Arial Narrow"/>
                <w:color w:val="000000"/>
                <w:sz w:val="16"/>
                <w:szCs w:val="16"/>
              </w:rPr>
            </w:pPr>
            <w:r w:rsidRPr="0088553C">
              <w:rPr>
                <w:rFonts w:ascii="Arial Narrow" w:hAnsi="Arial Narrow"/>
                <w:color w:val="000000"/>
                <w:sz w:val="16"/>
                <w:szCs w:val="16"/>
              </w:rPr>
              <w:t>Black or African American</w:t>
            </w:r>
          </w:p>
        </w:tc>
        <w:tc>
          <w:tcPr>
            <w:tcW w:w="764" w:type="dxa"/>
            <w:tcBorders>
              <w:top w:val="nil"/>
              <w:left w:val="nil"/>
              <w:bottom w:val="single" w:sz="8" w:space="0" w:color="auto"/>
              <w:right w:val="single" w:sz="8" w:space="0" w:color="auto"/>
            </w:tcBorders>
            <w:shd w:val="clear" w:color="auto" w:fill="auto"/>
            <w:noWrap/>
            <w:vAlign w:val="center"/>
            <w:hideMark/>
          </w:tcPr>
          <w:p w:rsidR="0088553C" w:rsidRPr="00F860A3" w:rsidRDefault="0088553C" w:rsidP="00BA0A2E">
            <w:pPr>
              <w:jc w:val="right"/>
              <w:rPr>
                <w:rFonts w:ascii="Arial Narrow" w:hAnsi="Arial Narrow"/>
                <w:color w:val="000000"/>
                <w:sz w:val="16"/>
                <w:szCs w:val="16"/>
              </w:rPr>
            </w:pPr>
            <w:r w:rsidRPr="00F860A3">
              <w:rPr>
                <w:rFonts w:ascii="Arial Narrow" w:hAnsi="Arial Narrow"/>
                <w:color w:val="000000"/>
                <w:sz w:val="16"/>
                <w:szCs w:val="16"/>
              </w:rPr>
              <w:t xml:space="preserve">      </w:t>
            </w:r>
            <w:r w:rsidR="006D4A47">
              <w:rPr>
                <w:rFonts w:ascii="Arial Narrow" w:hAnsi="Arial Narrow"/>
                <w:color w:val="000000"/>
                <w:sz w:val="16"/>
                <w:szCs w:val="16"/>
              </w:rPr>
              <w:t>758</w:t>
            </w:r>
            <w:r w:rsidRPr="00F860A3">
              <w:rPr>
                <w:rFonts w:ascii="Arial Narrow" w:hAnsi="Arial Narrow"/>
                <w:color w:val="000000"/>
                <w:sz w:val="16"/>
                <w:szCs w:val="16"/>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rsidR="0088553C" w:rsidRPr="00907302" w:rsidRDefault="0088553C" w:rsidP="00BA0A2E">
            <w:pPr>
              <w:jc w:val="right"/>
              <w:rPr>
                <w:rFonts w:ascii="Arial Narrow" w:hAnsi="Arial Narrow"/>
                <w:color w:val="000000"/>
                <w:sz w:val="16"/>
                <w:szCs w:val="16"/>
              </w:rPr>
            </w:pPr>
            <w:r w:rsidRPr="00907302">
              <w:rPr>
                <w:rFonts w:ascii="Arial Narrow" w:hAnsi="Arial Narrow"/>
                <w:color w:val="000000"/>
                <w:sz w:val="16"/>
                <w:szCs w:val="16"/>
              </w:rPr>
              <w:t xml:space="preserve">     </w:t>
            </w:r>
            <w:r w:rsidR="00DF2846">
              <w:rPr>
                <w:rFonts w:ascii="Arial Narrow" w:hAnsi="Arial Narrow"/>
                <w:color w:val="000000"/>
                <w:sz w:val="16"/>
                <w:szCs w:val="16"/>
              </w:rPr>
              <w:t>92</w:t>
            </w:r>
            <w:r w:rsidRPr="00907302">
              <w:rPr>
                <w:rFonts w:ascii="Arial Narrow" w:hAnsi="Arial Narrow"/>
                <w:color w:val="000000"/>
                <w:sz w:val="16"/>
                <w:szCs w:val="16"/>
              </w:rPr>
              <w:t xml:space="preserve"> </w:t>
            </w:r>
          </w:p>
        </w:tc>
        <w:tc>
          <w:tcPr>
            <w:tcW w:w="764" w:type="dxa"/>
            <w:tcBorders>
              <w:top w:val="nil"/>
              <w:left w:val="nil"/>
              <w:bottom w:val="single" w:sz="8" w:space="0" w:color="auto"/>
              <w:right w:val="single" w:sz="8" w:space="0" w:color="auto"/>
            </w:tcBorders>
            <w:shd w:val="clear" w:color="auto" w:fill="auto"/>
            <w:noWrap/>
            <w:vAlign w:val="center"/>
            <w:hideMark/>
          </w:tcPr>
          <w:p w:rsidR="0088553C" w:rsidRPr="0006293B" w:rsidRDefault="0088553C" w:rsidP="00BA0A2E">
            <w:pPr>
              <w:jc w:val="right"/>
              <w:rPr>
                <w:rFonts w:ascii="Arial Narrow" w:hAnsi="Arial Narrow"/>
                <w:color w:val="000000"/>
                <w:sz w:val="16"/>
                <w:szCs w:val="16"/>
              </w:rPr>
            </w:pPr>
            <w:r w:rsidRPr="0006293B">
              <w:rPr>
                <w:rFonts w:ascii="Arial Narrow" w:hAnsi="Arial Narrow"/>
                <w:color w:val="000000"/>
                <w:sz w:val="16"/>
                <w:szCs w:val="16"/>
              </w:rPr>
              <w:t xml:space="preserve">   </w:t>
            </w:r>
            <w:r w:rsidR="00537204">
              <w:rPr>
                <w:rFonts w:ascii="Arial Narrow" w:hAnsi="Arial Narrow"/>
                <w:color w:val="000000"/>
                <w:sz w:val="16"/>
                <w:szCs w:val="16"/>
              </w:rPr>
              <w:t>6,</w:t>
            </w:r>
            <w:r w:rsidR="00DF2846">
              <w:rPr>
                <w:rFonts w:ascii="Arial Narrow" w:hAnsi="Arial Narrow"/>
                <w:color w:val="000000"/>
                <w:sz w:val="16"/>
                <w:szCs w:val="16"/>
              </w:rPr>
              <w:t>957</w:t>
            </w:r>
            <w:r w:rsidRPr="0006293B">
              <w:rPr>
                <w:rFonts w:ascii="Arial Narrow" w:hAnsi="Arial Narrow"/>
                <w:color w:val="000000"/>
                <w:sz w:val="16"/>
                <w:szCs w:val="16"/>
              </w:rPr>
              <w:t xml:space="preserve"> </w:t>
            </w:r>
          </w:p>
        </w:tc>
        <w:tc>
          <w:tcPr>
            <w:tcW w:w="792" w:type="dxa"/>
            <w:tcBorders>
              <w:top w:val="nil"/>
              <w:left w:val="nil"/>
              <w:bottom w:val="single" w:sz="8" w:space="0" w:color="auto"/>
              <w:right w:val="single" w:sz="8" w:space="0" w:color="auto"/>
            </w:tcBorders>
            <w:shd w:val="clear" w:color="auto" w:fill="auto"/>
            <w:noWrap/>
            <w:vAlign w:val="center"/>
            <w:hideMark/>
          </w:tcPr>
          <w:p w:rsidR="0088553C" w:rsidRPr="00846667" w:rsidRDefault="0088553C" w:rsidP="00BA0A2E">
            <w:pPr>
              <w:jc w:val="right"/>
              <w:rPr>
                <w:rFonts w:ascii="Arial Narrow" w:hAnsi="Arial Narrow"/>
                <w:color w:val="000000"/>
                <w:sz w:val="16"/>
                <w:szCs w:val="16"/>
              </w:rPr>
            </w:pPr>
            <w:r w:rsidRPr="00846667">
              <w:rPr>
                <w:rFonts w:ascii="Arial Narrow" w:hAnsi="Arial Narrow"/>
                <w:color w:val="000000"/>
                <w:sz w:val="16"/>
                <w:szCs w:val="16"/>
              </w:rPr>
              <w:t xml:space="preserve">        </w:t>
            </w:r>
            <w:r w:rsidR="00DF2846">
              <w:rPr>
                <w:rFonts w:ascii="Arial Narrow" w:hAnsi="Arial Narrow"/>
                <w:color w:val="000000"/>
                <w:sz w:val="16"/>
                <w:szCs w:val="16"/>
              </w:rPr>
              <w:t>66</w:t>
            </w:r>
            <w:r w:rsidRPr="00846667">
              <w:rPr>
                <w:rFonts w:ascii="Arial Narrow" w:hAnsi="Arial Narrow"/>
                <w:color w:val="000000"/>
                <w:sz w:val="16"/>
                <w:szCs w:val="16"/>
              </w:rPr>
              <w:t xml:space="preserve"> </w:t>
            </w:r>
          </w:p>
        </w:tc>
      </w:tr>
      <w:tr w:rsidR="0088553C" w:rsidRPr="0088553C" w:rsidTr="0088553C">
        <w:trPr>
          <w:trHeight w:val="220"/>
          <w:jc w:val="center"/>
        </w:trPr>
        <w:tc>
          <w:tcPr>
            <w:tcW w:w="2890" w:type="dxa"/>
            <w:gridSpan w:val="2"/>
            <w:tcBorders>
              <w:top w:val="nil"/>
              <w:left w:val="single" w:sz="8" w:space="0" w:color="auto"/>
              <w:bottom w:val="single" w:sz="8" w:space="0" w:color="auto"/>
              <w:right w:val="single" w:sz="8" w:space="0" w:color="auto"/>
            </w:tcBorders>
            <w:shd w:val="clear" w:color="auto" w:fill="auto"/>
            <w:noWrap/>
            <w:vAlign w:val="center"/>
            <w:hideMark/>
          </w:tcPr>
          <w:p w:rsidR="0088553C" w:rsidRPr="0088553C" w:rsidRDefault="0088553C" w:rsidP="00BA0A2E">
            <w:pPr>
              <w:rPr>
                <w:rFonts w:ascii="Arial Narrow" w:hAnsi="Arial Narrow"/>
                <w:color w:val="000000"/>
                <w:sz w:val="16"/>
                <w:szCs w:val="16"/>
              </w:rPr>
            </w:pPr>
            <w:r w:rsidRPr="0088553C">
              <w:rPr>
                <w:rFonts w:ascii="Arial Narrow" w:hAnsi="Arial Narrow"/>
                <w:color w:val="000000"/>
                <w:sz w:val="16"/>
                <w:szCs w:val="16"/>
              </w:rPr>
              <w:t>Asian</w:t>
            </w:r>
          </w:p>
        </w:tc>
        <w:tc>
          <w:tcPr>
            <w:tcW w:w="764" w:type="dxa"/>
            <w:tcBorders>
              <w:top w:val="nil"/>
              <w:left w:val="nil"/>
              <w:bottom w:val="single" w:sz="8" w:space="0" w:color="auto"/>
              <w:right w:val="single" w:sz="8" w:space="0" w:color="auto"/>
            </w:tcBorders>
            <w:shd w:val="clear" w:color="auto" w:fill="auto"/>
            <w:noWrap/>
            <w:vAlign w:val="center"/>
            <w:hideMark/>
          </w:tcPr>
          <w:p w:rsidR="0088553C" w:rsidRPr="00F860A3" w:rsidRDefault="0088553C" w:rsidP="00BA0A2E">
            <w:pPr>
              <w:jc w:val="right"/>
              <w:rPr>
                <w:rFonts w:ascii="Arial Narrow" w:hAnsi="Arial Narrow"/>
                <w:color w:val="000000"/>
                <w:sz w:val="16"/>
                <w:szCs w:val="16"/>
              </w:rPr>
            </w:pPr>
            <w:r w:rsidRPr="00F860A3">
              <w:rPr>
                <w:rFonts w:ascii="Arial Narrow" w:hAnsi="Arial Narrow"/>
                <w:color w:val="000000"/>
                <w:sz w:val="16"/>
                <w:szCs w:val="16"/>
              </w:rPr>
              <w:t xml:space="preserve">      </w:t>
            </w:r>
            <w:r w:rsidR="00D2141C">
              <w:rPr>
                <w:rFonts w:ascii="Arial Narrow" w:hAnsi="Arial Narrow"/>
                <w:color w:val="000000"/>
                <w:sz w:val="16"/>
                <w:szCs w:val="16"/>
              </w:rPr>
              <w:t>340</w:t>
            </w:r>
            <w:r w:rsidRPr="00F860A3">
              <w:rPr>
                <w:rFonts w:ascii="Arial Narrow" w:hAnsi="Arial Narrow"/>
                <w:color w:val="000000"/>
                <w:sz w:val="16"/>
                <w:szCs w:val="16"/>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rsidR="0088553C" w:rsidRPr="00907302" w:rsidRDefault="0088553C" w:rsidP="00BA0A2E">
            <w:pPr>
              <w:jc w:val="right"/>
              <w:rPr>
                <w:rFonts w:ascii="Arial Narrow" w:hAnsi="Arial Narrow"/>
                <w:color w:val="000000"/>
                <w:sz w:val="16"/>
                <w:szCs w:val="16"/>
              </w:rPr>
            </w:pPr>
            <w:r w:rsidRPr="00907302">
              <w:rPr>
                <w:rFonts w:ascii="Arial Narrow" w:hAnsi="Arial Narrow"/>
                <w:color w:val="000000"/>
                <w:sz w:val="16"/>
                <w:szCs w:val="16"/>
              </w:rPr>
              <w:t xml:space="preserve">     </w:t>
            </w:r>
            <w:r w:rsidR="00F86021">
              <w:rPr>
                <w:rFonts w:ascii="Arial Narrow" w:hAnsi="Arial Narrow"/>
                <w:color w:val="000000"/>
                <w:sz w:val="16"/>
                <w:szCs w:val="16"/>
              </w:rPr>
              <w:t>5</w:t>
            </w:r>
            <w:r w:rsidRPr="00907302">
              <w:rPr>
                <w:rFonts w:ascii="Arial Narrow" w:hAnsi="Arial Narrow"/>
                <w:color w:val="000000"/>
                <w:sz w:val="16"/>
                <w:szCs w:val="16"/>
              </w:rPr>
              <w:t xml:space="preserve"> </w:t>
            </w:r>
          </w:p>
        </w:tc>
        <w:tc>
          <w:tcPr>
            <w:tcW w:w="764" w:type="dxa"/>
            <w:tcBorders>
              <w:top w:val="nil"/>
              <w:left w:val="nil"/>
              <w:bottom w:val="single" w:sz="8" w:space="0" w:color="auto"/>
              <w:right w:val="single" w:sz="8" w:space="0" w:color="auto"/>
            </w:tcBorders>
            <w:shd w:val="clear" w:color="auto" w:fill="auto"/>
            <w:noWrap/>
            <w:vAlign w:val="center"/>
            <w:hideMark/>
          </w:tcPr>
          <w:p w:rsidR="0088553C" w:rsidRPr="0006293B" w:rsidRDefault="0088553C" w:rsidP="00BA0A2E">
            <w:pPr>
              <w:jc w:val="right"/>
              <w:rPr>
                <w:rFonts w:ascii="Arial Narrow" w:hAnsi="Arial Narrow"/>
                <w:color w:val="000000"/>
                <w:sz w:val="16"/>
                <w:szCs w:val="16"/>
              </w:rPr>
            </w:pPr>
            <w:r w:rsidRPr="0006293B">
              <w:rPr>
                <w:rFonts w:ascii="Arial Narrow" w:hAnsi="Arial Narrow"/>
                <w:color w:val="000000"/>
                <w:sz w:val="16"/>
                <w:szCs w:val="16"/>
              </w:rPr>
              <w:t xml:space="preserve">      1</w:t>
            </w:r>
            <w:r w:rsidR="00DF2846">
              <w:rPr>
                <w:rFonts w:ascii="Arial Narrow" w:hAnsi="Arial Narrow"/>
                <w:color w:val="000000"/>
                <w:sz w:val="16"/>
                <w:szCs w:val="16"/>
              </w:rPr>
              <w:t>58</w:t>
            </w:r>
            <w:r w:rsidRPr="0006293B">
              <w:rPr>
                <w:rFonts w:ascii="Arial Narrow" w:hAnsi="Arial Narrow"/>
                <w:color w:val="000000"/>
                <w:sz w:val="16"/>
                <w:szCs w:val="16"/>
              </w:rPr>
              <w:t xml:space="preserve"> </w:t>
            </w:r>
          </w:p>
        </w:tc>
        <w:tc>
          <w:tcPr>
            <w:tcW w:w="792" w:type="dxa"/>
            <w:tcBorders>
              <w:top w:val="nil"/>
              <w:left w:val="nil"/>
              <w:bottom w:val="single" w:sz="8" w:space="0" w:color="auto"/>
              <w:right w:val="single" w:sz="8" w:space="0" w:color="auto"/>
            </w:tcBorders>
            <w:shd w:val="clear" w:color="auto" w:fill="auto"/>
            <w:noWrap/>
            <w:vAlign w:val="center"/>
            <w:hideMark/>
          </w:tcPr>
          <w:p w:rsidR="0088553C" w:rsidRPr="00846667" w:rsidRDefault="0088553C" w:rsidP="00BA0A2E">
            <w:pPr>
              <w:jc w:val="right"/>
              <w:rPr>
                <w:rFonts w:ascii="Arial Narrow" w:hAnsi="Arial Narrow"/>
                <w:color w:val="000000"/>
                <w:sz w:val="16"/>
                <w:szCs w:val="16"/>
              </w:rPr>
            </w:pPr>
            <w:r w:rsidRPr="00846667">
              <w:rPr>
                <w:rFonts w:ascii="Arial Narrow" w:hAnsi="Arial Narrow"/>
                <w:color w:val="000000"/>
                <w:sz w:val="16"/>
                <w:szCs w:val="16"/>
              </w:rPr>
              <w:t xml:space="preserve">         </w:t>
            </w:r>
            <w:r w:rsidR="00F86021">
              <w:rPr>
                <w:rFonts w:ascii="Arial Narrow" w:hAnsi="Arial Narrow"/>
                <w:color w:val="000000"/>
                <w:sz w:val="16"/>
                <w:szCs w:val="16"/>
              </w:rPr>
              <w:t>1</w:t>
            </w:r>
            <w:r w:rsidRPr="00846667">
              <w:rPr>
                <w:rFonts w:ascii="Arial Narrow" w:hAnsi="Arial Narrow"/>
                <w:color w:val="000000"/>
                <w:sz w:val="16"/>
                <w:szCs w:val="16"/>
              </w:rPr>
              <w:t xml:space="preserve"> </w:t>
            </w:r>
          </w:p>
        </w:tc>
      </w:tr>
      <w:tr w:rsidR="0088553C" w:rsidRPr="0088553C" w:rsidTr="0088553C">
        <w:trPr>
          <w:trHeight w:val="220"/>
          <w:jc w:val="center"/>
        </w:trPr>
        <w:tc>
          <w:tcPr>
            <w:tcW w:w="2890" w:type="dxa"/>
            <w:gridSpan w:val="2"/>
            <w:tcBorders>
              <w:top w:val="nil"/>
              <w:left w:val="single" w:sz="8" w:space="0" w:color="auto"/>
              <w:bottom w:val="single" w:sz="8" w:space="0" w:color="auto"/>
              <w:right w:val="single" w:sz="8" w:space="0" w:color="auto"/>
            </w:tcBorders>
            <w:shd w:val="clear" w:color="auto" w:fill="auto"/>
            <w:noWrap/>
            <w:vAlign w:val="center"/>
            <w:hideMark/>
          </w:tcPr>
          <w:p w:rsidR="0088553C" w:rsidRPr="0088553C" w:rsidRDefault="0088553C" w:rsidP="00BA0A2E">
            <w:pPr>
              <w:rPr>
                <w:rFonts w:ascii="Arial Narrow" w:hAnsi="Arial Narrow"/>
                <w:color w:val="000000"/>
                <w:sz w:val="16"/>
                <w:szCs w:val="16"/>
              </w:rPr>
            </w:pPr>
            <w:r w:rsidRPr="0088553C">
              <w:rPr>
                <w:rFonts w:ascii="Arial Narrow" w:hAnsi="Arial Narrow"/>
                <w:color w:val="000000"/>
                <w:sz w:val="16"/>
                <w:szCs w:val="16"/>
              </w:rPr>
              <w:t>American Indian or American Native</w:t>
            </w:r>
          </w:p>
        </w:tc>
        <w:tc>
          <w:tcPr>
            <w:tcW w:w="764" w:type="dxa"/>
            <w:tcBorders>
              <w:top w:val="nil"/>
              <w:left w:val="nil"/>
              <w:bottom w:val="single" w:sz="8" w:space="0" w:color="auto"/>
              <w:right w:val="single" w:sz="8" w:space="0" w:color="auto"/>
            </w:tcBorders>
            <w:shd w:val="clear" w:color="auto" w:fill="auto"/>
            <w:noWrap/>
            <w:vAlign w:val="center"/>
            <w:hideMark/>
          </w:tcPr>
          <w:p w:rsidR="0088553C" w:rsidRPr="00F860A3" w:rsidRDefault="0088553C" w:rsidP="00BA0A2E">
            <w:pPr>
              <w:jc w:val="right"/>
              <w:rPr>
                <w:rFonts w:ascii="Arial Narrow" w:hAnsi="Arial Narrow"/>
                <w:color w:val="000000"/>
                <w:sz w:val="16"/>
                <w:szCs w:val="16"/>
              </w:rPr>
            </w:pPr>
            <w:r w:rsidRPr="00F860A3">
              <w:rPr>
                <w:rFonts w:ascii="Arial Narrow" w:hAnsi="Arial Narrow"/>
                <w:color w:val="000000"/>
                <w:sz w:val="16"/>
                <w:szCs w:val="16"/>
              </w:rPr>
              <w:t xml:space="preserve">       </w:t>
            </w:r>
            <w:r w:rsidR="00D2141C">
              <w:rPr>
                <w:rFonts w:ascii="Arial Narrow" w:hAnsi="Arial Narrow"/>
                <w:color w:val="000000"/>
                <w:sz w:val="16"/>
                <w:szCs w:val="16"/>
              </w:rPr>
              <w:t>47</w:t>
            </w:r>
            <w:r w:rsidR="00F86021">
              <w:rPr>
                <w:rFonts w:ascii="Arial Narrow" w:hAnsi="Arial Narrow"/>
                <w:color w:val="000000"/>
                <w:sz w:val="16"/>
                <w:szCs w:val="16"/>
              </w:rPr>
              <w:t>8</w:t>
            </w:r>
            <w:r w:rsidRPr="00F860A3">
              <w:rPr>
                <w:rFonts w:ascii="Arial Narrow" w:hAnsi="Arial Narrow"/>
                <w:color w:val="000000"/>
                <w:sz w:val="16"/>
                <w:szCs w:val="16"/>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rsidR="0088553C" w:rsidRPr="00907302" w:rsidRDefault="0088553C" w:rsidP="00BA0A2E">
            <w:pPr>
              <w:jc w:val="right"/>
              <w:rPr>
                <w:rFonts w:ascii="Arial Narrow" w:hAnsi="Arial Narrow"/>
                <w:color w:val="000000"/>
                <w:sz w:val="16"/>
                <w:szCs w:val="16"/>
              </w:rPr>
            </w:pPr>
            <w:r w:rsidRPr="00907302">
              <w:rPr>
                <w:rFonts w:ascii="Arial Narrow" w:hAnsi="Arial Narrow"/>
                <w:color w:val="000000"/>
                <w:sz w:val="16"/>
                <w:szCs w:val="16"/>
              </w:rPr>
              <w:t xml:space="preserve">     </w:t>
            </w:r>
            <w:r w:rsidR="00DF2846">
              <w:rPr>
                <w:rFonts w:ascii="Arial Narrow" w:hAnsi="Arial Narrow"/>
                <w:color w:val="000000"/>
                <w:sz w:val="16"/>
                <w:szCs w:val="16"/>
              </w:rPr>
              <w:t>3</w:t>
            </w:r>
            <w:r w:rsidR="00907302" w:rsidRPr="00907302">
              <w:rPr>
                <w:rFonts w:ascii="Arial Narrow" w:hAnsi="Arial Narrow"/>
                <w:color w:val="000000"/>
                <w:sz w:val="16"/>
                <w:szCs w:val="16"/>
              </w:rPr>
              <w:t>8</w:t>
            </w:r>
            <w:r w:rsidRPr="00907302">
              <w:rPr>
                <w:rFonts w:ascii="Arial Narrow" w:hAnsi="Arial Narrow"/>
                <w:color w:val="000000"/>
                <w:sz w:val="16"/>
                <w:szCs w:val="16"/>
              </w:rPr>
              <w:t xml:space="preserve"> </w:t>
            </w:r>
          </w:p>
        </w:tc>
        <w:tc>
          <w:tcPr>
            <w:tcW w:w="764" w:type="dxa"/>
            <w:tcBorders>
              <w:top w:val="nil"/>
              <w:left w:val="nil"/>
              <w:bottom w:val="single" w:sz="8" w:space="0" w:color="auto"/>
              <w:right w:val="single" w:sz="8" w:space="0" w:color="auto"/>
            </w:tcBorders>
            <w:shd w:val="clear" w:color="auto" w:fill="auto"/>
            <w:noWrap/>
            <w:vAlign w:val="center"/>
            <w:hideMark/>
          </w:tcPr>
          <w:p w:rsidR="0088553C" w:rsidRPr="0006293B" w:rsidRDefault="0088553C" w:rsidP="00BA0A2E">
            <w:pPr>
              <w:jc w:val="right"/>
              <w:rPr>
                <w:rFonts w:ascii="Arial Narrow" w:hAnsi="Arial Narrow"/>
                <w:color w:val="000000"/>
                <w:sz w:val="16"/>
                <w:szCs w:val="16"/>
              </w:rPr>
            </w:pPr>
            <w:r w:rsidRPr="0006293B">
              <w:rPr>
                <w:rFonts w:ascii="Arial Narrow" w:hAnsi="Arial Narrow"/>
                <w:color w:val="000000"/>
                <w:sz w:val="16"/>
                <w:szCs w:val="16"/>
              </w:rPr>
              <w:t xml:space="preserve">      </w:t>
            </w:r>
            <w:r w:rsidR="00DF2846">
              <w:rPr>
                <w:rFonts w:ascii="Arial Narrow" w:hAnsi="Arial Narrow"/>
                <w:color w:val="000000"/>
                <w:sz w:val="16"/>
                <w:szCs w:val="16"/>
              </w:rPr>
              <w:t>664</w:t>
            </w:r>
            <w:r w:rsidRPr="0006293B">
              <w:rPr>
                <w:rFonts w:ascii="Arial Narrow" w:hAnsi="Arial Narrow"/>
                <w:color w:val="000000"/>
                <w:sz w:val="16"/>
                <w:szCs w:val="16"/>
              </w:rPr>
              <w:t xml:space="preserve"> </w:t>
            </w:r>
          </w:p>
        </w:tc>
        <w:tc>
          <w:tcPr>
            <w:tcW w:w="792" w:type="dxa"/>
            <w:tcBorders>
              <w:top w:val="nil"/>
              <w:left w:val="nil"/>
              <w:bottom w:val="single" w:sz="8" w:space="0" w:color="auto"/>
              <w:right w:val="single" w:sz="8" w:space="0" w:color="auto"/>
            </w:tcBorders>
            <w:shd w:val="clear" w:color="auto" w:fill="auto"/>
            <w:noWrap/>
            <w:vAlign w:val="center"/>
            <w:hideMark/>
          </w:tcPr>
          <w:p w:rsidR="0088553C" w:rsidRPr="00846667" w:rsidRDefault="0088553C" w:rsidP="00BA0A2E">
            <w:pPr>
              <w:jc w:val="right"/>
              <w:rPr>
                <w:rFonts w:ascii="Arial Narrow" w:hAnsi="Arial Narrow"/>
                <w:color w:val="000000"/>
                <w:sz w:val="16"/>
                <w:szCs w:val="16"/>
              </w:rPr>
            </w:pPr>
            <w:r w:rsidRPr="00846667">
              <w:rPr>
                <w:rFonts w:ascii="Arial Narrow" w:hAnsi="Arial Narrow"/>
                <w:color w:val="000000"/>
                <w:sz w:val="16"/>
                <w:szCs w:val="16"/>
              </w:rPr>
              <w:t xml:space="preserve">        </w:t>
            </w:r>
            <w:r w:rsidR="00DF2846">
              <w:rPr>
                <w:rFonts w:ascii="Arial Narrow" w:hAnsi="Arial Narrow"/>
                <w:color w:val="000000"/>
                <w:sz w:val="16"/>
                <w:szCs w:val="16"/>
              </w:rPr>
              <w:t>0</w:t>
            </w:r>
            <w:r w:rsidRPr="00846667">
              <w:rPr>
                <w:rFonts w:ascii="Arial Narrow" w:hAnsi="Arial Narrow"/>
                <w:color w:val="000000"/>
                <w:sz w:val="16"/>
                <w:szCs w:val="16"/>
              </w:rPr>
              <w:t xml:space="preserve">   </w:t>
            </w:r>
          </w:p>
        </w:tc>
      </w:tr>
      <w:tr w:rsidR="0088553C" w:rsidRPr="0088553C" w:rsidTr="0088553C">
        <w:trPr>
          <w:trHeight w:val="220"/>
          <w:jc w:val="center"/>
        </w:trPr>
        <w:tc>
          <w:tcPr>
            <w:tcW w:w="2890" w:type="dxa"/>
            <w:gridSpan w:val="2"/>
            <w:tcBorders>
              <w:top w:val="nil"/>
              <w:left w:val="single" w:sz="8" w:space="0" w:color="auto"/>
              <w:bottom w:val="single" w:sz="8" w:space="0" w:color="auto"/>
              <w:right w:val="single" w:sz="8" w:space="0" w:color="auto"/>
            </w:tcBorders>
            <w:shd w:val="clear" w:color="auto" w:fill="auto"/>
            <w:noWrap/>
            <w:vAlign w:val="center"/>
            <w:hideMark/>
          </w:tcPr>
          <w:p w:rsidR="0088553C" w:rsidRPr="0088553C" w:rsidRDefault="0088553C" w:rsidP="00BA0A2E">
            <w:pPr>
              <w:rPr>
                <w:rFonts w:ascii="Arial Narrow" w:hAnsi="Arial Narrow"/>
                <w:color w:val="000000"/>
                <w:sz w:val="16"/>
                <w:szCs w:val="16"/>
              </w:rPr>
            </w:pPr>
            <w:r w:rsidRPr="0088553C">
              <w:rPr>
                <w:rFonts w:ascii="Arial Narrow" w:hAnsi="Arial Narrow"/>
                <w:color w:val="000000"/>
                <w:sz w:val="16"/>
                <w:szCs w:val="16"/>
              </w:rPr>
              <w:t xml:space="preserve">Native Hawaiian or </w:t>
            </w:r>
            <w:proofErr w:type="gramStart"/>
            <w:r w:rsidRPr="0088553C">
              <w:rPr>
                <w:rFonts w:ascii="Arial Narrow" w:hAnsi="Arial Narrow"/>
                <w:color w:val="000000"/>
                <w:sz w:val="16"/>
                <w:szCs w:val="16"/>
              </w:rPr>
              <w:t>Other</w:t>
            </w:r>
            <w:proofErr w:type="gramEnd"/>
            <w:r w:rsidRPr="0088553C">
              <w:rPr>
                <w:rFonts w:ascii="Arial Narrow" w:hAnsi="Arial Narrow"/>
                <w:color w:val="000000"/>
                <w:sz w:val="16"/>
                <w:szCs w:val="16"/>
              </w:rPr>
              <w:t xml:space="preserve"> Pacific Islander</w:t>
            </w:r>
          </w:p>
        </w:tc>
        <w:tc>
          <w:tcPr>
            <w:tcW w:w="764" w:type="dxa"/>
            <w:tcBorders>
              <w:top w:val="nil"/>
              <w:left w:val="nil"/>
              <w:bottom w:val="single" w:sz="8" w:space="0" w:color="auto"/>
              <w:right w:val="single" w:sz="8" w:space="0" w:color="auto"/>
            </w:tcBorders>
            <w:shd w:val="clear" w:color="auto" w:fill="auto"/>
            <w:noWrap/>
            <w:vAlign w:val="center"/>
            <w:hideMark/>
          </w:tcPr>
          <w:p w:rsidR="0088553C" w:rsidRPr="00F860A3" w:rsidRDefault="0088553C" w:rsidP="00BA0A2E">
            <w:pPr>
              <w:jc w:val="right"/>
              <w:rPr>
                <w:rFonts w:ascii="Arial Narrow" w:hAnsi="Arial Narrow"/>
                <w:color w:val="000000"/>
                <w:sz w:val="16"/>
                <w:szCs w:val="16"/>
              </w:rPr>
            </w:pPr>
            <w:r w:rsidRPr="00F860A3">
              <w:rPr>
                <w:rFonts w:ascii="Arial Narrow" w:hAnsi="Arial Narrow"/>
                <w:color w:val="000000"/>
                <w:sz w:val="16"/>
                <w:szCs w:val="16"/>
              </w:rPr>
              <w:t xml:space="preserve">         </w:t>
            </w:r>
            <w:r w:rsidR="00D2141C">
              <w:rPr>
                <w:rFonts w:ascii="Arial Narrow" w:hAnsi="Arial Narrow"/>
                <w:color w:val="000000"/>
                <w:sz w:val="16"/>
                <w:szCs w:val="16"/>
              </w:rPr>
              <w:t>3</w:t>
            </w:r>
            <w:r w:rsidRPr="00F860A3">
              <w:rPr>
                <w:rFonts w:ascii="Arial Narrow" w:hAnsi="Arial Narrow"/>
                <w:color w:val="000000"/>
                <w:sz w:val="16"/>
                <w:szCs w:val="16"/>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rsidR="0088553C" w:rsidRPr="00907302" w:rsidRDefault="00DF2846" w:rsidP="00BA0A2E">
            <w:pPr>
              <w:jc w:val="right"/>
              <w:rPr>
                <w:rFonts w:ascii="Arial Narrow" w:hAnsi="Arial Narrow"/>
                <w:color w:val="000000"/>
                <w:sz w:val="16"/>
                <w:szCs w:val="16"/>
              </w:rPr>
            </w:pPr>
            <w:r>
              <w:rPr>
                <w:rFonts w:ascii="Arial Narrow" w:hAnsi="Arial Narrow"/>
                <w:color w:val="000000"/>
                <w:sz w:val="16"/>
                <w:szCs w:val="16"/>
              </w:rPr>
              <w:t>4</w:t>
            </w:r>
            <w:r w:rsidR="0088553C" w:rsidRPr="00907302">
              <w:rPr>
                <w:rFonts w:ascii="Arial Narrow" w:hAnsi="Arial Narrow"/>
                <w:color w:val="000000"/>
                <w:sz w:val="16"/>
                <w:szCs w:val="16"/>
              </w:rPr>
              <w:t xml:space="preserve">        </w:t>
            </w:r>
          </w:p>
        </w:tc>
        <w:tc>
          <w:tcPr>
            <w:tcW w:w="764" w:type="dxa"/>
            <w:tcBorders>
              <w:top w:val="nil"/>
              <w:left w:val="nil"/>
              <w:bottom w:val="single" w:sz="8" w:space="0" w:color="auto"/>
              <w:right w:val="single" w:sz="8" w:space="0" w:color="auto"/>
            </w:tcBorders>
            <w:shd w:val="clear" w:color="auto" w:fill="auto"/>
            <w:noWrap/>
            <w:vAlign w:val="center"/>
            <w:hideMark/>
          </w:tcPr>
          <w:p w:rsidR="0088553C" w:rsidRPr="0006293B" w:rsidRDefault="0088553C" w:rsidP="00BA0A2E">
            <w:pPr>
              <w:jc w:val="right"/>
              <w:rPr>
                <w:rFonts w:ascii="Arial Narrow" w:hAnsi="Arial Narrow"/>
                <w:color w:val="000000"/>
                <w:sz w:val="16"/>
                <w:szCs w:val="16"/>
              </w:rPr>
            </w:pPr>
            <w:r w:rsidRPr="0006293B">
              <w:rPr>
                <w:rFonts w:ascii="Arial Narrow" w:hAnsi="Arial Narrow"/>
                <w:color w:val="000000"/>
                <w:sz w:val="16"/>
                <w:szCs w:val="16"/>
              </w:rPr>
              <w:t xml:space="preserve">       </w:t>
            </w:r>
            <w:r w:rsidR="00DF2846">
              <w:rPr>
                <w:rFonts w:ascii="Arial Narrow" w:hAnsi="Arial Narrow"/>
                <w:color w:val="000000"/>
                <w:sz w:val="16"/>
                <w:szCs w:val="16"/>
              </w:rPr>
              <w:t>3</w:t>
            </w:r>
            <w:r w:rsidR="00F86021">
              <w:rPr>
                <w:rFonts w:ascii="Arial Narrow" w:hAnsi="Arial Narrow"/>
                <w:color w:val="000000"/>
                <w:sz w:val="16"/>
                <w:szCs w:val="16"/>
              </w:rPr>
              <w:t>8</w:t>
            </w:r>
            <w:r w:rsidRPr="0006293B">
              <w:rPr>
                <w:rFonts w:ascii="Arial Narrow" w:hAnsi="Arial Narrow"/>
                <w:color w:val="000000"/>
                <w:sz w:val="16"/>
                <w:szCs w:val="16"/>
              </w:rPr>
              <w:t xml:space="preserve"> </w:t>
            </w:r>
          </w:p>
        </w:tc>
        <w:tc>
          <w:tcPr>
            <w:tcW w:w="792" w:type="dxa"/>
            <w:tcBorders>
              <w:top w:val="nil"/>
              <w:left w:val="nil"/>
              <w:bottom w:val="single" w:sz="8" w:space="0" w:color="auto"/>
              <w:right w:val="single" w:sz="8" w:space="0" w:color="auto"/>
            </w:tcBorders>
            <w:shd w:val="clear" w:color="auto" w:fill="auto"/>
            <w:noWrap/>
            <w:vAlign w:val="center"/>
            <w:hideMark/>
          </w:tcPr>
          <w:p w:rsidR="0088553C" w:rsidRPr="00846667" w:rsidRDefault="0088553C" w:rsidP="00BA0A2E">
            <w:pPr>
              <w:jc w:val="right"/>
              <w:rPr>
                <w:rFonts w:ascii="Arial Narrow" w:hAnsi="Arial Narrow"/>
                <w:color w:val="000000"/>
                <w:sz w:val="16"/>
                <w:szCs w:val="16"/>
              </w:rPr>
            </w:pPr>
            <w:r w:rsidRPr="00846667">
              <w:rPr>
                <w:rFonts w:ascii="Arial Narrow" w:hAnsi="Arial Narrow"/>
                <w:color w:val="000000"/>
                <w:sz w:val="16"/>
                <w:szCs w:val="16"/>
              </w:rPr>
              <w:t xml:space="preserve">         </w:t>
            </w:r>
            <w:r w:rsidR="00F86021">
              <w:rPr>
                <w:rFonts w:ascii="Arial Narrow" w:hAnsi="Arial Narrow"/>
                <w:color w:val="000000"/>
                <w:sz w:val="16"/>
                <w:szCs w:val="16"/>
              </w:rPr>
              <w:t>1</w:t>
            </w:r>
            <w:r w:rsidRPr="00846667">
              <w:rPr>
                <w:rFonts w:ascii="Arial Narrow" w:hAnsi="Arial Narrow"/>
                <w:color w:val="000000"/>
                <w:sz w:val="16"/>
                <w:szCs w:val="16"/>
              </w:rPr>
              <w:t xml:space="preserve"> </w:t>
            </w:r>
          </w:p>
        </w:tc>
      </w:tr>
      <w:tr w:rsidR="0088553C" w:rsidRPr="0088553C" w:rsidTr="0088553C">
        <w:trPr>
          <w:trHeight w:val="220"/>
          <w:jc w:val="center"/>
        </w:trPr>
        <w:tc>
          <w:tcPr>
            <w:tcW w:w="2890" w:type="dxa"/>
            <w:gridSpan w:val="2"/>
            <w:tcBorders>
              <w:top w:val="nil"/>
              <w:left w:val="single" w:sz="8" w:space="0" w:color="auto"/>
              <w:bottom w:val="single" w:sz="8" w:space="0" w:color="auto"/>
              <w:right w:val="single" w:sz="8" w:space="0" w:color="auto"/>
            </w:tcBorders>
            <w:shd w:val="clear" w:color="auto" w:fill="auto"/>
            <w:noWrap/>
            <w:vAlign w:val="center"/>
            <w:hideMark/>
          </w:tcPr>
          <w:p w:rsidR="0088553C" w:rsidRPr="0088553C" w:rsidRDefault="0088553C" w:rsidP="00BA0A2E">
            <w:pPr>
              <w:rPr>
                <w:rFonts w:ascii="Arial Narrow" w:hAnsi="Arial Narrow"/>
                <w:b/>
                <w:bCs/>
                <w:color w:val="000000"/>
                <w:sz w:val="16"/>
                <w:szCs w:val="16"/>
              </w:rPr>
            </w:pPr>
            <w:r w:rsidRPr="0088553C">
              <w:rPr>
                <w:rFonts w:ascii="Arial Narrow" w:hAnsi="Arial Narrow"/>
                <w:b/>
                <w:bCs/>
                <w:color w:val="000000"/>
                <w:sz w:val="16"/>
                <w:szCs w:val="16"/>
              </w:rPr>
              <w:t>Total</w:t>
            </w:r>
          </w:p>
        </w:tc>
        <w:tc>
          <w:tcPr>
            <w:tcW w:w="764" w:type="dxa"/>
            <w:tcBorders>
              <w:top w:val="nil"/>
              <w:left w:val="nil"/>
              <w:bottom w:val="single" w:sz="8" w:space="0" w:color="auto"/>
              <w:right w:val="single" w:sz="8" w:space="0" w:color="auto"/>
            </w:tcBorders>
            <w:shd w:val="clear" w:color="auto" w:fill="auto"/>
            <w:noWrap/>
            <w:vAlign w:val="center"/>
            <w:hideMark/>
          </w:tcPr>
          <w:p w:rsidR="0088553C" w:rsidRPr="00F860A3" w:rsidRDefault="00D2141C" w:rsidP="00BA0A2E">
            <w:pPr>
              <w:jc w:val="right"/>
              <w:rPr>
                <w:rFonts w:ascii="Arial Narrow" w:hAnsi="Arial Narrow"/>
                <w:color w:val="000000"/>
                <w:sz w:val="16"/>
                <w:szCs w:val="16"/>
              </w:rPr>
            </w:pPr>
            <w:r>
              <w:rPr>
                <w:rFonts w:ascii="Arial Narrow" w:hAnsi="Arial Narrow"/>
                <w:color w:val="000000"/>
                <w:sz w:val="16"/>
                <w:szCs w:val="16"/>
              </w:rPr>
              <w:t>42</w:t>
            </w:r>
            <w:r w:rsidR="00497109" w:rsidRPr="00F860A3">
              <w:rPr>
                <w:rFonts w:ascii="Arial Narrow" w:hAnsi="Arial Narrow"/>
                <w:color w:val="000000"/>
                <w:sz w:val="16"/>
                <w:szCs w:val="16"/>
              </w:rPr>
              <w:t>,</w:t>
            </w:r>
            <w:r w:rsidR="00336D50">
              <w:rPr>
                <w:rFonts w:ascii="Arial Narrow" w:hAnsi="Arial Narrow"/>
                <w:color w:val="000000"/>
                <w:sz w:val="16"/>
                <w:szCs w:val="16"/>
              </w:rPr>
              <w:t>611</w:t>
            </w:r>
            <w:r w:rsidR="0088553C" w:rsidRPr="00F860A3">
              <w:rPr>
                <w:rFonts w:ascii="Arial Narrow" w:hAnsi="Arial Narrow"/>
                <w:color w:val="000000"/>
                <w:sz w:val="16"/>
                <w:szCs w:val="16"/>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rsidR="0088553C" w:rsidRPr="00907302" w:rsidRDefault="0088553C" w:rsidP="00BA0A2E">
            <w:pPr>
              <w:jc w:val="right"/>
              <w:rPr>
                <w:rFonts w:ascii="Arial Narrow" w:hAnsi="Arial Narrow"/>
                <w:color w:val="000000"/>
                <w:sz w:val="16"/>
                <w:szCs w:val="16"/>
              </w:rPr>
            </w:pPr>
            <w:r w:rsidRPr="00907302">
              <w:rPr>
                <w:rFonts w:ascii="Arial Narrow" w:hAnsi="Arial Narrow"/>
                <w:color w:val="000000"/>
                <w:sz w:val="16"/>
                <w:szCs w:val="16"/>
              </w:rPr>
              <w:t xml:space="preserve">    </w:t>
            </w:r>
            <w:r w:rsidR="00DF2846">
              <w:rPr>
                <w:rFonts w:ascii="Arial Narrow" w:hAnsi="Arial Narrow"/>
                <w:color w:val="000000"/>
                <w:sz w:val="16"/>
                <w:szCs w:val="16"/>
              </w:rPr>
              <w:t>967</w:t>
            </w:r>
            <w:r w:rsidRPr="00907302">
              <w:rPr>
                <w:rFonts w:ascii="Arial Narrow" w:hAnsi="Arial Narrow"/>
                <w:color w:val="000000"/>
                <w:sz w:val="16"/>
                <w:szCs w:val="16"/>
              </w:rPr>
              <w:t xml:space="preserve"> </w:t>
            </w:r>
          </w:p>
        </w:tc>
        <w:tc>
          <w:tcPr>
            <w:tcW w:w="764" w:type="dxa"/>
            <w:tcBorders>
              <w:top w:val="nil"/>
              <w:left w:val="nil"/>
              <w:bottom w:val="single" w:sz="8" w:space="0" w:color="auto"/>
              <w:right w:val="single" w:sz="8" w:space="0" w:color="auto"/>
            </w:tcBorders>
            <w:shd w:val="clear" w:color="auto" w:fill="auto"/>
            <w:noWrap/>
            <w:vAlign w:val="center"/>
            <w:hideMark/>
          </w:tcPr>
          <w:p w:rsidR="0088553C" w:rsidRPr="0006293B" w:rsidRDefault="0088553C" w:rsidP="00BA0A2E">
            <w:pPr>
              <w:jc w:val="right"/>
              <w:rPr>
                <w:rFonts w:ascii="Arial Narrow" w:hAnsi="Arial Narrow"/>
                <w:color w:val="000000"/>
                <w:sz w:val="16"/>
                <w:szCs w:val="16"/>
              </w:rPr>
            </w:pPr>
            <w:r w:rsidRPr="0006293B">
              <w:rPr>
                <w:rFonts w:ascii="Arial Narrow" w:hAnsi="Arial Narrow"/>
                <w:color w:val="000000"/>
                <w:sz w:val="16"/>
                <w:szCs w:val="16"/>
              </w:rPr>
              <w:t xml:space="preserve"> </w:t>
            </w:r>
            <w:r w:rsidR="00537204">
              <w:rPr>
                <w:rFonts w:ascii="Arial Narrow" w:hAnsi="Arial Narrow"/>
                <w:color w:val="000000"/>
                <w:sz w:val="16"/>
                <w:szCs w:val="16"/>
              </w:rPr>
              <w:t>1</w:t>
            </w:r>
            <w:r w:rsidR="00DF2846">
              <w:rPr>
                <w:rFonts w:ascii="Arial Narrow" w:hAnsi="Arial Narrow"/>
                <w:color w:val="000000"/>
                <w:sz w:val="16"/>
                <w:szCs w:val="16"/>
              </w:rPr>
              <w:t>9</w:t>
            </w:r>
            <w:r w:rsidR="00537204">
              <w:rPr>
                <w:rFonts w:ascii="Arial Narrow" w:hAnsi="Arial Narrow"/>
                <w:color w:val="000000"/>
                <w:sz w:val="16"/>
                <w:szCs w:val="16"/>
              </w:rPr>
              <w:t>,</w:t>
            </w:r>
            <w:r w:rsidR="00F86021">
              <w:rPr>
                <w:rFonts w:ascii="Arial Narrow" w:hAnsi="Arial Narrow"/>
                <w:color w:val="000000"/>
                <w:sz w:val="16"/>
                <w:szCs w:val="16"/>
              </w:rPr>
              <w:t>3</w:t>
            </w:r>
            <w:r w:rsidR="00DF2846">
              <w:rPr>
                <w:rFonts w:ascii="Arial Narrow" w:hAnsi="Arial Narrow"/>
                <w:color w:val="000000"/>
                <w:sz w:val="16"/>
                <w:szCs w:val="16"/>
              </w:rPr>
              <w:t>80</w:t>
            </w:r>
            <w:r w:rsidRPr="0006293B">
              <w:rPr>
                <w:rFonts w:ascii="Arial Narrow" w:hAnsi="Arial Narrow"/>
                <w:color w:val="000000"/>
                <w:sz w:val="16"/>
                <w:szCs w:val="16"/>
              </w:rPr>
              <w:t xml:space="preserve"> </w:t>
            </w:r>
          </w:p>
        </w:tc>
        <w:tc>
          <w:tcPr>
            <w:tcW w:w="792" w:type="dxa"/>
            <w:tcBorders>
              <w:top w:val="nil"/>
              <w:left w:val="nil"/>
              <w:bottom w:val="single" w:sz="8" w:space="0" w:color="auto"/>
              <w:right w:val="single" w:sz="8" w:space="0" w:color="auto"/>
            </w:tcBorders>
            <w:shd w:val="clear" w:color="auto" w:fill="auto"/>
            <w:noWrap/>
            <w:vAlign w:val="center"/>
            <w:hideMark/>
          </w:tcPr>
          <w:p w:rsidR="0088553C" w:rsidRPr="00846667" w:rsidRDefault="0088553C" w:rsidP="00BA0A2E">
            <w:pPr>
              <w:jc w:val="right"/>
              <w:rPr>
                <w:rFonts w:ascii="Arial Narrow" w:hAnsi="Arial Narrow"/>
                <w:color w:val="000000"/>
                <w:sz w:val="16"/>
                <w:szCs w:val="16"/>
              </w:rPr>
            </w:pPr>
            <w:r w:rsidRPr="00846667">
              <w:rPr>
                <w:rFonts w:ascii="Arial Narrow" w:hAnsi="Arial Narrow"/>
                <w:color w:val="000000"/>
                <w:sz w:val="16"/>
                <w:szCs w:val="16"/>
              </w:rPr>
              <w:t xml:space="preserve">      1</w:t>
            </w:r>
            <w:r w:rsidR="00DF2846">
              <w:rPr>
                <w:rFonts w:ascii="Arial Narrow" w:hAnsi="Arial Narrow"/>
                <w:color w:val="000000"/>
                <w:sz w:val="16"/>
                <w:szCs w:val="16"/>
              </w:rPr>
              <w:t>34</w:t>
            </w:r>
            <w:r w:rsidRPr="00846667">
              <w:rPr>
                <w:rFonts w:ascii="Arial Narrow" w:hAnsi="Arial Narrow"/>
                <w:color w:val="000000"/>
                <w:sz w:val="16"/>
                <w:szCs w:val="16"/>
              </w:rPr>
              <w:t xml:space="preserve"> </w:t>
            </w:r>
          </w:p>
        </w:tc>
      </w:tr>
      <w:tr w:rsidR="0088553C" w:rsidRPr="0088553C" w:rsidTr="0088553C">
        <w:trPr>
          <w:trHeight w:val="220"/>
          <w:jc w:val="center"/>
        </w:trPr>
        <w:tc>
          <w:tcPr>
            <w:tcW w:w="2890"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88553C" w:rsidRPr="0088553C" w:rsidRDefault="0088553C" w:rsidP="00BA0A2E">
            <w:pPr>
              <w:rPr>
                <w:rFonts w:ascii="Arial Narrow" w:hAnsi="Arial Narrow"/>
                <w:b/>
                <w:bCs/>
                <w:color w:val="000000"/>
                <w:sz w:val="16"/>
                <w:szCs w:val="16"/>
              </w:rPr>
            </w:pPr>
            <w:r w:rsidRPr="0088553C">
              <w:rPr>
                <w:rFonts w:ascii="Arial Narrow" w:hAnsi="Arial Narrow"/>
                <w:b/>
                <w:bCs/>
                <w:color w:val="000000"/>
                <w:sz w:val="16"/>
                <w:szCs w:val="16"/>
              </w:rPr>
              <w:t>Ethnicity:</w:t>
            </w:r>
          </w:p>
        </w:tc>
        <w:tc>
          <w:tcPr>
            <w:tcW w:w="764" w:type="dxa"/>
            <w:tcBorders>
              <w:top w:val="nil"/>
              <w:left w:val="nil"/>
              <w:bottom w:val="single" w:sz="8" w:space="0" w:color="auto"/>
              <w:right w:val="single" w:sz="8" w:space="0" w:color="auto"/>
            </w:tcBorders>
            <w:shd w:val="clear" w:color="000000" w:fill="D9D9D9"/>
            <w:noWrap/>
            <w:vAlign w:val="center"/>
            <w:hideMark/>
          </w:tcPr>
          <w:p w:rsidR="0088553C" w:rsidRPr="00F860A3" w:rsidRDefault="0088553C" w:rsidP="00BA0A2E">
            <w:pPr>
              <w:jc w:val="right"/>
              <w:rPr>
                <w:rFonts w:ascii="Arial Narrow" w:hAnsi="Arial Narrow"/>
                <w:color w:val="000000"/>
                <w:sz w:val="16"/>
                <w:szCs w:val="16"/>
              </w:rPr>
            </w:pPr>
            <w:r w:rsidRPr="00F860A3">
              <w:rPr>
                <w:rFonts w:ascii="Arial Narrow" w:hAnsi="Arial Narrow"/>
                <w:color w:val="000000"/>
                <w:sz w:val="16"/>
                <w:szCs w:val="16"/>
              </w:rPr>
              <w:t> </w:t>
            </w:r>
          </w:p>
        </w:tc>
        <w:tc>
          <w:tcPr>
            <w:tcW w:w="691" w:type="dxa"/>
            <w:tcBorders>
              <w:top w:val="nil"/>
              <w:left w:val="nil"/>
              <w:bottom w:val="single" w:sz="8" w:space="0" w:color="auto"/>
              <w:right w:val="single" w:sz="8" w:space="0" w:color="auto"/>
            </w:tcBorders>
            <w:shd w:val="clear" w:color="000000" w:fill="D9D9D9"/>
            <w:noWrap/>
            <w:vAlign w:val="center"/>
            <w:hideMark/>
          </w:tcPr>
          <w:p w:rsidR="0088553C" w:rsidRPr="00907302" w:rsidRDefault="0088553C" w:rsidP="00BA0A2E">
            <w:pPr>
              <w:jc w:val="right"/>
              <w:rPr>
                <w:rFonts w:ascii="Arial Narrow" w:hAnsi="Arial Narrow"/>
                <w:color w:val="000000"/>
                <w:sz w:val="16"/>
                <w:szCs w:val="16"/>
              </w:rPr>
            </w:pPr>
            <w:r w:rsidRPr="00907302">
              <w:rPr>
                <w:rFonts w:ascii="Arial Narrow" w:hAnsi="Arial Narrow"/>
                <w:color w:val="000000"/>
                <w:sz w:val="16"/>
                <w:szCs w:val="16"/>
              </w:rPr>
              <w:t> </w:t>
            </w:r>
          </w:p>
        </w:tc>
        <w:tc>
          <w:tcPr>
            <w:tcW w:w="764" w:type="dxa"/>
            <w:tcBorders>
              <w:top w:val="nil"/>
              <w:left w:val="nil"/>
              <w:bottom w:val="single" w:sz="8" w:space="0" w:color="auto"/>
              <w:right w:val="single" w:sz="8" w:space="0" w:color="auto"/>
            </w:tcBorders>
            <w:shd w:val="clear" w:color="000000" w:fill="D9D9D9"/>
            <w:noWrap/>
            <w:vAlign w:val="center"/>
            <w:hideMark/>
          </w:tcPr>
          <w:p w:rsidR="0088553C" w:rsidRPr="0006293B" w:rsidRDefault="0088553C" w:rsidP="00BA0A2E">
            <w:pPr>
              <w:jc w:val="right"/>
              <w:rPr>
                <w:rFonts w:ascii="Arial Narrow" w:hAnsi="Arial Narrow"/>
                <w:color w:val="000000"/>
                <w:sz w:val="16"/>
                <w:szCs w:val="16"/>
              </w:rPr>
            </w:pPr>
            <w:r w:rsidRPr="0006293B">
              <w:rPr>
                <w:rFonts w:ascii="Arial Narrow" w:hAnsi="Arial Narrow"/>
                <w:color w:val="000000"/>
                <w:sz w:val="16"/>
                <w:szCs w:val="16"/>
              </w:rPr>
              <w:t> </w:t>
            </w:r>
          </w:p>
        </w:tc>
        <w:tc>
          <w:tcPr>
            <w:tcW w:w="792" w:type="dxa"/>
            <w:tcBorders>
              <w:top w:val="nil"/>
              <w:left w:val="nil"/>
              <w:bottom w:val="single" w:sz="8" w:space="0" w:color="auto"/>
              <w:right w:val="single" w:sz="8" w:space="0" w:color="auto"/>
            </w:tcBorders>
            <w:shd w:val="clear" w:color="000000" w:fill="D9D9D9"/>
            <w:noWrap/>
            <w:vAlign w:val="center"/>
            <w:hideMark/>
          </w:tcPr>
          <w:p w:rsidR="0088553C" w:rsidRPr="00846667" w:rsidRDefault="0088553C" w:rsidP="00BA0A2E">
            <w:pPr>
              <w:jc w:val="right"/>
              <w:rPr>
                <w:rFonts w:ascii="Arial Narrow" w:hAnsi="Arial Narrow"/>
                <w:color w:val="000000"/>
                <w:sz w:val="16"/>
                <w:szCs w:val="16"/>
              </w:rPr>
            </w:pPr>
            <w:r w:rsidRPr="00846667">
              <w:rPr>
                <w:rFonts w:ascii="Arial Narrow" w:hAnsi="Arial Narrow"/>
                <w:color w:val="000000"/>
                <w:sz w:val="16"/>
                <w:szCs w:val="16"/>
              </w:rPr>
              <w:t> </w:t>
            </w:r>
          </w:p>
        </w:tc>
      </w:tr>
      <w:tr w:rsidR="0088553C" w:rsidRPr="0088553C" w:rsidTr="0088553C">
        <w:trPr>
          <w:trHeight w:val="220"/>
          <w:jc w:val="center"/>
        </w:trPr>
        <w:tc>
          <w:tcPr>
            <w:tcW w:w="2890" w:type="dxa"/>
            <w:gridSpan w:val="2"/>
            <w:tcBorders>
              <w:top w:val="nil"/>
              <w:left w:val="single" w:sz="8" w:space="0" w:color="auto"/>
              <w:bottom w:val="single" w:sz="8" w:space="0" w:color="auto"/>
              <w:right w:val="single" w:sz="8" w:space="0" w:color="auto"/>
            </w:tcBorders>
            <w:shd w:val="clear" w:color="auto" w:fill="auto"/>
            <w:noWrap/>
            <w:vAlign w:val="center"/>
            <w:hideMark/>
          </w:tcPr>
          <w:p w:rsidR="0088553C" w:rsidRPr="0088553C" w:rsidRDefault="0088553C" w:rsidP="00BA0A2E">
            <w:pPr>
              <w:rPr>
                <w:rFonts w:ascii="Arial Narrow" w:hAnsi="Arial Narrow"/>
                <w:color w:val="000000"/>
                <w:sz w:val="16"/>
                <w:szCs w:val="16"/>
              </w:rPr>
            </w:pPr>
            <w:r w:rsidRPr="0088553C">
              <w:rPr>
                <w:rFonts w:ascii="Arial Narrow" w:hAnsi="Arial Narrow"/>
                <w:color w:val="000000"/>
                <w:sz w:val="16"/>
                <w:szCs w:val="16"/>
              </w:rPr>
              <w:t>Hispanic</w:t>
            </w:r>
          </w:p>
        </w:tc>
        <w:tc>
          <w:tcPr>
            <w:tcW w:w="764" w:type="dxa"/>
            <w:tcBorders>
              <w:top w:val="nil"/>
              <w:left w:val="nil"/>
              <w:bottom w:val="single" w:sz="8" w:space="0" w:color="auto"/>
              <w:right w:val="single" w:sz="8" w:space="0" w:color="auto"/>
            </w:tcBorders>
            <w:shd w:val="clear" w:color="auto" w:fill="auto"/>
            <w:noWrap/>
            <w:vAlign w:val="center"/>
            <w:hideMark/>
          </w:tcPr>
          <w:p w:rsidR="0088553C" w:rsidRPr="00F860A3" w:rsidRDefault="006D4A47" w:rsidP="00BA0A2E">
            <w:pPr>
              <w:jc w:val="right"/>
              <w:rPr>
                <w:rFonts w:ascii="Arial Narrow" w:hAnsi="Arial Narrow"/>
                <w:color w:val="000000"/>
                <w:sz w:val="16"/>
                <w:szCs w:val="16"/>
              </w:rPr>
            </w:pPr>
            <w:r>
              <w:rPr>
                <w:rFonts w:ascii="Arial Narrow" w:hAnsi="Arial Narrow"/>
                <w:color w:val="000000"/>
                <w:sz w:val="16"/>
                <w:szCs w:val="16"/>
              </w:rPr>
              <w:t>2,483</w:t>
            </w:r>
            <w:r w:rsidR="0088553C" w:rsidRPr="00F860A3">
              <w:rPr>
                <w:rFonts w:ascii="Arial Narrow" w:hAnsi="Arial Narrow"/>
                <w:color w:val="000000"/>
                <w:sz w:val="16"/>
                <w:szCs w:val="16"/>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rsidR="0088553C" w:rsidRPr="00907302" w:rsidRDefault="0088553C" w:rsidP="00BA0A2E">
            <w:pPr>
              <w:jc w:val="right"/>
              <w:rPr>
                <w:rFonts w:ascii="Arial Narrow" w:hAnsi="Arial Narrow"/>
                <w:color w:val="000000"/>
                <w:sz w:val="16"/>
                <w:szCs w:val="16"/>
              </w:rPr>
            </w:pPr>
            <w:r w:rsidRPr="00907302">
              <w:rPr>
                <w:rFonts w:ascii="Arial Narrow" w:hAnsi="Arial Narrow"/>
                <w:color w:val="000000"/>
                <w:sz w:val="16"/>
                <w:szCs w:val="16"/>
              </w:rPr>
              <w:t xml:space="preserve">     </w:t>
            </w:r>
            <w:r w:rsidR="00DF2846">
              <w:rPr>
                <w:rFonts w:ascii="Arial Narrow" w:hAnsi="Arial Narrow"/>
                <w:color w:val="000000"/>
                <w:sz w:val="16"/>
                <w:szCs w:val="16"/>
              </w:rPr>
              <w:t>38</w:t>
            </w:r>
            <w:r w:rsidRPr="00907302">
              <w:rPr>
                <w:rFonts w:ascii="Arial Narrow" w:hAnsi="Arial Narrow"/>
                <w:color w:val="000000"/>
                <w:sz w:val="16"/>
                <w:szCs w:val="16"/>
              </w:rPr>
              <w:t xml:space="preserve">   </w:t>
            </w:r>
          </w:p>
        </w:tc>
        <w:tc>
          <w:tcPr>
            <w:tcW w:w="764" w:type="dxa"/>
            <w:tcBorders>
              <w:top w:val="nil"/>
              <w:left w:val="nil"/>
              <w:bottom w:val="single" w:sz="8" w:space="0" w:color="auto"/>
              <w:right w:val="single" w:sz="8" w:space="0" w:color="auto"/>
            </w:tcBorders>
            <w:shd w:val="clear" w:color="auto" w:fill="auto"/>
            <w:noWrap/>
            <w:vAlign w:val="center"/>
            <w:hideMark/>
          </w:tcPr>
          <w:p w:rsidR="0088553C" w:rsidRPr="0006293B" w:rsidRDefault="0088553C" w:rsidP="00BA0A2E">
            <w:pPr>
              <w:jc w:val="right"/>
              <w:rPr>
                <w:rFonts w:ascii="Arial Narrow" w:hAnsi="Arial Narrow"/>
                <w:color w:val="000000"/>
                <w:sz w:val="16"/>
                <w:szCs w:val="16"/>
              </w:rPr>
            </w:pPr>
            <w:r w:rsidRPr="0006293B">
              <w:rPr>
                <w:rFonts w:ascii="Arial Narrow" w:hAnsi="Arial Narrow"/>
                <w:color w:val="000000"/>
                <w:sz w:val="16"/>
                <w:szCs w:val="16"/>
              </w:rPr>
              <w:t xml:space="preserve">   1,</w:t>
            </w:r>
            <w:r w:rsidR="00DF2846">
              <w:rPr>
                <w:rFonts w:ascii="Arial Narrow" w:hAnsi="Arial Narrow"/>
                <w:color w:val="000000"/>
                <w:sz w:val="16"/>
                <w:szCs w:val="16"/>
              </w:rPr>
              <w:t>669</w:t>
            </w:r>
          </w:p>
        </w:tc>
        <w:tc>
          <w:tcPr>
            <w:tcW w:w="792" w:type="dxa"/>
            <w:tcBorders>
              <w:top w:val="nil"/>
              <w:left w:val="nil"/>
              <w:bottom w:val="single" w:sz="8" w:space="0" w:color="auto"/>
              <w:right w:val="single" w:sz="8" w:space="0" w:color="auto"/>
            </w:tcBorders>
            <w:shd w:val="clear" w:color="auto" w:fill="auto"/>
            <w:noWrap/>
            <w:vAlign w:val="center"/>
            <w:hideMark/>
          </w:tcPr>
          <w:p w:rsidR="0088553C" w:rsidRPr="00846667" w:rsidRDefault="0088553C" w:rsidP="00BA0A2E">
            <w:pPr>
              <w:jc w:val="right"/>
              <w:rPr>
                <w:rFonts w:ascii="Arial Narrow" w:hAnsi="Arial Narrow"/>
                <w:color w:val="000000"/>
                <w:sz w:val="16"/>
                <w:szCs w:val="16"/>
              </w:rPr>
            </w:pPr>
            <w:r w:rsidRPr="00846667">
              <w:rPr>
                <w:rFonts w:ascii="Arial Narrow" w:hAnsi="Arial Narrow"/>
                <w:color w:val="000000"/>
                <w:sz w:val="16"/>
                <w:szCs w:val="16"/>
              </w:rPr>
              <w:t xml:space="preserve">        </w:t>
            </w:r>
            <w:r w:rsidR="00DF2846">
              <w:rPr>
                <w:rFonts w:ascii="Arial Narrow" w:hAnsi="Arial Narrow"/>
                <w:color w:val="000000"/>
                <w:sz w:val="16"/>
                <w:szCs w:val="16"/>
              </w:rPr>
              <w:t>6</w:t>
            </w:r>
            <w:r w:rsidRPr="00846667">
              <w:rPr>
                <w:rFonts w:ascii="Arial Narrow" w:hAnsi="Arial Narrow"/>
                <w:color w:val="000000"/>
                <w:sz w:val="16"/>
                <w:szCs w:val="16"/>
              </w:rPr>
              <w:t xml:space="preserve"> </w:t>
            </w:r>
          </w:p>
        </w:tc>
      </w:tr>
      <w:tr w:rsidR="0088553C" w:rsidRPr="0088553C" w:rsidTr="0088553C">
        <w:trPr>
          <w:trHeight w:val="220"/>
          <w:jc w:val="center"/>
        </w:trPr>
        <w:tc>
          <w:tcPr>
            <w:tcW w:w="2890" w:type="dxa"/>
            <w:gridSpan w:val="2"/>
            <w:tcBorders>
              <w:top w:val="nil"/>
              <w:left w:val="single" w:sz="8" w:space="0" w:color="auto"/>
              <w:bottom w:val="single" w:sz="8" w:space="0" w:color="auto"/>
              <w:right w:val="single" w:sz="8" w:space="0" w:color="auto"/>
            </w:tcBorders>
            <w:shd w:val="clear" w:color="auto" w:fill="auto"/>
            <w:noWrap/>
            <w:vAlign w:val="center"/>
            <w:hideMark/>
          </w:tcPr>
          <w:p w:rsidR="0088553C" w:rsidRPr="0088553C" w:rsidRDefault="0088553C" w:rsidP="00BA0A2E">
            <w:pPr>
              <w:rPr>
                <w:rFonts w:ascii="Arial Narrow" w:hAnsi="Arial Narrow"/>
                <w:color w:val="000000"/>
                <w:sz w:val="16"/>
                <w:szCs w:val="16"/>
              </w:rPr>
            </w:pPr>
            <w:r w:rsidRPr="0088553C">
              <w:rPr>
                <w:rFonts w:ascii="Arial Narrow" w:hAnsi="Arial Narrow"/>
                <w:color w:val="000000"/>
                <w:sz w:val="16"/>
                <w:szCs w:val="16"/>
              </w:rPr>
              <w:t>Not Hispanic</w:t>
            </w:r>
          </w:p>
        </w:tc>
        <w:tc>
          <w:tcPr>
            <w:tcW w:w="764" w:type="dxa"/>
            <w:tcBorders>
              <w:top w:val="nil"/>
              <w:left w:val="nil"/>
              <w:bottom w:val="single" w:sz="8" w:space="0" w:color="auto"/>
              <w:right w:val="single" w:sz="8" w:space="0" w:color="auto"/>
            </w:tcBorders>
            <w:shd w:val="clear" w:color="auto" w:fill="auto"/>
            <w:noWrap/>
            <w:vAlign w:val="center"/>
            <w:hideMark/>
          </w:tcPr>
          <w:p w:rsidR="0088553C" w:rsidRPr="00F860A3" w:rsidRDefault="0088553C" w:rsidP="00BA0A2E">
            <w:pPr>
              <w:jc w:val="right"/>
              <w:rPr>
                <w:rFonts w:ascii="Arial Narrow" w:hAnsi="Arial Narrow"/>
                <w:color w:val="000000"/>
                <w:sz w:val="16"/>
                <w:szCs w:val="16"/>
              </w:rPr>
            </w:pPr>
            <w:r w:rsidRPr="00F860A3">
              <w:rPr>
                <w:rFonts w:ascii="Arial Narrow" w:hAnsi="Arial Narrow"/>
                <w:color w:val="000000"/>
                <w:sz w:val="16"/>
                <w:szCs w:val="16"/>
              </w:rPr>
              <w:t xml:space="preserve"> </w:t>
            </w:r>
            <w:r w:rsidR="00336D50">
              <w:rPr>
                <w:rFonts w:ascii="Arial Narrow" w:hAnsi="Arial Narrow"/>
                <w:color w:val="000000"/>
                <w:sz w:val="16"/>
                <w:szCs w:val="16"/>
              </w:rPr>
              <w:t>40</w:t>
            </w:r>
            <w:r w:rsidR="00F860A3" w:rsidRPr="00F860A3">
              <w:rPr>
                <w:rFonts w:ascii="Arial Narrow" w:hAnsi="Arial Narrow"/>
                <w:color w:val="000000"/>
                <w:sz w:val="16"/>
                <w:szCs w:val="16"/>
              </w:rPr>
              <w:t>,</w:t>
            </w:r>
            <w:r w:rsidR="006D4A47">
              <w:rPr>
                <w:rFonts w:ascii="Arial Narrow" w:hAnsi="Arial Narrow"/>
                <w:color w:val="000000"/>
                <w:sz w:val="16"/>
                <w:szCs w:val="16"/>
              </w:rPr>
              <w:t>128</w:t>
            </w:r>
            <w:r w:rsidRPr="00F860A3">
              <w:rPr>
                <w:rFonts w:ascii="Arial Narrow" w:hAnsi="Arial Narrow"/>
                <w:color w:val="000000"/>
                <w:sz w:val="16"/>
                <w:szCs w:val="16"/>
              </w:rPr>
              <w:t xml:space="preserve"> </w:t>
            </w:r>
          </w:p>
        </w:tc>
        <w:tc>
          <w:tcPr>
            <w:tcW w:w="691" w:type="dxa"/>
            <w:tcBorders>
              <w:top w:val="nil"/>
              <w:left w:val="nil"/>
              <w:bottom w:val="single" w:sz="8" w:space="0" w:color="auto"/>
              <w:right w:val="single" w:sz="8" w:space="0" w:color="auto"/>
            </w:tcBorders>
            <w:shd w:val="clear" w:color="auto" w:fill="auto"/>
            <w:noWrap/>
            <w:vAlign w:val="center"/>
            <w:hideMark/>
          </w:tcPr>
          <w:p w:rsidR="0088553C" w:rsidRPr="00907302" w:rsidRDefault="0088553C" w:rsidP="00BA0A2E">
            <w:pPr>
              <w:jc w:val="right"/>
              <w:rPr>
                <w:rFonts w:ascii="Arial Narrow" w:hAnsi="Arial Narrow"/>
                <w:color w:val="000000"/>
                <w:sz w:val="16"/>
                <w:szCs w:val="16"/>
              </w:rPr>
            </w:pPr>
            <w:r w:rsidRPr="00907302">
              <w:rPr>
                <w:rFonts w:ascii="Arial Narrow" w:hAnsi="Arial Narrow"/>
                <w:color w:val="000000"/>
                <w:sz w:val="16"/>
                <w:szCs w:val="16"/>
              </w:rPr>
              <w:t xml:space="preserve">    </w:t>
            </w:r>
            <w:r w:rsidR="00DF2846">
              <w:rPr>
                <w:rFonts w:ascii="Arial Narrow" w:hAnsi="Arial Narrow"/>
                <w:color w:val="000000"/>
                <w:sz w:val="16"/>
                <w:szCs w:val="16"/>
              </w:rPr>
              <w:t>93</w:t>
            </w:r>
            <w:r w:rsidR="00F86021">
              <w:rPr>
                <w:rFonts w:ascii="Arial Narrow" w:hAnsi="Arial Narrow"/>
                <w:color w:val="000000"/>
                <w:sz w:val="16"/>
                <w:szCs w:val="16"/>
              </w:rPr>
              <w:t>2</w:t>
            </w:r>
            <w:r w:rsidRPr="00907302">
              <w:rPr>
                <w:rFonts w:ascii="Arial Narrow" w:hAnsi="Arial Narrow"/>
                <w:color w:val="000000"/>
                <w:sz w:val="16"/>
                <w:szCs w:val="16"/>
              </w:rPr>
              <w:t xml:space="preserve">   </w:t>
            </w:r>
          </w:p>
        </w:tc>
        <w:tc>
          <w:tcPr>
            <w:tcW w:w="764" w:type="dxa"/>
            <w:tcBorders>
              <w:top w:val="nil"/>
              <w:left w:val="nil"/>
              <w:bottom w:val="single" w:sz="8" w:space="0" w:color="auto"/>
              <w:right w:val="single" w:sz="8" w:space="0" w:color="auto"/>
            </w:tcBorders>
            <w:shd w:val="clear" w:color="auto" w:fill="auto"/>
            <w:noWrap/>
            <w:vAlign w:val="center"/>
            <w:hideMark/>
          </w:tcPr>
          <w:p w:rsidR="0088553C" w:rsidRPr="0006293B" w:rsidRDefault="0088553C" w:rsidP="00BA0A2E">
            <w:pPr>
              <w:jc w:val="right"/>
              <w:rPr>
                <w:rFonts w:ascii="Arial Narrow" w:hAnsi="Arial Narrow"/>
                <w:color w:val="000000"/>
                <w:sz w:val="16"/>
                <w:szCs w:val="16"/>
              </w:rPr>
            </w:pPr>
            <w:r w:rsidRPr="0006293B">
              <w:rPr>
                <w:rFonts w:ascii="Arial Narrow" w:hAnsi="Arial Narrow"/>
                <w:color w:val="000000"/>
                <w:sz w:val="16"/>
                <w:szCs w:val="16"/>
              </w:rPr>
              <w:t xml:space="preserve"> </w:t>
            </w:r>
            <w:r w:rsidR="00537204">
              <w:rPr>
                <w:rFonts w:ascii="Arial Narrow" w:hAnsi="Arial Narrow"/>
                <w:color w:val="000000"/>
                <w:sz w:val="16"/>
                <w:szCs w:val="16"/>
              </w:rPr>
              <w:t>1</w:t>
            </w:r>
            <w:r w:rsidR="00DF2846">
              <w:rPr>
                <w:rFonts w:ascii="Arial Narrow" w:hAnsi="Arial Narrow"/>
                <w:color w:val="000000"/>
                <w:sz w:val="16"/>
                <w:szCs w:val="16"/>
              </w:rPr>
              <w:t>7</w:t>
            </w:r>
            <w:r w:rsidR="00537204">
              <w:rPr>
                <w:rFonts w:ascii="Arial Narrow" w:hAnsi="Arial Narrow"/>
                <w:color w:val="000000"/>
                <w:sz w:val="16"/>
                <w:szCs w:val="16"/>
              </w:rPr>
              <w:t>,</w:t>
            </w:r>
            <w:r w:rsidR="00DF2846">
              <w:rPr>
                <w:rFonts w:ascii="Arial Narrow" w:hAnsi="Arial Narrow"/>
                <w:color w:val="000000"/>
                <w:sz w:val="16"/>
                <w:szCs w:val="16"/>
              </w:rPr>
              <w:t>721</w:t>
            </w:r>
            <w:r w:rsidRPr="0006293B">
              <w:rPr>
                <w:rFonts w:ascii="Arial Narrow" w:hAnsi="Arial Narrow"/>
                <w:color w:val="000000"/>
                <w:sz w:val="16"/>
                <w:szCs w:val="16"/>
              </w:rPr>
              <w:t xml:space="preserve"> </w:t>
            </w:r>
          </w:p>
        </w:tc>
        <w:tc>
          <w:tcPr>
            <w:tcW w:w="792" w:type="dxa"/>
            <w:tcBorders>
              <w:top w:val="nil"/>
              <w:left w:val="nil"/>
              <w:bottom w:val="single" w:sz="8" w:space="0" w:color="auto"/>
              <w:right w:val="single" w:sz="8" w:space="0" w:color="auto"/>
            </w:tcBorders>
            <w:shd w:val="clear" w:color="auto" w:fill="auto"/>
            <w:noWrap/>
            <w:vAlign w:val="center"/>
            <w:hideMark/>
          </w:tcPr>
          <w:p w:rsidR="0088553C" w:rsidRPr="00846667" w:rsidRDefault="0088553C" w:rsidP="002F0F5B">
            <w:pPr>
              <w:keepNext/>
              <w:jc w:val="right"/>
              <w:rPr>
                <w:rFonts w:ascii="Arial Narrow" w:hAnsi="Arial Narrow"/>
                <w:color w:val="000000"/>
                <w:sz w:val="16"/>
                <w:szCs w:val="16"/>
              </w:rPr>
            </w:pPr>
            <w:r w:rsidRPr="00846667">
              <w:rPr>
                <w:rFonts w:ascii="Arial Narrow" w:hAnsi="Arial Narrow"/>
                <w:color w:val="000000"/>
                <w:sz w:val="16"/>
                <w:szCs w:val="16"/>
              </w:rPr>
              <w:t xml:space="preserve">      </w:t>
            </w:r>
            <w:r w:rsidR="007C082D">
              <w:rPr>
                <w:rFonts w:ascii="Arial Narrow" w:hAnsi="Arial Narrow"/>
                <w:color w:val="000000"/>
                <w:sz w:val="16"/>
                <w:szCs w:val="16"/>
              </w:rPr>
              <w:t>1</w:t>
            </w:r>
            <w:r w:rsidR="00DF2846">
              <w:rPr>
                <w:rFonts w:ascii="Arial Narrow" w:hAnsi="Arial Narrow"/>
                <w:color w:val="000000"/>
                <w:sz w:val="16"/>
                <w:szCs w:val="16"/>
              </w:rPr>
              <w:t>59</w:t>
            </w:r>
            <w:r w:rsidRPr="00846667">
              <w:rPr>
                <w:rFonts w:ascii="Arial Narrow" w:hAnsi="Arial Narrow"/>
                <w:color w:val="000000"/>
                <w:sz w:val="16"/>
                <w:szCs w:val="16"/>
              </w:rPr>
              <w:t xml:space="preserve"> </w:t>
            </w:r>
          </w:p>
        </w:tc>
      </w:tr>
    </w:tbl>
    <w:p w:rsidR="00DA0649" w:rsidRPr="0016672A" w:rsidRDefault="002F0F5B" w:rsidP="0071104E">
      <w:pPr>
        <w:pStyle w:val="Caption"/>
        <w:jc w:val="center"/>
        <w:rPr>
          <w:rFonts w:ascii="Calibri" w:hAnsi="Calibri"/>
          <w:bCs w:val="0"/>
          <w:sz w:val="22"/>
          <w:szCs w:val="22"/>
          <w:u w:val="single"/>
        </w:rPr>
      </w:pPr>
      <w:bookmarkStart w:id="4" w:name="_Toc451930819"/>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3</w:t>
      </w:r>
      <w:r w:rsidR="00CC64F3">
        <w:rPr>
          <w:noProof/>
        </w:rPr>
        <w:fldChar w:fldCharType="end"/>
      </w:r>
      <w:r w:rsidRPr="00D45CCB">
        <w:t xml:space="preserve"> – Racial and Ethnic Status</w:t>
      </w:r>
      <w:bookmarkEnd w:id="4"/>
    </w:p>
    <w:p w:rsidR="0088553C" w:rsidRPr="00B35FBB" w:rsidRDefault="0088553C" w:rsidP="00BA0A2E">
      <w:pPr>
        <w:rPr>
          <w:rFonts w:ascii="Calibri" w:hAnsi="Calibri"/>
          <w:bCs/>
          <w:sz w:val="22"/>
          <w:szCs w:val="22"/>
          <w:u w:val="single"/>
        </w:rPr>
      </w:pPr>
    </w:p>
    <w:p w:rsidR="00FD2B9D" w:rsidRPr="00B35FBB" w:rsidRDefault="00FD2B9D" w:rsidP="00BA0A2E">
      <w:pPr>
        <w:rPr>
          <w:rFonts w:ascii="Calibri" w:hAnsi="Calibri"/>
          <w:bCs/>
          <w:sz w:val="22"/>
          <w:szCs w:val="22"/>
          <w:u w:val="single"/>
        </w:rPr>
      </w:pPr>
    </w:p>
    <w:p w:rsidR="00A70040" w:rsidRPr="00B35FBB" w:rsidRDefault="00A70040" w:rsidP="00BA0A2E">
      <w:pPr>
        <w:rPr>
          <w:rFonts w:ascii="Calibri" w:hAnsi="Calibri"/>
          <w:b/>
          <w:sz w:val="24"/>
          <w:u w:val="single"/>
        </w:rPr>
      </w:pPr>
      <w:r w:rsidRPr="00B35FBB">
        <w:rPr>
          <w:rFonts w:ascii="Calibri" w:hAnsi="Calibri"/>
          <w:b/>
          <w:sz w:val="24"/>
          <w:u w:val="single"/>
        </w:rPr>
        <w:t>Additional Narrative</w:t>
      </w:r>
    </w:p>
    <w:p w:rsidR="00A70040" w:rsidRPr="00B35FBB" w:rsidRDefault="00A70040" w:rsidP="00BA0A2E">
      <w:pPr>
        <w:rPr>
          <w:rFonts w:ascii="Calibri" w:hAnsi="Calibri"/>
          <w:bCs/>
          <w:sz w:val="22"/>
          <w:szCs w:val="22"/>
          <w:u w:val="single"/>
        </w:rPr>
      </w:pPr>
    </w:p>
    <w:p w:rsidR="000F4219" w:rsidRPr="001C16AA" w:rsidRDefault="000F4219" w:rsidP="00BA0A2E">
      <w:pPr>
        <w:rPr>
          <w:rFonts w:ascii="Calibri" w:hAnsi="Calibri"/>
          <w:b/>
          <w:color w:val="FF0000"/>
          <w:sz w:val="22"/>
          <w:szCs w:val="22"/>
        </w:rPr>
      </w:pPr>
      <w:r w:rsidRPr="00336D50">
        <w:rPr>
          <w:rFonts w:ascii="Calibri" w:hAnsi="Calibri"/>
          <w:b/>
          <w:sz w:val="22"/>
          <w:szCs w:val="22"/>
        </w:rPr>
        <w:t>CDBG</w:t>
      </w:r>
      <w:r w:rsidRPr="00B35FBB">
        <w:rPr>
          <w:rFonts w:ascii="Calibri" w:hAnsi="Calibri"/>
          <w:b/>
          <w:sz w:val="22"/>
          <w:szCs w:val="22"/>
        </w:rPr>
        <w:t xml:space="preserve"> program TOTAL families/persons assisted equals </w:t>
      </w:r>
      <w:r w:rsidR="00D2141C">
        <w:rPr>
          <w:rFonts w:ascii="Calibri" w:hAnsi="Calibri"/>
          <w:sz w:val="22"/>
          <w:szCs w:val="22"/>
        </w:rPr>
        <w:t>42</w:t>
      </w:r>
      <w:r w:rsidR="00580AE2">
        <w:rPr>
          <w:rFonts w:ascii="Calibri" w:hAnsi="Calibri"/>
          <w:sz w:val="22"/>
          <w:szCs w:val="22"/>
        </w:rPr>
        <w:t>,</w:t>
      </w:r>
      <w:r w:rsidR="00336D50">
        <w:rPr>
          <w:rFonts w:ascii="Calibri" w:hAnsi="Calibri"/>
          <w:sz w:val="22"/>
          <w:szCs w:val="22"/>
        </w:rPr>
        <w:t>611</w:t>
      </w:r>
    </w:p>
    <w:p w:rsidR="00F16E91" w:rsidRPr="00580AE2" w:rsidRDefault="00580AE2" w:rsidP="00BA0A2E">
      <w:pPr>
        <w:rPr>
          <w:rFonts w:ascii="Calibri" w:hAnsi="Calibri"/>
          <w:sz w:val="22"/>
          <w:szCs w:val="22"/>
        </w:rPr>
      </w:pPr>
      <w:r w:rsidRPr="00580AE2">
        <w:rPr>
          <w:rFonts w:ascii="Calibri" w:hAnsi="Calibri"/>
          <w:sz w:val="22"/>
          <w:szCs w:val="22"/>
        </w:rPr>
        <w:t>1</w:t>
      </w:r>
      <w:r w:rsidR="00336D50">
        <w:rPr>
          <w:rFonts w:ascii="Calibri" w:hAnsi="Calibri"/>
          <w:sz w:val="22"/>
          <w:szCs w:val="22"/>
        </w:rPr>
        <w:t>3</w:t>
      </w:r>
      <w:r w:rsidR="003356B9" w:rsidRPr="00580AE2">
        <w:rPr>
          <w:rFonts w:ascii="Calibri" w:hAnsi="Calibri"/>
          <w:sz w:val="22"/>
          <w:szCs w:val="22"/>
        </w:rPr>
        <w:t xml:space="preserve"> a</w:t>
      </w:r>
      <w:r w:rsidR="00F16E91" w:rsidRPr="00580AE2">
        <w:rPr>
          <w:rFonts w:ascii="Calibri" w:hAnsi="Calibri"/>
          <w:sz w:val="22"/>
          <w:szCs w:val="22"/>
        </w:rPr>
        <w:t>dditional families/persons assisted by the CDBG program also include:</w:t>
      </w:r>
    </w:p>
    <w:p w:rsidR="00F16E91" w:rsidRPr="00580AE2" w:rsidRDefault="00F16E91" w:rsidP="00BA0A2E">
      <w:pPr>
        <w:ind w:left="720"/>
        <w:rPr>
          <w:rFonts w:ascii="Calibri" w:hAnsi="Calibri"/>
          <w:sz w:val="22"/>
          <w:szCs w:val="22"/>
          <w:u w:val="single"/>
        </w:rPr>
      </w:pPr>
      <w:r w:rsidRPr="00580AE2">
        <w:rPr>
          <w:rFonts w:ascii="Calibri" w:hAnsi="Calibri"/>
          <w:sz w:val="22"/>
          <w:szCs w:val="22"/>
          <w:u w:val="single"/>
        </w:rPr>
        <w:t>Race data</w:t>
      </w:r>
    </w:p>
    <w:p w:rsidR="00367A87" w:rsidRPr="001C16AA" w:rsidRDefault="00D2141C" w:rsidP="00BA0A2E">
      <w:pPr>
        <w:ind w:left="720"/>
        <w:rPr>
          <w:rFonts w:ascii="Calibri" w:hAnsi="Calibri"/>
          <w:color w:val="FF0000"/>
          <w:sz w:val="22"/>
          <w:szCs w:val="22"/>
        </w:rPr>
      </w:pPr>
      <w:r>
        <w:rPr>
          <w:rFonts w:ascii="Calibri" w:hAnsi="Calibri"/>
          <w:sz w:val="22"/>
          <w:szCs w:val="22"/>
        </w:rPr>
        <w:t>13</w:t>
      </w:r>
      <w:r w:rsidR="00367A87" w:rsidRPr="00580AE2">
        <w:rPr>
          <w:rFonts w:ascii="Calibri" w:hAnsi="Calibri"/>
          <w:sz w:val="22"/>
          <w:szCs w:val="22"/>
        </w:rPr>
        <w:t xml:space="preserve"> Other multi-racial</w:t>
      </w:r>
    </w:p>
    <w:p w:rsidR="00F16E91" w:rsidRPr="00B35FBB" w:rsidRDefault="00F16E91" w:rsidP="00BA0A2E">
      <w:pPr>
        <w:rPr>
          <w:rFonts w:ascii="Calibri" w:hAnsi="Calibri"/>
          <w:sz w:val="22"/>
          <w:szCs w:val="22"/>
        </w:rPr>
      </w:pPr>
    </w:p>
    <w:p w:rsidR="00B54270" w:rsidRPr="00580AE2" w:rsidRDefault="00B54270" w:rsidP="00BA0A2E">
      <w:pPr>
        <w:rPr>
          <w:rFonts w:ascii="Calibri" w:hAnsi="Calibri"/>
          <w:sz w:val="22"/>
          <w:szCs w:val="22"/>
        </w:rPr>
      </w:pPr>
      <w:r w:rsidRPr="00DF2846">
        <w:rPr>
          <w:rFonts w:ascii="Calibri" w:hAnsi="Calibri"/>
          <w:b/>
          <w:sz w:val="22"/>
          <w:szCs w:val="22"/>
        </w:rPr>
        <w:t>HOME</w:t>
      </w:r>
      <w:r w:rsidRPr="00B35FBB">
        <w:rPr>
          <w:rFonts w:ascii="Calibri" w:hAnsi="Calibri"/>
          <w:b/>
          <w:sz w:val="22"/>
          <w:szCs w:val="22"/>
        </w:rPr>
        <w:t xml:space="preserve"> program TOTAL families/persons assisted equals </w:t>
      </w:r>
      <w:r w:rsidR="00DF2846">
        <w:rPr>
          <w:rFonts w:ascii="Calibri" w:hAnsi="Calibri"/>
          <w:sz w:val="22"/>
          <w:szCs w:val="22"/>
        </w:rPr>
        <w:t>970</w:t>
      </w:r>
    </w:p>
    <w:p w:rsidR="00F65867" w:rsidRPr="00580AE2" w:rsidRDefault="00DF2846" w:rsidP="00BA0A2E">
      <w:pPr>
        <w:rPr>
          <w:rFonts w:ascii="Calibri" w:hAnsi="Calibri"/>
          <w:sz w:val="22"/>
          <w:szCs w:val="22"/>
        </w:rPr>
      </w:pPr>
      <w:r>
        <w:rPr>
          <w:rFonts w:ascii="Calibri" w:hAnsi="Calibri"/>
          <w:sz w:val="22"/>
          <w:szCs w:val="22"/>
        </w:rPr>
        <w:t>3</w:t>
      </w:r>
      <w:r w:rsidR="00F65867" w:rsidRPr="00580AE2">
        <w:rPr>
          <w:rFonts w:ascii="Calibri" w:hAnsi="Calibri"/>
          <w:sz w:val="22"/>
          <w:szCs w:val="22"/>
        </w:rPr>
        <w:t xml:space="preserve"> additional families/persons assisted by the HOME program also include:</w:t>
      </w:r>
    </w:p>
    <w:p w:rsidR="00F65867" w:rsidRPr="00580AE2" w:rsidRDefault="00F65867" w:rsidP="00BA0A2E">
      <w:pPr>
        <w:ind w:left="720"/>
        <w:rPr>
          <w:rFonts w:ascii="Calibri" w:hAnsi="Calibri"/>
          <w:sz w:val="22"/>
          <w:szCs w:val="22"/>
          <w:u w:val="single"/>
        </w:rPr>
      </w:pPr>
      <w:r w:rsidRPr="00580AE2">
        <w:rPr>
          <w:rFonts w:ascii="Calibri" w:hAnsi="Calibri"/>
          <w:sz w:val="22"/>
          <w:szCs w:val="22"/>
          <w:u w:val="single"/>
        </w:rPr>
        <w:t>Race data</w:t>
      </w:r>
    </w:p>
    <w:p w:rsidR="00F65867" w:rsidRPr="00580AE2" w:rsidRDefault="00907302" w:rsidP="00BA0A2E">
      <w:pPr>
        <w:ind w:left="720"/>
        <w:rPr>
          <w:rFonts w:ascii="Calibri" w:hAnsi="Calibri"/>
          <w:sz w:val="22"/>
          <w:szCs w:val="22"/>
        </w:rPr>
      </w:pPr>
      <w:r w:rsidRPr="00580AE2">
        <w:rPr>
          <w:rFonts w:ascii="Calibri" w:hAnsi="Calibri"/>
          <w:sz w:val="22"/>
          <w:szCs w:val="22"/>
        </w:rPr>
        <w:t>1</w:t>
      </w:r>
      <w:r w:rsidR="00F65867" w:rsidRPr="00580AE2">
        <w:rPr>
          <w:rFonts w:ascii="Calibri" w:hAnsi="Calibri"/>
          <w:sz w:val="22"/>
          <w:szCs w:val="22"/>
        </w:rPr>
        <w:t xml:space="preserve"> American Indian/Alaskan Native &amp; White</w:t>
      </w:r>
    </w:p>
    <w:p w:rsidR="00F65867" w:rsidRPr="00580AE2" w:rsidRDefault="00580AE2" w:rsidP="00BA0A2E">
      <w:pPr>
        <w:ind w:left="720"/>
        <w:rPr>
          <w:rFonts w:ascii="Calibri" w:hAnsi="Calibri"/>
          <w:sz w:val="22"/>
          <w:szCs w:val="22"/>
        </w:rPr>
      </w:pPr>
      <w:r w:rsidRPr="00580AE2">
        <w:rPr>
          <w:rFonts w:ascii="Calibri" w:hAnsi="Calibri"/>
          <w:sz w:val="22"/>
          <w:szCs w:val="22"/>
        </w:rPr>
        <w:t>1</w:t>
      </w:r>
      <w:r w:rsidR="00F65867" w:rsidRPr="00580AE2">
        <w:rPr>
          <w:rFonts w:ascii="Calibri" w:hAnsi="Calibri"/>
          <w:sz w:val="22"/>
          <w:szCs w:val="22"/>
        </w:rPr>
        <w:t xml:space="preserve"> Black/African American &amp; White</w:t>
      </w:r>
    </w:p>
    <w:p w:rsidR="00F65867" w:rsidRPr="00580AE2" w:rsidRDefault="00580AE2" w:rsidP="00BA0A2E">
      <w:pPr>
        <w:ind w:left="720"/>
        <w:rPr>
          <w:rFonts w:ascii="Calibri" w:hAnsi="Calibri"/>
          <w:sz w:val="22"/>
          <w:szCs w:val="22"/>
        </w:rPr>
      </w:pPr>
      <w:r w:rsidRPr="00580AE2">
        <w:rPr>
          <w:rFonts w:ascii="Calibri" w:hAnsi="Calibri"/>
          <w:sz w:val="22"/>
          <w:szCs w:val="22"/>
        </w:rPr>
        <w:t>1</w:t>
      </w:r>
      <w:r w:rsidR="00F65867" w:rsidRPr="00580AE2">
        <w:rPr>
          <w:rFonts w:ascii="Calibri" w:hAnsi="Calibri"/>
          <w:sz w:val="22"/>
          <w:szCs w:val="22"/>
        </w:rPr>
        <w:t xml:space="preserve"> Other multi-racial</w:t>
      </w:r>
    </w:p>
    <w:p w:rsidR="00F65867" w:rsidRPr="00B35FBB" w:rsidRDefault="00F65867" w:rsidP="00BA0A2E">
      <w:pPr>
        <w:rPr>
          <w:rFonts w:ascii="Calibri" w:hAnsi="Calibri"/>
          <w:sz w:val="22"/>
          <w:szCs w:val="22"/>
        </w:rPr>
      </w:pPr>
    </w:p>
    <w:p w:rsidR="00483267" w:rsidRPr="0058650E" w:rsidRDefault="00483267" w:rsidP="00BA0A2E">
      <w:pPr>
        <w:rPr>
          <w:rFonts w:ascii="Calibri" w:hAnsi="Calibri"/>
          <w:b/>
          <w:sz w:val="22"/>
          <w:szCs w:val="22"/>
        </w:rPr>
      </w:pPr>
      <w:r w:rsidRPr="00DF2846">
        <w:rPr>
          <w:rFonts w:ascii="Calibri" w:hAnsi="Calibri"/>
          <w:b/>
          <w:sz w:val="22"/>
          <w:szCs w:val="22"/>
        </w:rPr>
        <w:t>ESG</w:t>
      </w:r>
      <w:r w:rsidRPr="00B35FBB">
        <w:rPr>
          <w:rFonts w:ascii="Calibri" w:hAnsi="Calibri"/>
          <w:b/>
          <w:sz w:val="22"/>
          <w:szCs w:val="22"/>
        </w:rPr>
        <w:t xml:space="preserve"> program TOTAL families/persons assisted equals</w:t>
      </w:r>
      <w:r w:rsidR="00040EFF" w:rsidRPr="00B35FBB">
        <w:rPr>
          <w:rFonts w:ascii="Calibri" w:hAnsi="Calibri"/>
          <w:b/>
          <w:sz w:val="22"/>
          <w:szCs w:val="22"/>
        </w:rPr>
        <w:t xml:space="preserve"> </w:t>
      </w:r>
      <w:r w:rsidR="00537204" w:rsidRPr="0058650E">
        <w:rPr>
          <w:rFonts w:ascii="Calibri" w:hAnsi="Calibri"/>
          <w:sz w:val="22"/>
          <w:szCs w:val="22"/>
        </w:rPr>
        <w:t>17,</w:t>
      </w:r>
      <w:r w:rsidR="00DF2846">
        <w:rPr>
          <w:rFonts w:ascii="Calibri" w:hAnsi="Calibri"/>
          <w:sz w:val="22"/>
          <w:szCs w:val="22"/>
        </w:rPr>
        <w:t>721</w:t>
      </w:r>
    </w:p>
    <w:p w:rsidR="00FF2C16" w:rsidRPr="00B35FBB" w:rsidRDefault="00FF2C16" w:rsidP="00BA0A2E">
      <w:pPr>
        <w:rPr>
          <w:rFonts w:ascii="Calibri" w:hAnsi="Calibri"/>
          <w:sz w:val="22"/>
          <w:szCs w:val="22"/>
        </w:rPr>
      </w:pPr>
    </w:p>
    <w:p w:rsidR="008932FB" w:rsidRPr="00B35FBB" w:rsidRDefault="008932FB" w:rsidP="00BA0A2E">
      <w:pPr>
        <w:rPr>
          <w:rFonts w:ascii="Calibri" w:hAnsi="Calibri"/>
          <w:b/>
          <w:sz w:val="22"/>
          <w:szCs w:val="22"/>
        </w:rPr>
      </w:pPr>
      <w:r w:rsidRPr="00B35FBB">
        <w:rPr>
          <w:rFonts w:ascii="Calibri" w:hAnsi="Calibri"/>
          <w:b/>
          <w:sz w:val="22"/>
          <w:szCs w:val="22"/>
        </w:rPr>
        <w:t xml:space="preserve">HOPWA program </w:t>
      </w:r>
      <w:r w:rsidR="00C2145E" w:rsidRPr="00B35FBB">
        <w:rPr>
          <w:rFonts w:ascii="Calibri" w:hAnsi="Calibri"/>
          <w:b/>
          <w:sz w:val="22"/>
          <w:szCs w:val="22"/>
        </w:rPr>
        <w:t xml:space="preserve">TOTAL </w:t>
      </w:r>
      <w:r w:rsidRPr="00B35FBB">
        <w:rPr>
          <w:rFonts w:ascii="Calibri" w:hAnsi="Calibri"/>
          <w:b/>
          <w:sz w:val="22"/>
          <w:szCs w:val="22"/>
        </w:rPr>
        <w:t>families/persons assisted equals</w:t>
      </w:r>
      <w:r w:rsidR="00C2145E" w:rsidRPr="00B35FBB">
        <w:rPr>
          <w:rFonts w:ascii="Calibri" w:hAnsi="Calibri"/>
          <w:b/>
          <w:sz w:val="22"/>
          <w:szCs w:val="22"/>
        </w:rPr>
        <w:t xml:space="preserve"> </w:t>
      </w:r>
      <w:r w:rsidR="00C2145E" w:rsidRPr="00846667">
        <w:rPr>
          <w:rFonts w:ascii="Calibri" w:hAnsi="Calibri"/>
          <w:sz w:val="22"/>
          <w:szCs w:val="22"/>
        </w:rPr>
        <w:t>1</w:t>
      </w:r>
      <w:r w:rsidR="00E968C1">
        <w:rPr>
          <w:rFonts w:ascii="Calibri" w:hAnsi="Calibri"/>
          <w:sz w:val="22"/>
          <w:szCs w:val="22"/>
        </w:rPr>
        <w:t>65</w:t>
      </w:r>
    </w:p>
    <w:p w:rsidR="002B121B" w:rsidRDefault="002B121B" w:rsidP="00BA0A2E">
      <w:pPr>
        <w:rPr>
          <w:rFonts w:eastAsiaTheme="majorEastAsia"/>
        </w:rPr>
      </w:pPr>
      <w:r>
        <w:rPr>
          <w:rFonts w:eastAsiaTheme="majorEastAsia"/>
        </w:rPr>
        <w:br w:type="page"/>
      </w:r>
    </w:p>
    <w:p w:rsidR="002B121B" w:rsidRPr="00475515" w:rsidRDefault="002B121B" w:rsidP="00BA0A2E">
      <w:pPr>
        <w:pStyle w:val="Heading2"/>
        <w:keepNext w:val="0"/>
        <w:keepLines w:val="0"/>
        <w:pageBreakBefore/>
        <w:widowControl w:val="0"/>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365F91" w:themeFill="accent1" w:themeFillShade="BF"/>
        <w:spacing w:before="0"/>
        <w:rPr>
          <w:rFonts w:ascii="Calibri" w:eastAsiaTheme="minorEastAsia" w:hAnsi="Calibri" w:cstheme="minorBidi"/>
          <w:b w:val="0"/>
          <w:bCs w:val="0"/>
          <w:caps/>
          <w:color w:val="FFFFFF" w:themeColor="background1"/>
          <w:spacing w:val="15"/>
          <w:sz w:val="28"/>
          <w:szCs w:val="22"/>
        </w:rPr>
      </w:pPr>
      <w:bookmarkStart w:id="5" w:name="_Toc484678279"/>
      <w:r w:rsidRPr="00475515">
        <w:rPr>
          <w:rFonts w:ascii="Calibri" w:eastAsiaTheme="minorEastAsia" w:hAnsi="Calibri" w:cstheme="minorBidi"/>
          <w:b w:val="0"/>
          <w:bCs w:val="0"/>
          <w:caps/>
          <w:color w:val="FFFFFF" w:themeColor="background1"/>
          <w:spacing w:val="15"/>
          <w:sz w:val="28"/>
          <w:szCs w:val="22"/>
        </w:rPr>
        <w:t>CR-1</w:t>
      </w:r>
      <w:r w:rsidR="0065768B">
        <w:rPr>
          <w:rFonts w:ascii="Calibri" w:eastAsiaTheme="minorEastAsia" w:hAnsi="Calibri" w:cstheme="minorBidi"/>
          <w:b w:val="0"/>
          <w:bCs w:val="0"/>
          <w:caps/>
          <w:color w:val="FFFFFF" w:themeColor="background1"/>
          <w:spacing w:val="15"/>
          <w:sz w:val="28"/>
          <w:szCs w:val="22"/>
        </w:rPr>
        <w:t>5</w:t>
      </w:r>
      <w:r w:rsidRPr="00475515">
        <w:rPr>
          <w:rFonts w:ascii="Calibri" w:eastAsiaTheme="minorEastAsia" w:hAnsi="Calibri" w:cstheme="minorBidi"/>
          <w:b w:val="0"/>
          <w:bCs w:val="0"/>
          <w:caps/>
          <w:color w:val="FFFFFF" w:themeColor="background1"/>
          <w:spacing w:val="15"/>
          <w:sz w:val="28"/>
          <w:szCs w:val="22"/>
        </w:rPr>
        <w:t xml:space="preserve"> R</w:t>
      </w:r>
      <w:r w:rsidR="0065768B">
        <w:rPr>
          <w:rFonts w:ascii="Calibri" w:eastAsiaTheme="minorEastAsia" w:hAnsi="Calibri" w:cstheme="minorBidi"/>
          <w:b w:val="0"/>
          <w:bCs w:val="0"/>
          <w:caps/>
          <w:color w:val="FFFFFF" w:themeColor="background1"/>
          <w:spacing w:val="15"/>
          <w:sz w:val="28"/>
          <w:szCs w:val="22"/>
        </w:rPr>
        <w:t>esources and investmen</w:t>
      </w:r>
      <w:r w:rsidR="007514A7">
        <w:rPr>
          <w:rFonts w:ascii="Calibri" w:eastAsiaTheme="minorEastAsia" w:hAnsi="Calibri" w:cstheme="minorBidi"/>
          <w:b w:val="0"/>
          <w:bCs w:val="0"/>
          <w:caps/>
          <w:color w:val="FFFFFF" w:themeColor="background1"/>
          <w:spacing w:val="15"/>
          <w:sz w:val="28"/>
          <w:szCs w:val="22"/>
        </w:rPr>
        <w:t>t</w:t>
      </w:r>
      <w:r w:rsidR="0065768B">
        <w:rPr>
          <w:rFonts w:ascii="Calibri" w:eastAsiaTheme="minorEastAsia" w:hAnsi="Calibri" w:cstheme="minorBidi"/>
          <w:b w:val="0"/>
          <w:bCs w:val="0"/>
          <w:caps/>
          <w:color w:val="FFFFFF" w:themeColor="background1"/>
          <w:spacing w:val="15"/>
          <w:sz w:val="28"/>
          <w:szCs w:val="22"/>
        </w:rPr>
        <w:t>s</w:t>
      </w:r>
      <w:bookmarkEnd w:id="5"/>
    </w:p>
    <w:p w:rsidR="002B121B" w:rsidRPr="003960E0" w:rsidRDefault="002B121B" w:rsidP="00BA0A2E">
      <w:pPr>
        <w:rPr>
          <w:rFonts w:asciiTheme="minorHAnsi" w:hAnsiTheme="minorHAnsi"/>
          <w:b/>
        </w:rPr>
      </w:pPr>
    </w:p>
    <w:p w:rsidR="00567B31" w:rsidRPr="00FD2B9D" w:rsidRDefault="00496A86" w:rsidP="00BA0A2E">
      <w:pPr>
        <w:rPr>
          <w:rFonts w:ascii="Calibri" w:hAnsi="Calibri"/>
          <w:b/>
          <w:sz w:val="24"/>
          <w:u w:val="single"/>
        </w:rPr>
      </w:pPr>
      <w:r w:rsidRPr="00FD2B9D">
        <w:rPr>
          <w:rFonts w:ascii="Calibri" w:hAnsi="Calibri"/>
          <w:b/>
          <w:sz w:val="24"/>
          <w:u w:val="single"/>
        </w:rPr>
        <w:t>Resources Made Available</w:t>
      </w:r>
    </w:p>
    <w:p w:rsidR="00F63272" w:rsidRPr="007060DA" w:rsidRDefault="00F63272" w:rsidP="00BA0A2E">
      <w:pPr>
        <w:rPr>
          <w:rFonts w:ascii="Calibri" w:hAnsi="Calibri"/>
          <w:sz w:val="22"/>
          <w:szCs w:val="22"/>
        </w:rPr>
      </w:pPr>
    </w:p>
    <w:tbl>
      <w:tblPr>
        <w:tblW w:w="6060" w:type="dxa"/>
        <w:jc w:val="center"/>
        <w:tblLook w:val="04A0" w:firstRow="1" w:lastRow="0" w:firstColumn="1" w:lastColumn="0" w:noHBand="0" w:noVBand="1"/>
      </w:tblPr>
      <w:tblGrid>
        <w:gridCol w:w="1400"/>
        <w:gridCol w:w="1400"/>
        <w:gridCol w:w="1400"/>
        <w:gridCol w:w="1860"/>
      </w:tblGrid>
      <w:tr w:rsidR="00F63272" w:rsidRPr="00F63272" w:rsidTr="00F63272">
        <w:trPr>
          <w:trHeight w:val="630"/>
          <w:jc w:val="center"/>
        </w:trPr>
        <w:tc>
          <w:tcPr>
            <w:tcW w:w="1400" w:type="dxa"/>
            <w:tcBorders>
              <w:top w:val="single" w:sz="8" w:space="0" w:color="auto"/>
              <w:left w:val="single" w:sz="8" w:space="0" w:color="auto"/>
              <w:bottom w:val="single" w:sz="4" w:space="0" w:color="auto"/>
              <w:right w:val="single" w:sz="4" w:space="0" w:color="auto"/>
            </w:tcBorders>
            <w:shd w:val="clear" w:color="000000" w:fill="538DD5"/>
            <w:noWrap/>
            <w:vAlign w:val="center"/>
            <w:hideMark/>
          </w:tcPr>
          <w:p w:rsidR="00F63272" w:rsidRPr="00F63272" w:rsidRDefault="00F63272" w:rsidP="00BA0A2E">
            <w:pPr>
              <w:jc w:val="center"/>
              <w:rPr>
                <w:rFonts w:ascii="Calibri" w:hAnsi="Calibri"/>
                <w:b/>
                <w:bCs/>
                <w:color w:val="000000"/>
                <w:sz w:val="16"/>
                <w:szCs w:val="16"/>
              </w:rPr>
            </w:pPr>
            <w:r w:rsidRPr="00F63272">
              <w:rPr>
                <w:rFonts w:ascii="Calibri" w:hAnsi="Calibri"/>
                <w:b/>
                <w:bCs/>
                <w:color w:val="000000"/>
                <w:sz w:val="16"/>
                <w:szCs w:val="16"/>
              </w:rPr>
              <w:t>Source of Funds</w:t>
            </w:r>
          </w:p>
        </w:tc>
        <w:tc>
          <w:tcPr>
            <w:tcW w:w="1400" w:type="dxa"/>
            <w:tcBorders>
              <w:top w:val="single" w:sz="8" w:space="0" w:color="auto"/>
              <w:left w:val="nil"/>
              <w:bottom w:val="single" w:sz="4" w:space="0" w:color="auto"/>
              <w:right w:val="single" w:sz="4" w:space="0" w:color="auto"/>
            </w:tcBorders>
            <w:shd w:val="clear" w:color="000000" w:fill="538DD5"/>
            <w:vAlign w:val="center"/>
            <w:hideMark/>
          </w:tcPr>
          <w:p w:rsidR="00F63272" w:rsidRPr="00F63272" w:rsidRDefault="00F63272" w:rsidP="00BA0A2E">
            <w:pPr>
              <w:jc w:val="center"/>
              <w:rPr>
                <w:rFonts w:ascii="Calibri" w:hAnsi="Calibri"/>
                <w:b/>
                <w:bCs/>
                <w:color w:val="000000"/>
                <w:sz w:val="16"/>
                <w:szCs w:val="16"/>
              </w:rPr>
            </w:pPr>
            <w:r w:rsidRPr="00F63272">
              <w:rPr>
                <w:rFonts w:ascii="Calibri" w:hAnsi="Calibri"/>
                <w:b/>
                <w:bCs/>
                <w:color w:val="000000"/>
                <w:sz w:val="16"/>
                <w:szCs w:val="16"/>
              </w:rPr>
              <w:t>Source (Federal, state local)</w:t>
            </w:r>
          </w:p>
        </w:tc>
        <w:tc>
          <w:tcPr>
            <w:tcW w:w="1400" w:type="dxa"/>
            <w:tcBorders>
              <w:top w:val="single" w:sz="8" w:space="0" w:color="auto"/>
              <w:left w:val="nil"/>
              <w:bottom w:val="single" w:sz="4" w:space="0" w:color="auto"/>
              <w:right w:val="single" w:sz="4" w:space="0" w:color="auto"/>
            </w:tcBorders>
            <w:shd w:val="clear" w:color="000000" w:fill="538DD5"/>
            <w:vAlign w:val="center"/>
            <w:hideMark/>
          </w:tcPr>
          <w:p w:rsidR="00F63272" w:rsidRPr="00F63272" w:rsidRDefault="00F63272" w:rsidP="00BA0A2E">
            <w:pPr>
              <w:jc w:val="center"/>
              <w:rPr>
                <w:rFonts w:ascii="Calibri" w:hAnsi="Calibri"/>
                <w:b/>
                <w:bCs/>
                <w:color w:val="000000"/>
                <w:sz w:val="16"/>
                <w:szCs w:val="16"/>
              </w:rPr>
            </w:pPr>
            <w:r w:rsidRPr="00F63272">
              <w:rPr>
                <w:rFonts w:ascii="Calibri" w:hAnsi="Calibri"/>
                <w:b/>
                <w:bCs/>
                <w:color w:val="000000"/>
                <w:sz w:val="16"/>
                <w:szCs w:val="16"/>
              </w:rPr>
              <w:t>Resources Made Available</w:t>
            </w:r>
          </w:p>
        </w:tc>
        <w:tc>
          <w:tcPr>
            <w:tcW w:w="1860" w:type="dxa"/>
            <w:tcBorders>
              <w:top w:val="single" w:sz="8" w:space="0" w:color="auto"/>
              <w:left w:val="nil"/>
              <w:bottom w:val="single" w:sz="4" w:space="0" w:color="auto"/>
              <w:right w:val="single" w:sz="8" w:space="0" w:color="auto"/>
            </w:tcBorders>
            <w:shd w:val="clear" w:color="000000" w:fill="538DD5"/>
            <w:vAlign w:val="center"/>
            <w:hideMark/>
          </w:tcPr>
          <w:p w:rsidR="00F63272" w:rsidRPr="00F63272" w:rsidRDefault="00F63272" w:rsidP="00BA0A2E">
            <w:pPr>
              <w:jc w:val="center"/>
              <w:rPr>
                <w:rFonts w:ascii="Calibri" w:hAnsi="Calibri"/>
                <w:b/>
                <w:bCs/>
                <w:color w:val="000000"/>
                <w:sz w:val="16"/>
                <w:szCs w:val="16"/>
              </w:rPr>
            </w:pPr>
            <w:r w:rsidRPr="00F63272">
              <w:rPr>
                <w:rFonts w:ascii="Calibri" w:hAnsi="Calibri"/>
                <w:b/>
                <w:bCs/>
                <w:color w:val="000000"/>
                <w:sz w:val="16"/>
                <w:szCs w:val="16"/>
              </w:rPr>
              <w:t>Amount Expended During Program Year</w:t>
            </w:r>
            <w:r w:rsidRPr="00F63272">
              <w:rPr>
                <w:rFonts w:ascii="Calibri" w:hAnsi="Calibri"/>
                <w:b/>
                <w:bCs/>
                <w:color w:val="000000"/>
                <w:sz w:val="16"/>
                <w:szCs w:val="16"/>
              </w:rPr>
              <w:br/>
              <w:t>Program Year 201</w:t>
            </w:r>
            <w:r w:rsidR="00F41975">
              <w:rPr>
                <w:rFonts w:ascii="Calibri" w:hAnsi="Calibri"/>
                <w:b/>
                <w:bCs/>
                <w:color w:val="000000"/>
                <w:sz w:val="16"/>
                <w:szCs w:val="16"/>
              </w:rPr>
              <w:t>8</w:t>
            </w:r>
          </w:p>
        </w:tc>
      </w:tr>
      <w:tr w:rsidR="00F63272" w:rsidRPr="00F63272" w:rsidTr="00F63272">
        <w:trPr>
          <w:trHeight w:val="210"/>
          <w:jc w:val="center"/>
        </w:trPr>
        <w:tc>
          <w:tcPr>
            <w:tcW w:w="1400" w:type="dxa"/>
            <w:tcBorders>
              <w:top w:val="nil"/>
              <w:left w:val="single" w:sz="8" w:space="0" w:color="auto"/>
              <w:bottom w:val="single" w:sz="4" w:space="0" w:color="auto"/>
              <w:right w:val="single" w:sz="4" w:space="0" w:color="auto"/>
            </w:tcBorders>
            <w:shd w:val="clear" w:color="000000" w:fill="B8CCE4"/>
            <w:noWrap/>
            <w:vAlign w:val="center"/>
            <w:hideMark/>
          </w:tcPr>
          <w:p w:rsidR="00F63272" w:rsidRPr="00F63272" w:rsidRDefault="00F63272" w:rsidP="00BA0A2E">
            <w:pPr>
              <w:rPr>
                <w:rFonts w:ascii="Calibri" w:hAnsi="Calibri"/>
                <w:color w:val="000000"/>
                <w:sz w:val="16"/>
                <w:szCs w:val="16"/>
              </w:rPr>
            </w:pPr>
            <w:r w:rsidRPr="00F63272">
              <w:rPr>
                <w:rFonts w:ascii="Calibri" w:hAnsi="Calibri"/>
                <w:color w:val="000000"/>
                <w:sz w:val="16"/>
                <w:szCs w:val="16"/>
              </w:rPr>
              <w:t>CDBG</w:t>
            </w:r>
          </w:p>
        </w:tc>
        <w:tc>
          <w:tcPr>
            <w:tcW w:w="1400" w:type="dxa"/>
            <w:tcBorders>
              <w:top w:val="nil"/>
              <w:left w:val="nil"/>
              <w:bottom w:val="single" w:sz="4" w:space="0" w:color="auto"/>
              <w:right w:val="single" w:sz="4" w:space="0" w:color="auto"/>
            </w:tcBorders>
            <w:shd w:val="clear" w:color="auto" w:fill="auto"/>
            <w:noWrap/>
            <w:vAlign w:val="center"/>
            <w:hideMark/>
          </w:tcPr>
          <w:p w:rsidR="00F63272" w:rsidRPr="00F63272" w:rsidRDefault="00F63272" w:rsidP="00BA0A2E">
            <w:pPr>
              <w:rPr>
                <w:rFonts w:ascii="Calibri" w:hAnsi="Calibri"/>
                <w:color w:val="000000"/>
                <w:sz w:val="16"/>
                <w:szCs w:val="16"/>
              </w:rPr>
            </w:pPr>
            <w:r w:rsidRPr="00F63272">
              <w:rPr>
                <w:rFonts w:ascii="Calibri" w:hAnsi="Calibri"/>
                <w:color w:val="000000"/>
                <w:sz w:val="16"/>
                <w:szCs w:val="16"/>
              </w:rPr>
              <w:t>public - federal</w:t>
            </w:r>
          </w:p>
        </w:tc>
        <w:tc>
          <w:tcPr>
            <w:tcW w:w="1400" w:type="dxa"/>
            <w:tcBorders>
              <w:top w:val="nil"/>
              <w:left w:val="nil"/>
              <w:bottom w:val="single" w:sz="4" w:space="0" w:color="auto"/>
              <w:right w:val="single" w:sz="4" w:space="0" w:color="auto"/>
            </w:tcBorders>
            <w:shd w:val="clear" w:color="auto" w:fill="auto"/>
            <w:noWrap/>
            <w:vAlign w:val="center"/>
            <w:hideMark/>
          </w:tcPr>
          <w:p w:rsidR="00F63272" w:rsidRPr="00F63272" w:rsidRDefault="00F63272" w:rsidP="00BA0A2E">
            <w:pPr>
              <w:jc w:val="right"/>
              <w:rPr>
                <w:rFonts w:ascii="Calibri" w:hAnsi="Calibri"/>
                <w:color w:val="000000"/>
                <w:sz w:val="16"/>
                <w:szCs w:val="16"/>
              </w:rPr>
            </w:pPr>
            <w:r w:rsidRPr="00F63272">
              <w:rPr>
                <w:rFonts w:ascii="Calibri" w:hAnsi="Calibri"/>
                <w:color w:val="000000"/>
                <w:sz w:val="16"/>
                <w:szCs w:val="16"/>
              </w:rPr>
              <w:t>$</w:t>
            </w:r>
            <w:r w:rsidR="004D5ECE">
              <w:rPr>
                <w:rFonts w:ascii="Calibri" w:hAnsi="Calibri"/>
                <w:color w:val="000000"/>
                <w:sz w:val="16"/>
                <w:szCs w:val="16"/>
              </w:rPr>
              <w:t>112,817,425</w:t>
            </w:r>
          </w:p>
        </w:tc>
        <w:tc>
          <w:tcPr>
            <w:tcW w:w="1860" w:type="dxa"/>
            <w:tcBorders>
              <w:top w:val="nil"/>
              <w:left w:val="nil"/>
              <w:bottom w:val="single" w:sz="4" w:space="0" w:color="auto"/>
              <w:right w:val="single" w:sz="8" w:space="0" w:color="auto"/>
            </w:tcBorders>
            <w:shd w:val="clear" w:color="auto" w:fill="auto"/>
            <w:noWrap/>
            <w:vAlign w:val="center"/>
            <w:hideMark/>
          </w:tcPr>
          <w:p w:rsidR="00F63272" w:rsidRPr="00F41975" w:rsidRDefault="00F63272" w:rsidP="00BA0A2E">
            <w:pPr>
              <w:jc w:val="right"/>
              <w:rPr>
                <w:rFonts w:ascii="Calibri" w:hAnsi="Calibri"/>
                <w:color w:val="000000"/>
                <w:sz w:val="16"/>
                <w:szCs w:val="16"/>
                <w:highlight w:val="yellow"/>
              </w:rPr>
            </w:pPr>
            <w:r w:rsidRPr="00A823A5">
              <w:rPr>
                <w:rFonts w:ascii="Calibri" w:hAnsi="Calibri"/>
                <w:color w:val="000000"/>
                <w:sz w:val="16"/>
                <w:szCs w:val="16"/>
              </w:rPr>
              <w:t>$</w:t>
            </w:r>
            <w:r w:rsidR="00A823A5" w:rsidRPr="00A823A5">
              <w:rPr>
                <w:rFonts w:ascii="Calibri" w:hAnsi="Calibri"/>
                <w:color w:val="000000"/>
                <w:sz w:val="16"/>
                <w:szCs w:val="16"/>
              </w:rPr>
              <w:t>24</w:t>
            </w:r>
            <w:r w:rsidR="00514B0E" w:rsidRPr="00A823A5">
              <w:rPr>
                <w:rFonts w:ascii="Calibri" w:hAnsi="Calibri"/>
                <w:color w:val="000000"/>
                <w:sz w:val="16"/>
                <w:szCs w:val="16"/>
              </w:rPr>
              <w:t>,</w:t>
            </w:r>
            <w:r w:rsidR="00A823A5" w:rsidRPr="00A823A5">
              <w:rPr>
                <w:rFonts w:ascii="Calibri" w:hAnsi="Calibri"/>
                <w:color w:val="000000"/>
                <w:sz w:val="16"/>
                <w:szCs w:val="16"/>
              </w:rPr>
              <w:t>483</w:t>
            </w:r>
            <w:r w:rsidR="00514B0E" w:rsidRPr="00A823A5">
              <w:rPr>
                <w:rFonts w:ascii="Calibri" w:hAnsi="Calibri"/>
                <w:color w:val="000000"/>
                <w:sz w:val="16"/>
                <w:szCs w:val="16"/>
              </w:rPr>
              <w:t>,</w:t>
            </w:r>
            <w:r w:rsidR="00A823A5" w:rsidRPr="00A823A5">
              <w:rPr>
                <w:rFonts w:ascii="Calibri" w:hAnsi="Calibri"/>
                <w:color w:val="000000"/>
                <w:sz w:val="16"/>
                <w:szCs w:val="16"/>
              </w:rPr>
              <w:t>314</w:t>
            </w:r>
          </w:p>
        </w:tc>
      </w:tr>
      <w:tr w:rsidR="00F63272" w:rsidRPr="00F63272" w:rsidTr="00F63272">
        <w:trPr>
          <w:trHeight w:val="210"/>
          <w:jc w:val="center"/>
        </w:trPr>
        <w:tc>
          <w:tcPr>
            <w:tcW w:w="1400" w:type="dxa"/>
            <w:tcBorders>
              <w:top w:val="nil"/>
              <w:left w:val="single" w:sz="8" w:space="0" w:color="auto"/>
              <w:bottom w:val="single" w:sz="4" w:space="0" w:color="auto"/>
              <w:right w:val="single" w:sz="4" w:space="0" w:color="auto"/>
            </w:tcBorders>
            <w:shd w:val="clear" w:color="000000" w:fill="B8CCE4"/>
            <w:noWrap/>
            <w:vAlign w:val="center"/>
            <w:hideMark/>
          </w:tcPr>
          <w:p w:rsidR="00F63272" w:rsidRPr="00F63272" w:rsidRDefault="00F63272" w:rsidP="00BA0A2E">
            <w:pPr>
              <w:rPr>
                <w:rFonts w:ascii="Calibri" w:hAnsi="Calibri"/>
                <w:color w:val="000000"/>
                <w:sz w:val="16"/>
                <w:szCs w:val="16"/>
              </w:rPr>
            </w:pPr>
            <w:r w:rsidRPr="00F63272">
              <w:rPr>
                <w:rFonts w:ascii="Calibri" w:hAnsi="Calibri"/>
                <w:color w:val="000000"/>
                <w:sz w:val="16"/>
                <w:szCs w:val="16"/>
              </w:rPr>
              <w:t>HOME</w:t>
            </w:r>
          </w:p>
        </w:tc>
        <w:tc>
          <w:tcPr>
            <w:tcW w:w="1400" w:type="dxa"/>
            <w:tcBorders>
              <w:top w:val="nil"/>
              <w:left w:val="nil"/>
              <w:bottom w:val="single" w:sz="4" w:space="0" w:color="auto"/>
              <w:right w:val="single" w:sz="4" w:space="0" w:color="auto"/>
            </w:tcBorders>
            <w:shd w:val="clear" w:color="auto" w:fill="auto"/>
            <w:noWrap/>
            <w:vAlign w:val="center"/>
            <w:hideMark/>
          </w:tcPr>
          <w:p w:rsidR="00F63272" w:rsidRPr="00F63272" w:rsidRDefault="00F63272" w:rsidP="00BA0A2E">
            <w:pPr>
              <w:rPr>
                <w:rFonts w:ascii="Calibri" w:hAnsi="Calibri"/>
                <w:color w:val="000000"/>
                <w:sz w:val="16"/>
                <w:szCs w:val="16"/>
              </w:rPr>
            </w:pPr>
            <w:r w:rsidRPr="00F63272">
              <w:rPr>
                <w:rFonts w:ascii="Calibri" w:hAnsi="Calibri"/>
                <w:color w:val="000000"/>
                <w:sz w:val="16"/>
                <w:szCs w:val="16"/>
              </w:rPr>
              <w:t>public - federal</w:t>
            </w:r>
          </w:p>
        </w:tc>
        <w:tc>
          <w:tcPr>
            <w:tcW w:w="1400" w:type="dxa"/>
            <w:tcBorders>
              <w:top w:val="nil"/>
              <w:left w:val="nil"/>
              <w:bottom w:val="single" w:sz="4" w:space="0" w:color="auto"/>
              <w:right w:val="single" w:sz="4" w:space="0" w:color="auto"/>
            </w:tcBorders>
            <w:shd w:val="clear" w:color="auto" w:fill="auto"/>
            <w:noWrap/>
            <w:vAlign w:val="center"/>
            <w:hideMark/>
          </w:tcPr>
          <w:p w:rsidR="00F63272" w:rsidRPr="00F63272" w:rsidRDefault="00F63272" w:rsidP="00BA0A2E">
            <w:pPr>
              <w:jc w:val="right"/>
              <w:rPr>
                <w:rFonts w:ascii="Calibri" w:hAnsi="Calibri"/>
                <w:color w:val="000000"/>
                <w:sz w:val="16"/>
                <w:szCs w:val="16"/>
              </w:rPr>
            </w:pPr>
            <w:r w:rsidRPr="00F63272">
              <w:rPr>
                <w:rFonts w:ascii="Calibri" w:hAnsi="Calibri"/>
                <w:color w:val="000000"/>
                <w:sz w:val="16"/>
                <w:szCs w:val="16"/>
              </w:rPr>
              <w:t>$</w:t>
            </w:r>
            <w:r w:rsidR="007C082D">
              <w:rPr>
                <w:rFonts w:ascii="Calibri" w:hAnsi="Calibri"/>
                <w:color w:val="000000"/>
                <w:sz w:val="16"/>
                <w:szCs w:val="16"/>
              </w:rPr>
              <w:t>1</w:t>
            </w:r>
            <w:r w:rsidR="004D5ECE">
              <w:rPr>
                <w:rFonts w:ascii="Calibri" w:hAnsi="Calibri"/>
                <w:color w:val="000000"/>
                <w:sz w:val="16"/>
                <w:szCs w:val="16"/>
              </w:rPr>
              <w:t>3</w:t>
            </w:r>
            <w:r w:rsidRPr="00F63272">
              <w:rPr>
                <w:rFonts w:ascii="Calibri" w:hAnsi="Calibri"/>
                <w:color w:val="000000"/>
                <w:sz w:val="16"/>
                <w:szCs w:val="16"/>
              </w:rPr>
              <w:t>,</w:t>
            </w:r>
            <w:r w:rsidR="004D5ECE">
              <w:rPr>
                <w:rFonts w:ascii="Calibri" w:hAnsi="Calibri"/>
                <w:color w:val="000000"/>
                <w:sz w:val="16"/>
                <w:szCs w:val="16"/>
              </w:rPr>
              <w:t>420</w:t>
            </w:r>
            <w:r w:rsidRPr="00F63272">
              <w:rPr>
                <w:rFonts w:ascii="Calibri" w:hAnsi="Calibri"/>
                <w:color w:val="000000"/>
                <w:sz w:val="16"/>
                <w:szCs w:val="16"/>
              </w:rPr>
              <w:t>,</w:t>
            </w:r>
            <w:r w:rsidR="004D5ECE">
              <w:rPr>
                <w:rFonts w:ascii="Calibri" w:hAnsi="Calibri"/>
                <w:color w:val="000000"/>
                <w:sz w:val="16"/>
                <w:szCs w:val="16"/>
              </w:rPr>
              <w:t>808</w:t>
            </w:r>
          </w:p>
        </w:tc>
        <w:tc>
          <w:tcPr>
            <w:tcW w:w="1860" w:type="dxa"/>
            <w:tcBorders>
              <w:top w:val="nil"/>
              <w:left w:val="nil"/>
              <w:bottom w:val="single" w:sz="4" w:space="0" w:color="auto"/>
              <w:right w:val="single" w:sz="8" w:space="0" w:color="auto"/>
            </w:tcBorders>
            <w:shd w:val="clear" w:color="auto" w:fill="auto"/>
            <w:noWrap/>
            <w:vAlign w:val="center"/>
            <w:hideMark/>
          </w:tcPr>
          <w:p w:rsidR="00F63272" w:rsidRPr="00F41975" w:rsidRDefault="00F63272" w:rsidP="00BA0A2E">
            <w:pPr>
              <w:jc w:val="right"/>
              <w:rPr>
                <w:rFonts w:ascii="Calibri" w:hAnsi="Calibri"/>
                <w:color w:val="000000"/>
                <w:sz w:val="16"/>
                <w:szCs w:val="16"/>
                <w:highlight w:val="yellow"/>
              </w:rPr>
            </w:pPr>
            <w:r w:rsidRPr="00A823A5">
              <w:rPr>
                <w:rFonts w:ascii="Calibri" w:hAnsi="Calibri"/>
                <w:color w:val="000000"/>
                <w:sz w:val="16"/>
                <w:szCs w:val="16"/>
              </w:rPr>
              <w:t>$</w:t>
            </w:r>
            <w:r w:rsidR="00A823A5" w:rsidRPr="00A823A5">
              <w:rPr>
                <w:rFonts w:ascii="Calibri" w:hAnsi="Calibri"/>
                <w:color w:val="000000"/>
                <w:sz w:val="16"/>
                <w:szCs w:val="16"/>
              </w:rPr>
              <w:t>7</w:t>
            </w:r>
            <w:r w:rsidR="00514B0E" w:rsidRPr="00A823A5">
              <w:rPr>
                <w:rFonts w:ascii="Calibri" w:hAnsi="Calibri"/>
                <w:color w:val="000000"/>
                <w:sz w:val="16"/>
                <w:szCs w:val="16"/>
              </w:rPr>
              <w:t>,</w:t>
            </w:r>
            <w:r w:rsidR="00A823A5" w:rsidRPr="00A823A5">
              <w:rPr>
                <w:rFonts w:ascii="Calibri" w:hAnsi="Calibri"/>
                <w:color w:val="000000"/>
                <w:sz w:val="16"/>
                <w:szCs w:val="16"/>
              </w:rPr>
              <w:t>670</w:t>
            </w:r>
            <w:r w:rsidR="00514B0E" w:rsidRPr="00A823A5">
              <w:rPr>
                <w:rFonts w:ascii="Calibri" w:hAnsi="Calibri"/>
                <w:color w:val="000000"/>
                <w:sz w:val="16"/>
                <w:szCs w:val="16"/>
              </w:rPr>
              <w:t>,</w:t>
            </w:r>
            <w:r w:rsidR="00A823A5" w:rsidRPr="00A823A5">
              <w:rPr>
                <w:rFonts w:ascii="Calibri" w:hAnsi="Calibri"/>
                <w:color w:val="000000"/>
                <w:sz w:val="16"/>
                <w:szCs w:val="16"/>
              </w:rPr>
              <w:t>133</w:t>
            </w:r>
          </w:p>
        </w:tc>
      </w:tr>
      <w:tr w:rsidR="00F63272" w:rsidRPr="00F63272" w:rsidTr="00F63272">
        <w:trPr>
          <w:trHeight w:val="210"/>
          <w:jc w:val="center"/>
        </w:trPr>
        <w:tc>
          <w:tcPr>
            <w:tcW w:w="1400" w:type="dxa"/>
            <w:tcBorders>
              <w:top w:val="nil"/>
              <w:left w:val="single" w:sz="8" w:space="0" w:color="auto"/>
              <w:bottom w:val="single" w:sz="4" w:space="0" w:color="auto"/>
              <w:right w:val="single" w:sz="4" w:space="0" w:color="auto"/>
            </w:tcBorders>
            <w:shd w:val="clear" w:color="000000" w:fill="B8CCE4"/>
            <w:noWrap/>
            <w:vAlign w:val="center"/>
            <w:hideMark/>
          </w:tcPr>
          <w:p w:rsidR="00F63272" w:rsidRPr="00F63272" w:rsidRDefault="00F63272" w:rsidP="00BA0A2E">
            <w:pPr>
              <w:rPr>
                <w:rFonts w:ascii="Calibri" w:hAnsi="Calibri"/>
                <w:color w:val="000000"/>
                <w:sz w:val="16"/>
                <w:szCs w:val="16"/>
              </w:rPr>
            </w:pPr>
            <w:r w:rsidRPr="00F63272">
              <w:rPr>
                <w:rFonts w:ascii="Calibri" w:hAnsi="Calibri"/>
                <w:color w:val="000000"/>
                <w:sz w:val="16"/>
                <w:szCs w:val="16"/>
              </w:rPr>
              <w:t>ESG</w:t>
            </w:r>
          </w:p>
        </w:tc>
        <w:tc>
          <w:tcPr>
            <w:tcW w:w="1400" w:type="dxa"/>
            <w:tcBorders>
              <w:top w:val="nil"/>
              <w:left w:val="nil"/>
              <w:bottom w:val="single" w:sz="4" w:space="0" w:color="auto"/>
              <w:right w:val="single" w:sz="4" w:space="0" w:color="auto"/>
            </w:tcBorders>
            <w:shd w:val="clear" w:color="auto" w:fill="auto"/>
            <w:noWrap/>
            <w:vAlign w:val="center"/>
            <w:hideMark/>
          </w:tcPr>
          <w:p w:rsidR="00F63272" w:rsidRPr="00F63272" w:rsidRDefault="00F63272" w:rsidP="00BA0A2E">
            <w:pPr>
              <w:rPr>
                <w:rFonts w:ascii="Calibri" w:hAnsi="Calibri"/>
                <w:color w:val="000000"/>
                <w:sz w:val="16"/>
                <w:szCs w:val="16"/>
              </w:rPr>
            </w:pPr>
            <w:r w:rsidRPr="00F63272">
              <w:rPr>
                <w:rFonts w:ascii="Calibri" w:hAnsi="Calibri"/>
                <w:color w:val="000000"/>
                <w:sz w:val="16"/>
                <w:szCs w:val="16"/>
              </w:rPr>
              <w:t>public - federal</w:t>
            </w:r>
          </w:p>
        </w:tc>
        <w:tc>
          <w:tcPr>
            <w:tcW w:w="1400" w:type="dxa"/>
            <w:tcBorders>
              <w:top w:val="nil"/>
              <w:left w:val="nil"/>
              <w:bottom w:val="single" w:sz="4" w:space="0" w:color="auto"/>
              <w:right w:val="single" w:sz="4" w:space="0" w:color="auto"/>
            </w:tcBorders>
            <w:shd w:val="clear" w:color="auto" w:fill="auto"/>
            <w:noWrap/>
            <w:vAlign w:val="center"/>
            <w:hideMark/>
          </w:tcPr>
          <w:p w:rsidR="00F63272" w:rsidRPr="00F63272" w:rsidRDefault="00F63272" w:rsidP="00BA0A2E">
            <w:pPr>
              <w:jc w:val="right"/>
              <w:rPr>
                <w:rFonts w:ascii="Calibri" w:hAnsi="Calibri"/>
                <w:color w:val="000000"/>
                <w:sz w:val="16"/>
                <w:szCs w:val="16"/>
              </w:rPr>
            </w:pPr>
            <w:r w:rsidRPr="00F63272">
              <w:rPr>
                <w:rFonts w:ascii="Calibri" w:hAnsi="Calibri"/>
                <w:color w:val="000000"/>
                <w:sz w:val="16"/>
                <w:szCs w:val="16"/>
              </w:rPr>
              <w:t>$3,</w:t>
            </w:r>
            <w:r w:rsidR="007C082D">
              <w:rPr>
                <w:rFonts w:ascii="Calibri" w:hAnsi="Calibri"/>
                <w:color w:val="000000"/>
                <w:sz w:val="16"/>
                <w:szCs w:val="16"/>
              </w:rPr>
              <w:t>45</w:t>
            </w:r>
            <w:r w:rsidR="004D5ECE">
              <w:rPr>
                <w:rFonts w:ascii="Calibri" w:hAnsi="Calibri"/>
                <w:color w:val="000000"/>
                <w:sz w:val="16"/>
                <w:szCs w:val="16"/>
              </w:rPr>
              <w:t>9</w:t>
            </w:r>
            <w:r w:rsidRPr="00F63272">
              <w:rPr>
                <w:rFonts w:ascii="Calibri" w:hAnsi="Calibri"/>
                <w:color w:val="000000"/>
                <w:sz w:val="16"/>
                <w:szCs w:val="16"/>
              </w:rPr>
              <w:t>,</w:t>
            </w:r>
            <w:r w:rsidR="004D5ECE">
              <w:rPr>
                <w:rFonts w:ascii="Calibri" w:hAnsi="Calibri"/>
                <w:color w:val="000000"/>
                <w:sz w:val="16"/>
                <w:szCs w:val="16"/>
              </w:rPr>
              <w:t>721</w:t>
            </w:r>
          </w:p>
        </w:tc>
        <w:tc>
          <w:tcPr>
            <w:tcW w:w="1860" w:type="dxa"/>
            <w:tcBorders>
              <w:top w:val="nil"/>
              <w:left w:val="nil"/>
              <w:bottom w:val="single" w:sz="4" w:space="0" w:color="auto"/>
              <w:right w:val="single" w:sz="8" w:space="0" w:color="auto"/>
            </w:tcBorders>
            <w:shd w:val="clear" w:color="auto" w:fill="auto"/>
            <w:noWrap/>
            <w:vAlign w:val="center"/>
            <w:hideMark/>
          </w:tcPr>
          <w:p w:rsidR="00F63272" w:rsidRPr="00F41975" w:rsidRDefault="00F63272" w:rsidP="00BA0A2E">
            <w:pPr>
              <w:jc w:val="right"/>
              <w:rPr>
                <w:rFonts w:ascii="Calibri" w:hAnsi="Calibri"/>
                <w:color w:val="000000"/>
                <w:sz w:val="16"/>
                <w:szCs w:val="16"/>
                <w:highlight w:val="yellow"/>
              </w:rPr>
            </w:pPr>
            <w:r w:rsidRPr="00A823A5">
              <w:rPr>
                <w:rFonts w:ascii="Calibri" w:hAnsi="Calibri"/>
                <w:color w:val="000000"/>
                <w:sz w:val="16"/>
                <w:szCs w:val="16"/>
              </w:rPr>
              <w:t>$</w:t>
            </w:r>
            <w:r w:rsidR="007C082D" w:rsidRPr="00A823A5">
              <w:rPr>
                <w:rFonts w:ascii="Calibri" w:hAnsi="Calibri"/>
                <w:color w:val="000000"/>
                <w:sz w:val="16"/>
                <w:szCs w:val="16"/>
              </w:rPr>
              <w:t>3</w:t>
            </w:r>
            <w:r w:rsidR="00514B0E" w:rsidRPr="00A823A5">
              <w:rPr>
                <w:rFonts w:ascii="Calibri" w:hAnsi="Calibri"/>
                <w:color w:val="000000"/>
                <w:sz w:val="16"/>
                <w:szCs w:val="16"/>
              </w:rPr>
              <w:t>,</w:t>
            </w:r>
            <w:r w:rsidR="007C082D" w:rsidRPr="00A823A5">
              <w:rPr>
                <w:rFonts w:ascii="Calibri" w:hAnsi="Calibri"/>
                <w:color w:val="000000"/>
                <w:sz w:val="16"/>
                <w:szCs w:val="16"/>
              </w:rPr>
              <w:t>6</w:t>
            </w:r>
            <w:r w:rsidR="00A823A5" w:rsidRPr="00A823A5">
              <w:rPr>
                <w:rFonts w:ascii="Calibri" w:hAnsi="Calibri"/>
                <w:color w:val="000000"/>
                <w:sz w:val="16"/>
                <w:szCs w:val="16"/>
              </w:rPr>
              <w:t>27</w:t>
            </w:r>
            <w:r w:rsidR="00514B0E" w:rsidRPr="00A823A5">
              <w:rPr>
                <w:rFonts w:ascii="Calibri" w:hAnsi="Calibri"/>
                <w:color w:val="000000"/>
                <w:sz w:val="16"/>
                <w:szCs w:val="16"/>
              </w:rPr>
              <w:t>,</w:t>
            </w:r>
            <w:r w:rsidR="00A823A5" w:rsidRPr="00A823A5">
              <w:rPr>
                <w:rFonts w:ascii="Calibri" w:hAnsi="Calibri"/>
                <w:color w:val="000000"/>
                <w:sz w:val="16"/>
                <w:szCs w:val="16"/>
              </w:rPr>
              <w:t>04</w:t>
            </w:r>
            <w:r w:rsidR="007C082D" w:rsidRPr="00A823A5">
              <w:rPr>
                <w:rFonts w:ascii="Calibri" w:hAnsi="Calibri"/>
                <w:color w:val="000000"/>
                <w:sz w:val="16"/>
                <w:szCs w:val="16"/>
              </w:rPr>
              <w:t>5</w:t>
            </w:r>
          </w:p>
        </w:tc>
      </w:tr>
      <w:tr w:rsidR="00BE071C" w:rsidRPr="00F63272" w:rsidTr="00F63272">
        <w:trPr>
          <w:trHeight w:val="220"/>
          <w:jc w:val="center"/>
        </w:trPr>
        <w:tc>
          <w:tcPr>
            <w:tcW w:w="1400" w:type="dxa"/>
            <w:tcBorders>
              <w:top w:val="nil"/>
              <w:left w:val="single" w:sz="8" w:space="0" w:color="auto"/>
              <w:bottom w:val="single" w:sz="8" w:space="0" w:color="auto"/>
              <w:right w:val="single" w:sz="4" w:space="0" w:color="auto"/>
            </w:tcBorders>
            <w:shd w:val="clear" w:color="000000" w:fill="B8CCE4"/>
            <w:noWrap/>
            <w:vAlign w:val="center"/>
          </w:tcPr>
          <w:p w:rsidR="00BE071C" w:rsidRPr="00F63272" w:rsidRDefault="00BE071C" w:rsidP="00BE071C">
            <w:pPr>
              <w:rPr>
                <w:rFonts w:ascii="Calibri" w:hAnsi="Calibri"/>
                <w:color w:val="000000"/>
                <w:sz w:val="16"/>
                <w:szCs w:val="16"/>
              </w:rPr>
            </w:pPr>
            <w:r w:rsidRPr="00F63272">
              <w:rPr>
                <w:rFonts w:ascii="Calibri" w:hAnsi="Calibri"/>
                <w:color w:val="000000"/>
                <w:sz w:val="16"/>
                <w:szCs w:val="16"/>
              </w:rPr>
              <w:t>HOPWA</w:t>
            </w:r>
          </w:p>
        </w:tc>
        <w:tc>
          <w:tcPr>
            <w:tcW w:w="1400" w:type="dxa"/>
            <w:tcBorders>
              <w:top w:val="nil"/>
              <w:left w:val="nil"/>
              <w:bottom w:val="single" w:sz="8" w:space="0" w:color="auto"/>
              <w:right w:val="single" w:sz="4" w:space="0" w:color="auto"/>
            </w:tcBorders>
            <w:shd w:val="clear" w:color="auto" w:fill="auto"/>
            <w:noWrap/>
            <w:vAlign w:val="center"/>
          </w:tcPr>
          <w:p w:rsidR="00BE071C" w:rsidRPr="00F63272" w:rsidRDefault="00BE071C" w:rsidP="00BE071C">
            <w:pPr>
              <w:rPr>
                <w:rFonts w:ascii="Calibri" w:hAnsi="Calibri"/>
                <w:color w:val="000000"/>
                <w:sz w:val="16"/>
                <w:szCs w:val="16"/>
              </w:rPr>
            </w:pPr>
            <w:r w:rsidRPr="00F63272">
              <w:rPr>
                <w:rFonts w:ascii="Calibri" w:hAnsi="Calibri"/>
                <w:color w:val="000000"/>
                <w:sz w:val="16"/>
                <w:szCs w:val="16"/>
              </w:rPr>
              <w:t>public - federal</w:t>
            </w:r>
          </w:p>
        </w:tc>
        <w:tc>
          <w:tcPr>
            <w:tcW w:w="1400" w:type="dxa"/>
            <w:tcBorders>
              <w:top w:val="nil"/>
              <w:left w:val="nil"/>
              <w:bottom w:val="single" w:sz="8" w:space="0" w:color="auto"/>
              <w:right w:val="single" w:sz="4" w:space="0" w:color="auto"/>
            </w:tcBorders>
            <w:shd w:val="clear" w:color="auto" w:fill="auto"/>
            <w:noWrap/>
            <w:vAlign w:val="center"/>
          </w:tcPr>
          <w:p w:rsidR="00BE071C" w:rsidRPr="00F63272" w:rsidRDefault="00BE071C" w:rsidP="00BE071C">
            <w:pPr>
              <w:jc w:val="right"/>
              <w:rPr>
                <w:rFonts w:ascii="Calibri" w:hAnsi="Calibri"/>
                <w:color w:val="000000"/>
                <w:sz w:val="16"/>
                <w:szCs w:val="16"/>
              </w:rPr>
            </w:pPr>
            <w:r w:rsidRPr="00F63272">
              <w:rPr>
                <w:rFonts w:ascii="Calibri" w:hAnsi="Calibri"/>
                <w:color w:val="000000"/>
                <w:sz w:val="16"/>
                <w:szCs w:val="16"/>
              </w:rPr>
              <w:t>$</w:t>
            </w:r>
            <w:r>
              <w:rPr>
                <w:rFonts w:ascii="Calibri" w:hAnsi="Calibri"/>
                <w:color w:val="000000"/>
                <w:sz w:val="16"/>
                <w:szCs w:val="16"/>
              </w:rPr>
              <w:t>865</w:t>
            </w:r>
            <w:r w:rsidRPr="00F63272">
              <w:rPr>
                <w:rFonts w:ascii="Calibri" w:hAnsi="Calibri"/>
                <w:color w:val="000000"/>
                <w:sz w:val="16"/>
                <w:szCs w:val="16"/>
              </w:rPr>
              <w:t>,</w:t>
            </w:r>
            <w:r>
              <w:rPr>
                <w:rFonts w:ascii="Calibri" w:hAnsi="Calibri"/>
                <w:color w:val="000000"/>
                <w:sz w:val="16"/>
                <w:szCs w:val="16"/>
              </w:rPr>
              <w:t>093</w:t>
            </w:r>
          </w:p>
        </w:tc>
        <w:tc>
          <w:tcPr>
            <w:tcW w:w="1860" w:type="dxa"/>
            <w:tcBorders>
              <w:top w:val="nil"/>
              <w:left w:val="nil"/>
              <w:bottom w:val="single" w:sz="8" w:space="0" w:color="auto"/>
              <w:right w:val="single" w:sz="8" w:space="0" w:color="auto"/>
            </w:tcBorders>
            <w:shd w:val="clear" w:color="auto" w:fill="auto"/>
            <w:noWrap/>
            <w:vAlign w:val="center"/>
          </w:tcPr>
          <w:p w:rsidR="00BE071C" w:rsidRPr="00F41975" w:rsidRDefault="00BE071C" w:rsidP="00BE071C">
            <w:pPr>
              <w:keepNext/>
              <w:jc w:val="right"/>
              <w:rPr>
                <w:rFonts w:ascii="Calibri" w:hAnsi="Calibri"/>
                <w:color w:val="000000"/>
                <w:sz w:val="16"/>
                <w:szCs w:val="16"/>
                <w:highlight w:val="yellow"/>
              </w:rPr>
            </w:pPr>
            <w:r w:rsidRPr="00A823A5">
              <w:rPr>
                <w:rFonts w:ascii="Calibri" w:hAnsi="Calibri"/>
                <w:color w:val="000000"/>
                <w:sz w:val="16"/>
                <w:szCs w:val="16"/>
              </w:rPr>
              <w:t>$568,576</w:t>
            </w:r>
          </w:p>
        </w:tc>
      </w:tr>
      <w:tr w:rsidR="00BE071C" w:rsidRPr="00F63272" w:rsidTr="00F63272">
        <w:trPr>
          <w:trHeight w:val="220"/>
          <w:jc w:val="center"/>
        </w:trPr>
        <w:tc>
          <w:tcPr>
            <w:tcW w:w="1400" w:type="dxa"/>
            <w:tcBorders>
              <w:top w:val="nil"/>
              <w:left w:val="single" w:sz="8" w:space="0" w:color="auto"/>
              <w:bottom w:val="single" w:sz="8" w:space="0" w:color="auto"/>
              <w:right w:val="single" w:sz="4" w:space="0" w:color="auto"/>
            </w:tcBorders>
            <w:shd w:val="clear" w:color="000000" w:fill="B8CCE4"/>
            <w:noWrap/>
            <w:vAlign w:val="center"/>
            <w:hideMark/>
          </w:tcPr>
          <w:p w:rsidR="00BE071C" w:rsidRPr="00F63272" w:rsidRDefault="00BE071C" w:rsidP="00BE071C">
            <w:pPr>
              <w:rPr>
                <w:rFonts w:ascii="Calibri" w:hAnsi="Calibri"/>
                <w:color w:val="000000"/>
                <w:sz w:val="16"/>
                <w:szCs w:val="16"/>
              </w:rPr>
            </w:pPr>
            <w:r>
              <w:rPr>
                <w:rFonts w:ascii="Calibri" w:hAnsi="Calibri"/>
                <w:color w:val="000000"/>
                <w:sz w:val="16"/>
                <w:szCs w:val="16"/>
              </w:rPr>
              <w:t>HTF</w:t>
            </w:r>
          </w:p>
        </w:tc>
        <w:tc>
          <w:tcPr>
            <w:tcW w:w="1400" w:type="dxa"/>
            <w:tcBorders>
              <w:top w:val="nil"/>
              <w:left w:val="nil"/>
              <w:bottom w:val="single" w:sz="8" w:space="0" w:color="auto"/>
              <w:right w:val="single" w:sz="4" w:space="0" w:color="auto"/>
            </w:tcBorders>
            <w:shd w:val="clear" w:color="auto" w:fill="auto"/>
            <w:noWrap/>
            <w:vAlign w:val="center"/>
            <w:hideMark/>
          </w:tcPr>
          <w:p w:rsidR="00BE071C" w:rsidRPr="00F63272" w:rsidRDefault="00BE071C" w:rsidP="00BE071C">
            <w:pPr>
              <w:rPr>
                <w:rFonts w:ascii="Calibri" w:hAnsi="Calibri"/>
                <w:color w:val="000000"/>
                <w:sz w:val="16"/>
                <w:szCs w:val="16"/>
              </w:rPr>
            </w:pPr>
            <w:r w:rsidRPr="00F63272">
              <w:rPr>
                <w:rFonts w:ascii="Calibri" w:hAnsi="Calibri"/>
                <w:color w:val="000000"/>
                <w:sz w:val="16"/>
                <w:szCs w:val="16"/>
              </w:rPr>
              <w:t>public - federal</w:t>
            </w:r>
          </w:p>
        </w:tc>
        <w:tc>
          <w:tcPr>
            <w:tcW w:w="1400" w:type="dxa"/>
            <w:tcBorders>
              <w:top w:val="nil"/>
              <w:left w:val="nil"/>
              <w:bottom w:val="single" w:sz="8" w:space="0" w:color="auto"/>
              <w:right w:val="single" w:sz="4" w:space="0" w:color="auto"/>
            </w:tcBorders>
            <w:shd w:val="clear" w:color="auto" w:fill="auto"/>
            <w:noWrap/>
            <w:vAlign w:val="center"/>
            <w:hideMark/>
          </w:tcPr>
          <w:p w:rsidR="00BE071C" w:rsidRPr="00F63272" w:rsidRDefault="00BE071C" w:rsidP="00BE071C">
            <w:pPr>
              <w:jc w:val="right"/>
              <w:rPr>
                <w:rFonts w:ascii="Calibri" w:hAnsi="Calibri"/>
                <w:color w:val="000000"/>
                <w:sz w:val="16"/>
                <w:szCs w:val="16"/>
              </w:rPr>
            </w:pPr>
            <w:r>
              <w:rPr>
                <w:rFonts w:ascii="Calibri" w:hAnsi="Calibri"/>
                <w:color w:val="000000"/>
                <w:sz w:val="16"/>
                <w:szCs w:val="16"/>
              </w:rPr>
              <w:t>$10,606,003</w:t>
            </w:r>
          </w:p>
        </w:tc>
        <w:tc>
          <w:tcPr>
            <w:tcW w:w="1860" w:type="dxa"/>
            <w:tcBorders>
              <w:top w:val="nil"/>
              <w:left w:val="nil"/>
              <w:bottom w:val="single" w:sz="8" w:space="0" w:color="auto"/>
              <w:right w:val="single" w:sz="8" w:space="0" w:color="auto"/>
            </w:tcBorders>
            <w:shd w:val="clear" w:color="auto" w:fill="auto"/>
            <w:noWrap/>
            <w:vAlign w:val="center"/>
            <w:hideMark/>
          </w:tcPr>
          <w:p w:rsidR="00BE071C" w:rsidRPr="00F41975" w:rsidRDefault="00BE071C" w:rsidP="00BE071C">
            <w:pPr>
              <w:keepNext/>
              <w:jc w:val="right"/>
              <w:rPr>
                <w:rFonts w:ascii="Calibri" w:hAnsi="Calibri"/>
                <w:color w:val="000000"/>
                <w:sz w:val="16"/>
                <w:szCs w:val="16"/>
                <w:highlight w:val="yellow"/>
              </w:rPr>
            </w:pPr>
            <w:r>
              <w:rPr>
                <w:rFonts w:ascii="Calibri" w:hAnsi="Calibri"/>
                <w:color w:val="000000"/>
                <w:sz w:val="16"/>
                <w:szCs w:val="16"/>
              </w:rPr>
              <w:t>$0</w:t>
            </w:r>
          </w:p>
        </w:tc>
      </w:tr>
    </w:tbl>
    <w:p w:rsidR="0068553D" w:rsidRDefault="002F0F5B" w:rsidP="0071104E">
      <w:pPr>
        <w:pStyle w:val="Caption"/>
        <w:jc w:val="center"/>
        <w:rPr>
          <w:rFonts w:asciiTheme="minorHAnsi" w:hAnsiTheme="minorHAnsi"/>
        </w:rPr>
      </w:pPr>
      <w:bookmarkStart w:id="6" w:name="_Toc451930820"/>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4</w:t>
      </w:r>
      <w:r w:rsidR="00CC64F3">
        <w:rPr>
          <w:noProof/>
        </w:rPr>
        <w:fldChar w:fldCharType="end"/>
      </w:r>
      <w:r w:rsidRPr="00421FAE">
        <w:t xml:space="preserve"> – Resources Made Available</w:t>
      </w:r>
      <w:bookmarkEnd w:id="6"/>
    </w:p>
    <w:p w:rsidR="00030235" w:rsidRPr="00B35FBB" w:rsidRDefault="00030235" w:rsidP="00BA0A2E">
      <w:pPr>
        <w:rPr>
          <w:rFonts w:asciiTheme="minorHAnsi" w:hAnsiTheme="minorHAnsi"/>
        </w:rPr>
      </w:pPr>
    </w:p>
    <w:p w:rsidR="003E4513" w:rsidRPr="00B35FBB" w:rsidRDefault="003E4513" w:rsidP="00BA0A2E">
      <w:pPr>
        <w:rPr>
          <w:rFonts w:asciiTheme="minorHAnsi" w:hAnsiTheme="minorHAnsi"/>
        </w:rPr>
      </w:pPr>
    </w:p>
    <w:p w:rsidR="00C3576F" w:rsidRPr="00B35FBB" w:rsidRDefault="00C3576F" w:rsidP="00BA0A2E">
      <w:pPr>
        <w:rPr>
          <w:rFonts w:ascii="Calibri" w:hAnsi="Calibri"/>
          <w:b/>
          <w:bCs/>
          <w:sz w:val="24"/>
          <w:u w:val="single"/>
        </w:rPr>
      </w:pPr>
      <w:r w:rsidRPr="00B35FBB">
        <w:rPr>
          <w:rFonts w:ascii="Calibri" w:hAnsi="Calibri"/>
          <w:b/>
          <w:sz w:val="24"/>
          <w:u w:val="single"/>
        </w:rPr>
        <w:t>Geographic Distribut</w:t>
      </w:r>
      <w:r w:rsidR="00704F97" w:rsidRPr="00B35FBB">
        <w:rPr>
          <w:rFonts w:ascii="Calibri" w:hAnsi="Calibri"/>
          <w:b/>
          <w:sz w:val="24"/>
          <w:u w:val="single"/>
        </w:rPr>
        <w:t>ion and Location of Investments</w:t>
      </w:r>
    </w:p>
    <w:p w:rsidR="00496A86" w:rsidRPr="00B35FBB" w:rsidRDefault="00496A86" w:rsidP="00BA0A2E">
      <w:pPr>
        <w:rPr>
          <w:rFonts w:ascii="Calibri" w:hAnsi="Calibri"/>
          <w:sz w:val="22"/>
          <w:szCs w:val="22"/>
        </w:rPr>
      </w:pPr>
    </w:p>
    <w:p w:rsidR="00C96202" w:rsidRPr="00B35FBB" w:rsidRDefault="00623A33" w:rsidP="00BA0A2E">
      <w:pPr>
        <w:rPr>
          <w:rFonts w:ascii="Calibri" w:hAnsi="Calibri"/>
          <w:sz w:val="22"/>
          <w:szCs w:val="22"/>
        </w:rPr>
      </w:pPr>
      <w:r w:rsidRPr="00B35FBB">
        <w:rPr>
          <w:rFonts w:ascii="Calibri" w:hAnsi="Calibri"/>
          <w:sz w:val="22"/>
          <w:szCs w:val="22"/>
        </w:rPr>
        <w:t>DEHCR</w:t>
      </w:r>
      <w:r w:rsidR="00C96202" w:rsidRPr="00B35FBB">
        <w:rPr>
          <w:rFonts w:ascii="Calibri" w:hAnsi="Calibri"/>
          <w:sz w:val="22"/>
          <w:szCs w:val="22"/>
        </w:rPr>
        <w:t xml:space="preserve"> has not chosen geographic target areas as a basis for funding allocation priorities. Rather, D</w:t>
      </w:r>
      <w:r w:rsidRPr="00B35FBB">
        <w:rPr>
          <w:rFonts w:ascii="Calibri" w:hAnsi="Calibri"/>
          <w:sz w:val="22"/>
          <w:szCs w:val="22"/>
        </w:rPr>
        <w:t>EHCR</w:t>
      </w:r>
      <w:r w:rsidR="00C96202" w:rsidRPr="00B35FBB">
        <w:rPr>
          <w:rFonts w:ascii="Calibri" w:hAnsi="Calibri"/>
          <w:sz w:val="22"/>
          <w:szCs w:val="22"/>
        </w:rPr>
        <w:t xml:space="preserve"> allows all non-entitlement communities to submit applications to programs on a competitive basis.</w:t>
      </w:r>
      <w:r w:rsidR="00950C9E">
        <w:rPr>
          <w:rFonts w:ascii="Calibri" w:hAnsi="Calibri"/>
          <w:sz w:val="22"/>
          <w:szCs w:val="22"/>
        </w:rPr>
        <w:t xml:space="preserve"> </w:t>
      </w:r>
      <w:r w:rsidR="002177FF" w:rsidRPr="00B35FBB">
        <w:rPr>
          <w:rFonts w:ascii="Calibri" w:hAnsi="Calibri"/>
          <w:sz w:val="22"/>
          <w:szCs w:val="22"/>
        </w:rPr>
        <w:t>Our r</w:t>
      </w:r>
      <w:r w:rsidR="00C96202" w:rsidRPr="00B35FBB">
        <w:rPr>
          <w:rFonts w:ascii="Calibri" w:hAnsi="Calibri"/>
          <w:sz w:val="22"/>
          <w:szCs w:val="22"/>
        </w:rPr>
        <w:t xml:space="preserve">ationale for the priorities for allocating investments geographically </w:t>
      </w:r>
      <w:r w:rsidR="002177FF" w:rsidRPr="00B35FBB">
        <w:rPr>
          <w:rFonts w:ascii="Calibri" w:hAnsi="Calibri"/>
          <w:sz w:val="22"/>
          <w:szCs w:val="22"/>
        </w:rPr>
        <w:t>is explained by each program.</w:t>
      </w:r>
    </w:p>
    <w:p w:rsidR="002177FF" w:rsidRPr="00B35FBB" w:rsidRDefault="002177FF" w:rsidP="00BA0A2E">
      <w:pPr>
        <w:rPr>
          <w:rFonts w:ascii="Calibri" w:hAnsi="Calibri"/>
          <w:sz w:val="22"/>
          <w:szCs w:val="22"/>
        </w:rPr>
      </w:pPr>
    </w:p>
    <w:p w:rsidR="002D0944" w:rsidRDefault="00C96202" w:rsidP="00BA0A2E">
      <w:pPr>
        <w:rPr>
          <w:rFonts w:ascii="Calibri" w:hAnsi="Calibri"/>
          <w:b/>
          <w:sz w:val="22"/>
          <w:szCs w:val="22"/>
          <w:u w:val="single"/>
        </w:rPr>
      </w:pPr>
      <w:r w:rsidRPr="00B35FBB">
        <w:rPr>
          <w:rFonts w:ascii="Calibri" w:hAnsi="Calibri"/>
          <w:b/>
          <w:sz w:val="22"/>
          <w:szCs w:val="22"/>
          <w:u w:val="single"/>
        </w:rPr>
        <w:t>CDBG</w:t>
      </w:r>
    </w:p>
    <w:p w:rsidR="00C96202" w:rsidRPr="00B35FBB" w:rsidRDefault="00B70955" w:rsidP="00BA0A2E">
      <w:pPr>
        <w:rPr>
          <w:rFonts w:ascii="Calibri" w:hAnsi="Calibri"/>
          <w:sz w:val="22"/>
          <w:szCs w:val="22"/>
        </w:rPr>
      </w:pPr>
      <w:r>
        <w:rPr>
          <w:rFonts w:ascii="Calibri" w:hAnsi="Calibri"/>
          <w:sz w:val="22"/>
          <w:szCs w:val="22"/>
        </w:rPr>
        <w:t>DEHCR</w:t>
      </w:r>
      <w:r w:rsidR="00C96202" w:rsidRPr="00B35FBB">
        <w:rPr>
          <w:rFonts w:ascii="Calibri" w:hAnsi="Calibri"/>
          <w:sz w:val="22"/>
          <w:szCs w:val="22"/>
        </w:rPr>
        <w:t xml:space="preserve"> does not typically award CDBG funds in entitlement communities that receive CDBG funds from HUD directly. CDBG Non-Housing programs typically receive applications from units of local government (UGLGs) across Wisconsin. Applications are reviewed and funded with those projects and areas that will have a significant impact or make a substantial contribution to enhancing the overall economic well-being of the state receiving priority. The CDBG Housing program distributes funds to seven housing regions, and then the regional administrator of each housing region distributes dollars </w:t>
      </w:r>
      <w:r w:rsidR="003C0C33">
        <w:rPr>
          <w:rFonts w:ascii="Calibri" w:hAnsi="Calibri"/>
          <w:sz w:val="22"/>
          <w:szCs w:val="22"/>
        </w:rPr>
        <w:t>throughout</w:t>
      </w:r>
      <w:r w:rsidR="00C96202" w:rsidRPr="00B35FBB">
        <w:rPr>
          <w:rFonts w:ascii="Calibri" w:hAnsi="Calibri"/>
          <w:sz w:val="22"/>
          <w:szCs w:val="22"/>
        </w:rPr>
        <w:t xml:space="preserve"> the region.</w:t>
      </w:r>
    </w:p>
    <w:p w:rsidR="002177FF" w:rsidRPr="00B35FBB" w:rsidRDefault="002177FF" w:rsidP="00BA0A2E">
      <w:pPr>
        <w:rPr>
          <w:rFonts w:ascii="Calibri" w:hAnsi="Calibri"/>
          <w:sz w:val="22"/>
          <w:szCs w:val="22"/>
        </w:rPr>
      </w:pPr>
    </w:p>
    <w:p w:rsidR="002D0944" w:rsidRDefault="00C96202" w:rsidP="00BA0A2E">
      <w:pPr>
        <w:rPr>
          <w:rFonts w:ascii="Calibri" w:hAnsi="Calibri"/>
          <w:b/>
          <w:sz w:val="22"/>
          <w:szCs w:val="22"/>
          <w:u w:val="single"/>
        </w:rPr>
      </w:pPr>
      <w:r w:rsidRPr="00B35FBB">
        <w:rPr>
          <w:rFonts w:ascii="Calibri" w:hAnsi="Calibri"/>
          <w:b/>
          <w:sz w:val="22"/>
          <w:szCs w:val="22"/>
          <w:u w:val="single"/>
        </w:rPr>
        <w:t>HOME</w:t>
      </w:r>
    </w:p>
    <w:p w:rsidR="00C96202" w:rsidRPr="00B35FBB" w:rsidRDefault="00B70955" w:rsidP="00BA0A2E">
      <w:pPr>
        <w:rPr>
          <w:rFonts w:ascii="Calibri" w:hAnsi="Calibri"/>
          <w:sz w:val="22"/>
          <w:szCs w:val="22"/>
        </w:rPr>
      </w:pPr>
      <w:r>
        <w:rPr>
          <w:rFonts w:ascii="Calibri" w:hAnsi="Calibri"/>
          <w:sz w:val="22"/>
          <w:szCs w:val="22"/>
        </w:rPr>
        <w:t>DEHCR</w:t>
      </w:r>
      <w:r w:rsidR="00C96202" w:rsidRPr="00B35FBB">
        <w:rPr>
          <w:rFonts w:ascii="Calibri" w:hAnsi="Calibri"/>
          <w:sz w:val="22"/>
          <w:szCs w:val="22"/>
        </w:rPr>
        <w:t xml:space="preserve"> does not award HOME funds in participating jurisdictions or consortia that receive HOME funds directly from HUD.</w:t>
      </w:r>
      <w:r w:rsidR="00950C9E">
        <w:rPr>
          <w:rFonts w:ascii="Calibri" w:hAnsi="Calibri"/>
          <w:sz w:val="22"/>
          <w:szCs w:val="22"/>
        </w:rPr>
        <w:t xml:space="preserve"> </w:t>
      </w:r>
      <w:r w:rsidR="00C96202" w:rsidRPr="00B35FBB">
        <w:rPr>
          <w:rFonts w:ascii="Calibri" w:hAnsi="Calibri"/>
          <w:sz w:val="22"/>
          <w:szCs w:val="22"/>
        </w:rPr>
        <w:t>Rental Housing Development, Homebuyer and Rehabilitation, and Tenant Based Rental Assistance funds are awarded in the rest of the state (not in participating jurisdictions or consortia) on a competitive basis.</w:t>
      </w:r>
    </w:p>
    <w:p w:rsidR="002177FF" w:rsidRPr="00B35FBB" w:rsidRDefault="002177FF" w:rsidP="00BA0A2E">
      <w:pPr>
        <w:rPr>
          <w:rFonts w:ascii="Calibri" w:hAnsi="Calibri"/>
          <w:sz w:val="22"/>
          <w:szCs w:val="22"/>
        </w:rPr>
      </w:pPr>
    </w:p>
    <w:p w:rsidR="002D0944" w:rsidRDefault="00C96202" w:rsidP="00BA0A2E">
      <w:pPr>
        <w:rPr>
          <w:rFonts w:ascii="Calibri" w:hAnsi="Calibri"/>
          <w:b/>
          <w:sz w:val="22"/>
          <w:szCs w:val="22"/>
          <w:u w:val="single"/>
        </w:rPr>
      </w:pPr>
      <w:r w:rsidRPr="00B35FBB">
        <w:rPr>
          <w:rFonts w:ascii="Calibri" w:hAnsi="Calibri"/>
          <w:b/>
          <w:sz w:val="22"/>
          <w:szCs w:val="22"/>
          <w:u w:val="single"/>
        </w:rPr>
        <w:t>ESG</w:t>
      </w:r>
    </w:p>
    <w:p w:rsidR="00C96202" w:rsidRPr="00B35FBB" w:rsidRDefault="00C96202" w:rsidP="00BA0A2E">
      <w:pPr>
        <w:rPr>
          <w:rFonts w:ascii="Calibri" w:hAnsi="Calibri"/>
          <w:sz w:val="22"/>
          <w:szCs w:val="22"/>
        </w:rPr>
      </w:pPr>
      <w:r w:rsidRPr="00B35FBB">
        <w:rPr>
          <w:rFonts w:ascii="Calibri" w:hAnsi="Calibri"/>
          <w:sz w:val="22"/>
          <w:szCs w:val="22"/>
        </w:rPr>
        <w:t xml:space="preserve">In Wisconsin, </w:t>
      </w:r>
      <w:r w:rsidR="00B70955">
        <w:rPr>
          <w:rFonts w:ascii="Calibri" w:hAnsi="Calibri"/>
          <w:sz w:val="22"/>
          <w:szCs w:val="22"/>
        </w:rPr>
        <w:t>DEHCR</w:t>
      </w:r>
      <w:r w:rsidRPr="00B35FBB">
        <w:rPr>
          <w:rFonts w:ascii="Calibri" w:hAnsi="Calibri"/>
          <w:sz w:val="22"/>
          <w:szCs w:val="22"/>
        </w:rPr>
        <w:t>, and the cities of Madison, Milwaukee, and Racine receive ESG funds directly from HUD. D</w:t>
      </w:r>
      <w:r w:rsidR="00686E61" w:rsidRPr="00B35FBB">
        <w:rPr>
          <w:rFonts w:ascii="Calibri" w:hAnsi="Calibri"/>
          <w:sz w:val="22"/>
          <w:szCs w:val="22"/>
        </w:rPr>
        <w:t>EHCR</w:t>
      </w:r>
      <w:r w:rsidRPr="00B35FBB">
        <w:rPr>
          <w:rFonts w:ascii="Calibri" w:hAnsi="Calibri"/>
          <w:sz w:val="22"/>
          <w:szCs w:val="22"/>
        </w:rPr>
        <w:t xml:space="preserve"> ESG funds are awarded on a formula basis to regional entities throughout the state using indicators of poverty and homelessness. </w:t>
      </w:r>
    </w:p>
    <w:p w:rsidR="002177FF" w:rsidRPr="00B35FBB" w:rsidRDefault="002177FF" w:rsidP="00BA0A2E">
      <w:pPr>
        <w:rPr>
          <w:rFonts w:ascii="Calibri" w:hAnsi="Calibri"/>
          <w:sz w:val="22"/>
          <w:szCs w:val="22"/>
        </w:rPr>
      </w:pPr>
    </w:p>
    <w:p w:rsidR="002D0944" w:rsidRDefault="00C96202" w:rsidP="00BA0A2E">
      <w:pPr>
        <w:rPr>
          <w:rFonts w:ascii="Calibri" w:hAnsi="Calibri"/>
          <w:b/>
          <w:sz w:val="22"/>
          <w:szCs w:val="22"/>
          <w:u w:val="single"/>
        </w:rPr>
      </w:pPr>
      <w:r w:rsidRPr="00B35FBB">
        <w:rPr>
          <w:rFonts w:ascii="Calibri" w:hAnsi="Calibri"/>
          <w:b/>
          <w:sz w:val="22"/>
          <w:szCs w:val="22"/>
          <w:u w:val="single"/>
        </w:rPr>
        <w:t>HOPWA</w:t>
      </w:r>
    </w:p>
    <w:p w:rsidR="004237C3" w:rsidRPr="00B35FBB" w:rsidRDefault="00B70955" w:rsidP="00BA0A2E">
      <w:pPr>
        <w:rPr>
          <w:rFonts w:ascii="Calibri" w:hAnsi="Calibri"/>
          <w:sz w:val="22"/>
          <w:szCs w:val="22"/>
        </w:rPr>
      </w:pPr>
      <w:r>
        <w:rPr>
          <w:rFonts w:ascii="Calibri" w:hAnsi="Calibri"/>
          <w:sz w:val="22"/>
          <w:szCs w:val="22"/>
        </w:rPr>
        <w:t>DEHCR</w:t>
      </w:r>
      <w:r w:rsidR="00C96202" w:rsidRPr="00B35FBB">
        <w:rPr>
          <w:rFonts w:ascii="Calibri" w:hAnsi="Calibri"/>
          <w:sz w:val="22"/>
          <w:szCs w:val="22"/>
        </w:rPr>
        <w:t xml:space="preserve"> ensures, currently through its contract with Aids Resource Center of Wisconsin (ARCW), full coverage in the 66 counties in D</w:t>
      </w:r>
      <w:r w:rsidR="00623A33" w:rsidRPr="00B35FBB">
        <w:rPr>
          <w:rFonts w:ascii="Calibri" w:hAnsi="Calibri"/>
          <w:sz w:val="22"/>
          <w:szCs w:val="22"/>
        </w:rPr>
        <w:t>EHCR</w:t>
      </w:r>
      <w:r w:rsidR="00C96202" w:rsidRPr="00B35FBB">
        <w:rPr>
          <w:rFonts w:ascii="Calibri" w:hAnsi="Calibri"/>
          <w:sz w:val="22"/>
          <w:szCs w:val="22"/>
        </w:rPr>
        <w:t>’s HOPWA area.</w:t>
      </w:r>
    </w:p>
    <w:p w:rsidR="00496A86" w:rsidRPr="00B35FBB" w:rsidRDefault="00496A86" w:rsidP="00BA0A2E">
      <w:pPr>
        <w:rPr>
          <w:rFonts w:ascii="Calibri" w:hAnsi="Calibri"/>
          <w:sz w:val="22"/>
          <w:szCs w:val="22"/>
        </w:rPr>
      </w:pPr>
    </w:p>
    <w:p w:rsidR="00F471A5" w:rsidRPr="00B35FBB" w:rsidRDefault="00F471A5" w:rsidP="00BA0A2E">
      <w:pPr>
        <w:rPr>
          <w:rFonts w:ascii="Calibri" w:hAnsi="Calibri"/>
          <w:sz w:val="22"/>
          <w:szCs w:val="22"/>
        </w:rPr>
      </w:pPr>
    </w:p>
    <w:p w:rsidR="002D0944" w:rsidRDefault="002D0944">
      <w:pPr>
        <w:spacing w:after="200" w:line="276" w:lineRule="auto"/>
        <w:rPr>
          <w:rFonts w:ascii="Calibri" w:hAnsi="Calibri"/>
          <w:b/>
          <w:sz w:val="24"/>
          <w:u w:val="single"/>
        </w:rPr>
      </w:pPr>
      <w:r>
        <w:rPr>
          <w:rFonts w:ascii="Calibri" w:hAnsi="Calibri"/>
          <w:b/>
          <w:sz w:val="24"/>
          <w:u w:val="single"/>
        </w:rPr>
        <w:br w:type="page"/>
      </w:r>
    </w:p>
    <w:p w:rsidR="0043787E" w:rsidRPr="00B35FBB" w:rsidRDefault="0043787E" w:rsidP="00BA0A2E">
      <w:pPr>
        <w:rPr>
          <w:rFonts w:ascii="Calibri" w:hAnsi="Calibri"/>
          <w:b/>
          <w:sz w:val="24"/>
          <w:u w:val="single"/>
        </w:rPr>
      </w:pPr>
      <w:r w:rsidRPr="00B35FBB">
        <w:rPr>
          <w:rFonts w:ascii="Calibri" w:hAnsi="Calibri"/>
          <w:b/>
          <w:sz w:val="24"/>
          <w:u w:val="single"/>
        </w:rPr>
        <w:t xml:space="preserve">Leveraging </w:t>
      </w:r>
    </w:p>
    <w:p w:rsidR="00496A86" w:rsidRPr="00B35FBB" w:rsidRDefault="00496A86" w:rsidP="00BA0A2E">
      <w:pPr>
        <w:rPr>
          <w:rFonts w:ascii="Calibri" w:hAnsi="Calibri"/>
          <w:sz w:val="22"/>
          <w:szCs w:val="22"/>
        </w:rPr>
      </w:pPr>
    </w:p>
    <w:p w:rsidR="00313EF7" w:rsidRPr="00B35FBB" w:rsidRDefault="00313EF7" w:rsidP="00BA0A2E">
      <w:pPr>
        <w:rPr>
          <w:rFonts w:ascii="Calibri" w:hAnsi="Calibri"/>
          <w:b/>
          <w:sz w:val="22"/>
          <w:szCs w:val="22"/>
          <w:u w:val="single"/>
        </w:rPr>
      </w:pPr>
      <w:r w:rsidRPr="00B35FBB">
        <w:rPr>
          <w:rFonts w:ascii="Calibri" w:hAnsi="Calibri"/>
          <w:b/>
          <w:sz w:val="22"/>
          <w:szCs w:val="22"/>
          <w:u w:val="single"/>
        </w:rPr>
        <w:t>CDBG</w:t>
      </w:r>
    </w:p>
    <w:p w:rsidR="00567B31" w:rsidRPr="00B35FBB" w:rsidRDefault="00313EF7" w:rsidP="00BA0A2E">
      <w:pPr>
        <w:rPr>
          <w:rFonts w:ascii="Calibri" w:hAnsi="Calibri"/>
          <w:sz w:val="22"/>
          <w:szCs w:val="22"/>
        </w:rPr>
      </w:pPr>
      <w:r w:rsidRPr="00B35FBB">
        <w:rPr>
          <w:rFonts w:ascii="Calibri" w:hAnsi="Calibri"/>
          <w:sz w:val="22"/>
          <w:szCs w:val="22"/>
        </w:rPr>
        <w:t xml:space="preserve">CDBG-ED </w:t>
      </w:r>
      <w:r w:rsidR="00567B31" w:rsidRPr="00B35FBB">
        <w:rPr>
          <w:rFonts w:ascii="Calibri" w:hAnsi="Calibri"/>
          <w:sz w:val="22"/>
          <w:szCs w:val="22"/>
        </w:rPr>
        <w:t>funding is often used as gap financing, allowing it to leverage other sources of funds at the local level.</w:t>
      </w:r>
      <w:r w:rsidR="00950C9E">
        <w:rPr>
          <w:rFonts w:ascii="Calibri" w:hAnsi="Calibri"/>
          <w:sz w:val="22"/>
          <w:szCs w:val="22"/>
        </w:rPr>
        <w:t xml:space="preserve"> </w:t>
      </w:r>
      <w:r w:rsidRPr="00B35FBB">
        <w:rPr>
          <w:rFonts w:ascii="Calibri" w:hAnsi="Calibri"/>
          <w:sz w:val="22"/>
          <w:szCs w:val="22"/>
        </w:rPr>
        <w:t>CDBG-P</w:t>
      </w:r>
      <w:r w:rsidR="0046759F">
        <w:rPr>
          <w:rFonts w:ascii="Calibri" w:hAnsi="Calibri"/>
          <w:sz w:val="22"/>
          <w:szCs w:val="22"/>
        </w:rPr>
        <w:t xml:space="preserve">ublic </w:t>
      </w:r>
      <w:r w:rsidRPr="00B35FBB">
        <w:rPr>
          <w:rFonts w:ascii="Calibri" w:hAnsi="Calibri"/>
          <w:sz w:val="22"/>
          <w:szCs w:val="22"/>
        </w:rPr>
        <w:t>F</w:t>
      </w:r>
      <w:r w:rsidR="0046759F">
        <w:rPr>
          <w:rFonts w:ascii="Calibri" w:hAnsi="Calibri"/>
          <w:sz w:val="22"/>
          <w:szCs w:val="22"/>
        </w:rPr>
        <w:t>acilities</w:t>
      </w:r>
      <w:r w:rsidR="00567B31" w:rsidRPr="00B35FBB">
        <w:rPr>
          <w:rFonts w:ascii="Calibri" w:hAnsi="Calibri"/>
          <w:sz w:val="22"/>
          <w:szCs w:val="22"/>
        </w:rPr>
        <w:t xml:space="preserve">, </w:t>
      </w:r>
      <w:r w:rsidRPr="00B35FBB">
        <w:rPr>
          <w:rFonts w:ascii="Calibri" w:hAnsi="Calibri"/>
          <w:sz w:val="22"/>
          <w:szCs w:val="22"/>
        </w:rPr>
        <w:t>CDBG-</w:t>
      </w:r>
      <w:r w:rsidR="0046759F">
        <w:rPr>
          <w:rFonts w:ascii="Calibri" w:hAnsi="Calibri"/>
          <w:sz w:val="22"/>
          <w:szCs w:val="22"/>
        </w:rPr>
        <w:t>Planning</w:t>
      </w:r>
      <w:r w:rsidRPr="00B35FBB">
        <w:rPr>
          <w:rFonts w:ascii="Calibri" w:hAnsi="Calibri"/>
          <w:sz w:val="22"/>
          <w:szCs w:val="22"/>
        </w:rPr>
        <w:t>,</w:t>
      </w:r>
      <w:r w:rsidR="00567B31" w:rsidRPr="00B35FBB">
        <w:rPr>
          <w:rFonts w:ascii="Calibri" w:hAnsi="Calibri"/>
          <w:sz w:val="22"/>
          <w:szCs w:val="22"/>
        </w:rPr>
        <w:t xml:space="preserve"> and </w:t>
      </w:r>
      <w:r w:rsidR="0046759F">
        <w:rPr>
          <w:rFonts w:ascii="Calibri" w:hAnsi="Calibri"/>
          <w:sz w:val="22"/>
          <w:szCs w:val="22"/>
        </w:rPr>
        <w:t>CDBG-P</w:t>
      </w:r>
      <w:r w:rsidR="00567B31" w:rsidRPr="00B35FBB">
        <w:rPr>
          <w:rFonts w:ascii="Calibri" w:hAnsi="Calibri"/>
          <w:sz w:val="22"/>
          <w:szCs w:val="22"/>
        </w:rPr>
        <w:t xml:space="preserve">ublic </w:t>
      </w:r>
      <w:r w:rsidR="0046759F">
        <w:rPr>
          <w:rFonts w:ascii="Calibri" w:hAnsi="Calibri"/>
          <w:sz w:val="22"/>
          <w:szCs w:val="22"/>
        </w:rPr>
        <w:t>F</w:t>
      </w:r>
      <w:r w:rsidR="00567B31" w:rsidRPr="00B35FBB">
        <w:rPr>
          <w:rFonts w:ascii="Calibri" w:hAnsi="Calibri"/>
          <w:sz w:val="22"/>
          <w:szCs w:val="22"/>
        </w:rPr>
        <w:t xml:space="preserve">acilities for </w:t>
      </w:r>
      <w:r w:rsidR="0046759F">
        <w:rPr>
          <w:rFonts w:ascii="Calibri" w:hAnsi="Calibri"/>
          <w:sz w:val="22"/>
          <w:szCs w:val="22"/>
        </w:rPr>
        <w:t>E</w:t>
      </w:r>
      <w:r w:rsidR="00567B31" w:rsidRPr="00B35FBB">
        <w:rPr>
          <w:rFonts w:ascii="Calibri" w:hAnsi="Calibri"/>
          <w:sz w:val="22"/>
          <w:szCs w:val="22"/>
        </w:rPr>
        <w:t xml:space="preserve">conomic </w:t>
      </w:r>
      <w:r w:rsidR="0046759F">
        <w:rPr>
          <w:rFonts w:ascii="Calibri" w:hAnsi="Calibri"/>
          <w:sz w:val="22"/>
          <w:szCs w:val="22"/>
        </w:rPr>
        <w:t>D</w:t>
      </w:r>
      <w:r w:rsidR="00567B31" w:rsidRPr="00B35FBB">
        <w:rPr>
          <w:rFonts w:ascii="Calibri" w:hAnsi="Calibri"/>
          <w:sz w:val="22"/>
          <w:szCs w:val="22"/>
        </w:rPr>
        <w:t xml:space="preserve">evelopment </w:t>
      </w:r>
      <w:r w:rsidRPr="00B35FBB">
        <w:rPr>
          <w:rFonts w:ascii="Calibri" w:hAnsi="Calibri"/>
          <w:sz w:val="22"/>
          <w:szCs w:val="22"/>
        </w:rPr>
        <w:t xml:space="preserve">(CDBG-PFED) </w:t>
      </w:r>
      <w:r w:rsidR="00567B31" w:rsidRPr="00B35FBB">
        <w:rPr>
          <w:rFonts w:ascii="Calibri" w:hAnsi="Calibri"/>
          <w:sz w:val="22"/>
          <w:szCs w:val="22"/>
        </w:rPr>
        <w:t>have a 50</w:t>
      </w:r>
      <w:r w:rsidR="005A715B" w:rsidRPr="00B35FBB">
        <w:rPr>
          <w:rFonts w:ascii="Calibri" w:hAnsi="Calibri"/>
          <w:sz w:val="22"/>
          <w:szCs w:val="22"/>
        </w:rPr>
        <w:t xml:space="preserve"> percent</w:t>
      </w:r>
      <w:r w:rsidR="00567B31" w:rsidRPr="00B35FBB">
        <w:rPr>
          <w:rFonts w:ascii="Calibri" w:hAnsi="Calibri"/>
          <w:sz w:val="22"/>
          <w:szCs w:val="22"/>
        </w:rPr>
        <w:t xml:space="preserve"> match requirement.</w:t>
      </w:r>
      <w:r w:rsidR="00950C9E">
        <w:rPr>
          <w:rFonts w:ascii="Calibri" w:hAnsi="Calibri"/>
          <w:sz w:val="22"/>
          <w:szCs w:val="22"/>
        </w:rPr>
        <w:t xml:space="preserve"> </w:t>
      </w:r>
      <w:r w:rsidR="00567B31" w:rsidRPr="00B35FBB">
        <w:rPr>
          <w:rFonts w:ascii="Calibri" w:hAnsi="Calibri"/>
          <w:sz w:val="22"/>
          <w:szCs w:val="22"/>
        </w:rPr>
        <w:t>This requirement is often satisfied using funds from local government and other state or federal agencies.</w:t>
      </w:r>
      <w:r w:rsidR="00950C9E">
        <w:rPr>
          <w:rFonts w:ascii="Calibri" w:hAnsi="Calibri"/>
          <w:sz w:val="22"/>
          <w:szCs w:val="22"/>
        </w:rPr>
        <w:t xml:space="preserve"> </w:t>
      </w:r>
      <w:r w:rsidR="00567B31" w:rsidRPr="00B35FBB">
        <w:rPr>
          <w:rFonts w:ascii="Calibri" w:hAnsi="Calibri"/>
          <w:sz w:val="22"/>
          <w:szCs w:val="22"/>
        </w:rPr>
        <w:t>Matching funds used on CDBG projects often greatly exceed the minimum match requirements.</w:t>
      </w:r>
      <w:r w:rsidR="00671E0F">
        <w:rPr>
          <w:rFonts w:ascii="Calibri" w:hAnsi="Calibri"/>
          <w:sz w:val="22"/>
          <w:szCs w:val="22"/>
        </w:rPr>
        <w:t xml:space="preserve">  Substantial Amendment #4 to the 2015-2019 Consolidated Plan will make changes to </w:t>
      </w:r>
      <w:r w:rsidR="00102C5A">
        <w:rPr>
          <w:rFonts w:ascii="Calibri" w:hAnsi="Calibri"/>
          <w:sz w:val="22"/>
          <w:szCs w:val="22"/>
        </w:rPr>
        <w:t>match</w:t>
      </w:r>
      <w:r w:rsidR="00671E0F">
        <w:rPr>
          <w:rFonts w:ascii="Calibri" w:hAnsi="Calibri"/>
          <w:sz w:val="22"/>
          <w:szCs w:val="22"/>
        </w:rPr>
        <w:t xml:space="preserve"> criteria that will become effective in program year 2019.</w:t>
      </w:r>
    </w:p>
    <w:p w:rsidR="00004585" w:rsidRPr="00B35FBB" w:rsidRDefault="00004585" w:rsidP="00BA0A2E">
      <w:pPr>
        <w:rPr>
          <w:rFonts w:ascii="Calibri" w:hAnsi="Calibri"/>
          <w:b/>
          <w:sz w:val="22"/>
          <w:szCs w:val="22"/>
        </w:rPr>
      </w:pPr>
    </w:p>
    <w:p w:rsidR="004D5441" w:rsidRPr="00B35FBB" w:rsidRDefault="004D5441" w:rsidP="00BA0A2E">
      <w:pPr>
        <w:rPr>
          <w:rFonts w:ascii="Calibri" w:hAnsi="Calibri"/>
          <w:b/>
          <w:sz w:val="22"/>
          <w:szCs w:val="22"/>
          <w:u w:val="single"/>
        </w:rPr>
      </w:pPr>
      <w:r w:rsidRPr="00B35FBB">
        <w:rPr>
          <w:rFonts w:ascii="Calibri" w:hAnsi="Calibri"/>
          <w:b/>
          <w:sz w:val="22"/>
          <w:szCs w:val="22"/>
          <w:u w:val="single"/>
        </w:rPr>
        <w:t>HOME</w:t>
      </w:r>
    </w:p>
    <w:p w:rsidR="00B00796" w:rsidRPr="00B35FBB" w:rsidRDefault="005F612F" w:rsidP="00BA0A2E">
      <w:pPr>
        <w:rPr>
          <w:rFonts w:ascii="Calibri" w:hAnsi="Calibri"/>
          <w:b/>
          <w:sz w:val="22"/>
          <w:szCs w:val="22"/>
        </w:rPr>
      </w:pPr>
      <w:r w:rsidRPr="00B35FBB">
        <w:rPr>
          <w:rFonts w:ascii="Calibri" w:hAnsi="Calibri"/>
          <w:sz w:val="22"/>
          <w:szCs w:val="22"/>
        </w:rPr>
        <w:t>HOME funding is used to leverage additional finances to fund affordable housing programs.</w:t>
      </w:r>
      <w:r w:rsidR="00950C9E">
        <w:rPr>
          <w:rFonts w:ascii="Calibri" w:hAnsi="Calibri"/>
          <w:sz w:val="22"/>
          <w:szCs w:val="22"/>
        </w:rPr>
        <w:t xml:space="preserve"> </w:t>
      </w:r>
      <w:r w:rsidRPr="00B35FBB">
        <w:rPr>
          <w:rFonts w:ascii="Calibri" w:hAnsi="Calibri"/>
          <w:sz w:val="22"/>
          <w:szCs w:val="22"/>
        </w:rPr>
        <w:t>The 25</w:t>
      </w:r>
      <w:r w:rsidR="005A715B" w:rsidRPr="00B35FBB">
        <w:rPr>
          <w:rFonts w:ascii="Calibri" w:hAnsi="Calibri"/>
          <w:sz w:val="22"/>
          <w:szCs w:val="22"/>
        </w:rPr>
        <w:t xml:space="preserve"> percent m</w:t>
      </w:r>
      <w:r w:rsidRPr="00B35FBB">
        <w:rPr>
          <w:rFonts w:ascii="Calibri" w:hAnsi="Calibri"/>
          <w:sz w:val="22"/>
          <w:szCs w:val="22"/>
        </w:rPr>
        <w:t>atch requirement for HOME programs is met through a combination of private finance, cash contributions investments from state and local government sources, donated land, materials, service</w:t>
      </w:r>
      <w:r w:rsidR="00BD15F9" w:rsidRPr="00B35FBB">
        <w:rPr>
          <w:rFonts w:ascii="Calibri" w:hAnsi="Calibri"/>
          <w:sz w:val="22"/>
          <w:szCs w:val="22"/>
        </w:rPr>
        <w:t>,</w:t>
      </w:r>
      <w:r w:rsidRPr="00B35FBB">
        <w:rPr>
          <w:rFonts w:ascii="Calibri" w:hAnsi="Calibri"/>
          <w:sz w:val="22"/>
          <w:szCs w:val="22"/>
        </w:rPr>
        <w:t xml:space="preserve"> and labor.</w:t>
      </w:r>
      <w:r w:rsidR="00950C9E">
        <w:rPr>
          <w:rFonts w:ascii="Calibri" w:hAnsi="Calibri"/>
          <w:sz w:val="22"/>
          <w:szCs w:val="22"/>
        </w:rPr>
        <w:t xml:space="preserve"> </w:t>
      </w:r>
      <w:r w:rsidR="00B70955">
        <w:rPr>
          <w:rFonts w:ascii="Calibri" w:hAnsi="Calibri"/>
          <w:sz w:val="22"/>
          <w:szCs w:val="22"/>
        </w:rPr>
        <w:t>DEHCR</w:t>
      </w:r>
      <w:r w:rsidRPr="00B35FBB">
        <w:rPr>
          <w:rFonts w:ascii="Calibri" w:hAnsi="Calibri"/>
          <w:sz w:val="22"/>
          <w:szCs w:val="22"/>
        </w:rPr>
        <w:t xml:space="preserve"> meets the 25</w:t>
      </w:r>
      <w:r w:rsidR="005A715B" w:rsidRPr="00B35FBB">
        <w:rPr>
          <w:rFonts w:ascii="Calibri" w:hAnsi="Calibri"/>
          <w:sz w:val="22"/>
          <w:szCs w:val="22"/>
        </w:rPr>
        <w:t xml:space="preserve"> percent</w:t>
      </w:r>
      <w:r w:rsidRPr="00B35FBB">
        <w:rPr>
          <w:rFonts w:ascii="Calibri" w:hAnsi="Calibri"/>
          <w:sz w:val="22"/>
          <w:szCs w:val="22"/>
        </w:rPr>
        <w:t xml:space="preserve"> match requirement through grantee agencies providing the match and </w:t>
      </w:r>
      <w:r w:rsidR="00136B7A">
        <w:rPr>
          <w:rFonts w:ascii="Calibri" w:hAnsi="Calibri"/>
          <w:sz w:val="22"/>
          <w:szCs w:val="22"/>
        </w:rPr>
        <w:t>s</w:t>
      </w:r>
      <w:r w:rsidRPr="00B35FBB">
        <w:rPr>
          <w:rFonts w:ascii="Calibri" w:hAnsi="Calibri"/>
          <w:sz w:val="22"/>
          <w:szCs w:val="22"/>
        </w:rPr>
        <w:t>tate programs that provide significant matching funds (</w:t>
      </w:r>
      <w:r w:rsidR="0033078C" w:rsidRPr="0033078C">
        <w:rPr>
          <w:rFonts w:ascii="Calibri" w:hAnsi="Calibri"/>
          <w:sz w:val="22"/>
          <w:szCs w:val="22"/>
        </w:rPr>
        <w:t>Housing Cost Reduction Initiative</w:t>
      </w:r>
      <w:r w:rsidRPr="00B35FBB">
        <w:rPr>
          <w:rFonts w:ascii="Calibri" w:hAnsi="Calibri"/>
          <w:sz w:val="22"/>
          <w:szCs w:val="22"/>
        </w:rPr>
        <w:t>/C</w:t>
      </w:r>
      <w:r w:rsidR="0033078C">
        <w:rPr>
          <w:rFonts w:ascii="Calibri" w:hAnsi="Calibri"/>
          <w:sz w:val="22"/>
          <w:szCs w:val="22"/>
        </w:rPr>
        <w:t xml:space="preserve">ritical </w:t>
      </w:r>
      <w:r w:rsidRPr="00B35FBB">
        <w:rPr>
          <w:rFonts w:ascii="Calibri" w:hAnsi="Calibri"/>
          <w:sz w:val="22"/>
          <w:szCs w:val="22"/>
        </w:rPr>
        <w:t>A</w:t>
      </w:r>
      <w:r w:rsidR="0033078C">
        <w:rPr>
          <w:rFonts w:ascii="Calibri" w:hAnsi="Calibri"/>
          <w:sz w:val="22"/>
          <w:szCs w:val="22"/>
        </w:rPr>
        <w:t>ssistance</w:t>
      </w:r>
      <w:r w:rsidRPr="00B35FBB">
        <w:rPr>
          <w:rFonts w:ascii="Calibri" w:hAnsi="Calibri"/>
          <w:sz w:val="22"/>
          <w:szCs w:val="22"/>
        </w:rPr>
        <w:t xml:space="preserve">, </w:t>
      </w:r>
      <w:r w:rsidR="00772287">
        <w:rPr>
          <w:rFonts w:ascii="Calibri" w:hAnsi="Calibri"/>
          <w:sz w:val="22"/>
          <w:szCs w:val="22"/>
        </w:rPr>
        <w:t xml:space="preserve">Wisconsin </w:t>
      </w:r>
      <w:r w:rsidRPr="00B35FBB">
        <w:rPr>
          <w:rFonts w:ascii="Calibri" w:hAnsi="Calibri"/>
          <w:sz w:val="22"/>
          <w:szCs w:val="22"/>
        </w:rPr>
        <w:t xml:space="preserve">Department of Health Services, </w:t>
      </w:r>
      <w:r w:rsidR="00772287">
        <w:rPr>
          <w:rFonts w:ascii="Calibri" w:hAnsi="Calibri"/>
          <w:sz w:val="22"/>
          <w:szCs w:val="22"/>
        </w:rPr>
        <w:t xml:space="preserve">Wisconsin </w:t>
      </w:r>
      <w:r w:rsidRPr="00B35FBB">
        <w:rPr>
          <w:rFonts w:ascii="Calibri" w:hAnsi="Calibri"/>
          <w:sz w:val="22"/>
          <w:szCs w:val="22"/>
        </w:rPr>
        <w:t>Department of Corrections,</w:t>
      </w:r>
      <w:r w:rsidR="001E3E48" w:rsidRPr="00B35FBB">
        <w:rPr>
          <w:rFonts w:ascii="Calibri" w:hAnsi="Calibri"/>
          <w:sz w:val="22"/>
          <w:szCs w:val="22"/>
        </w:rPr>
        <w:t xml:space="preserve"> DOA</w:t>
      </w:r>
      <w:r w:rsidRPr="00B35FBB">
        <w:rPr>
          <w:rFonts w:ascii="Calibri" w:hAnsi="Calibri"/>
          <w:sz w:val="22"/>
          <w:szCs w:val="22"/>
        </w:rPr>
        <w:t xml:space="preserve">, Wisconsin Housing and Economic Development Authority </w:t>
      </w:r>
      <w:r w:rsidR="00C74C86" w:rsidRPr="00B35FBB">
        <w:rPr>
          <w:rFonts w:ascii="Calibri" w:hAnsi="Calibri"/>
          <w:sz w:val="22"/>
          <w:szCs w:val="22"/>
        </w:rPr>
        <w:t>[W</w:t>
      </w:r>
      <w:r w:rsidRPr="00B35FBB">
        <w:rPr>
          <w:rFonts w:ascii="Calibri" w:hAnsi="Calibri"/>
          <w:sz w:val="22"/>
          <w:szCs w:val="22"/>
        </w:rPr>
        <w:t>HEDA</w:t>
      </w:r>
      <w:r w:rsidR="00C74C86" w:rsidRPr="00B35FBB">
        <w:rPr>
          <w:rFonts w:ascii="Calibri" w:hAnsi="Calibri"/>
          <w:sz w:val="22"/>
          <w:szCs w:val="22"/>
        </w:rPr>
        <w:t>]</w:t>
      </w:r>
      <w:r w:rsidRPr="00B35FBB">
        <w:rPr>
          <w:rFonts w:ascii="Calibri" w:hAnsi="Calibri"/>
          <w:sz w:val="22"/>
          <w:szCs w:val="22"/>
        </w:rPr>
        <w:t xml:space="preserve"> Home Loan Program, and the WHEDA Foundation). DEHCR continues to work with WHEDA, the state </w:t>
      </w:r>
      <w:r w:rsidR="0046759F">
        <w:rPr>
          <w:rFonts w:ascii="Calibri" w:hAnsi="Calibri"/>
          <w:sz w:val="22"/>
          <w:szCs w:val="22"/>
        </w:rPr>
        <w:t xml:space="preserve">of Wisconsin’s </w:t>
      </w:r>
      <w:r w:rsidRPr="00B35FBB">
        <w:rPr>
          <w:rFonts w:ascii="Calibri" w:hAnsi="Calibri"/>
          <w:sz w:val="22"/>
          <w:szCs w:val="22"/>
        </w:rPr>
        <w:t xml:space="preserve">administrators of the </w:t>
      </w:r>
      <w:r w:rsidR="00325823" w:rsidRPr="00B35FBB">
        <w:rPr>
          <w:rFonts w:ascii="Calibri" w:hAnsi="Calibri"/>
          <w:sz w:val="22"/>
          <w:szCs w:val="22"/>
        </w:rPr>
        <w:t>Low-Income</w:t>
      </w:r>
      <w:r w:rsidRPr="00B35FBB">
        <w:rPr>
          <w:rFonts w:ascii="Calibri" w:hAnsi="Calibri"/>
          <w:sz w:val="22"/>
          <w:szCs w:val="22"/>
        </w:rPr>
        <w:t xml:space="preserve"> Housing Tax Credits</w:t>
      </w:r>
      <w:r w:rsidR="003F2BC7">
        <w:rPr>
          <w:rFonts w:ascii="Calibri" w:hAnsi="Calibri"/>
          <w:sz w:val="22"/>
          <w:szCs w:val="22"/>
        </w:rPr>
        <w:t xml:space="preserve"> (</w:t>
      </w:r>
      <w:r w:rsidR="003F2BC7" w:rsidRPr="003E587D">
        <w:rPr>
          <w:rFonts w:ascii="Calibri" w:hAnsi="Calibri"/>
          <w:sz w:val="22"/>
          <w:szCs w:val="22"/>
        </w:rPr>
        <w:t>LIHTC</w:t>
      </w:r>
      <w:r w:rsidR="003F2BC7">
        <w:rPr>
          <w:rFonts w:ascii="Calibri" w:hAnsi="Calibri"/>
          <w:sz w:val="22"/>
          <w:szCs w:val="22"/>
        </w:rPr>
        <w:t>)</w:t>
      </w:r>
      <w:r w:rsidRPr="00B35FBB">
        <w:rPr>
          <w:rFonts w:ascii="Calibri" w:hAnsi="Calibri"/>
          <w:sz w:val="22"/>
          <w:szCs w:val="22"/>
        </w:rPr>
        <w:t>, to coordinate affordable housing resources. WHEDA staff continues to provide input and advice to DEHCR staff on the Rental Housing Development Program (</w:t>
      </w:r>
      <w:r w:rsidR="0033078C">
        <w:rPr>
          <w:rFonts w:ascii="Calibri" w:hAnsi="Calibri"/>
          <w:sz w:val="22"/>
          <w:szCs w:val="22"/>
        </w:rPr>
        <w:t>HOME-</w:t>
      </w:r>
      <w:r w:rsidRPr="00B35FBB">
        <w:rPr>
          <w:rFonts w:ascii="Calibri" w:hAnsi="Calibri"/>
          <w:sz w:val="22"/>
          <w:szCs w:val="22"/>
        </w:rPr>
        <w:t>RHD).</w:t>
      </w:r>
      <w:r w:rsidR="00950C9E">
        <w:rPr>
          <w:rFonts w:ascii="Calibri" w:hAnsi="Calibri"/>
          <w:sz w:val="22"/>
          <w:szCs w:val="22"/>
        </w:rPr>
        <w:t xml:space="preserve"> </w:t>
      </w:r>
      <w:r w:rsidR="00B00796" w:rsidRPr="00B35FBB">
        <w:rPr>
          <w:rFonts w:ascii="Calibri" w:hAnsi="Calibri"/>
          <w:sz w:val="22"/>
          <w:szCs w:val="22"/>
        </w:rPr>
        <w:t xml:space="preserve"> </w:t>
      </w:r>
    </w:p>
    <w:p w:rsidR="00A01F00" w:rsidRPr="00B35FBB" w:rsidRDefault="00A01F00" w:rsidP="00BA0A2E">
      <w:pPr>
        <w:rPr>
          <w:rFonts w:ascii="Calibri" w:hAnsi="Calibri"/>
          <w:sz w:val="22"/>
          <w:szCs w:val="22"/>
        </w:rPr>
      </w:pPr>
    </w:p>
    <w:p w:rsidR="00A01F00" w:rsidRPr="00B35FBB" w:rsidRDefault="00A01F00" w:rsidP="00BA0A2E">
      <w:pPr>
        <w:rPr>
          <w:rFonts w:ascii="Calibri" w:hAnsi="Calibri"/>
          <w:b/>
          <w:sz w:val="22"/>
          <w:szCs w:val="22"/>
          <w:u w:val="single"/>
        </w:rPr>
      </w:pPr>
      <w:r w:rsidRPr="00B35FBB">
        <w:rPr>
          <w:rFonts w:ascii="Calibri" w:hAnsi="Calibri"/>
          <w:b/>
          <w:sz w:val="22"/>
          <w:szCs w:val="22"/>
          <w:u w:val="single"/>
        </w:rPr>
        <w:t>ESG</w:t>
      </w:r>
    </w:p>
    <w:p w:rsidR="00B00796" w:rsidRPr="00B35FBB" w:rsidRDefault="00A01F00" w:rsidP="00BA0A2E">
      <w:pPr>
        <w:rPr>
          <w:rFonts w:ascii="Calibri" w:hAnsi="Calibri"/>
          <w:sz w:val="22"/>
          <w:szCs w:val="22"/>
        </w:rPr>
      </w:pPr>
      <w:r w:rsidRPr="00B35FBB">
        <w:rPr>
          <w:rFonts w:ascii="Calibri" w:hAnsi="Calibri"/>
          <w:sz w:val="22"/>
          <w:szCs w:val="22"/>
        </w:rPr>
        <w:t xml:space="preserve">The </w:t>
      </w:r>
      <w:r w:rsidR="00B86B94" w:rsidRPr="00B35FBB">
        <w:rPr>
          <w:rFonts w:ascii="Calibri" w:hAnsi="Calibri"/>
          <w:sz w:val="22"/>
          <w:szCs w:val="22"/>
        </w:rPr>
        <w:t>ESG program exceeded its match requirement this year, as shown in CR-75.</w:t>
      </w:r>
      <w:r w:rsidR="00950C9E">
        <w:rPr>
          <w:rFonts w:ascii="Calibri" w:hAnsi="Calibri"/>
          <w:sz w:val="22"/>
          <w:szCs w:val="22"/>
        </w:rPr>
        <w:t xml:space="preserve"> </w:t>
      </w:r>
      <w:r w:rsidR="00EC5065">
        <w:rPr>
          <w:rFonts w:ascii="Calibri" w:hAnsi="Calibri"/>
          <w:sz w:val="22"/>
          <w:szCs w:val="22"/>
        </w:rPr>
        <w:t>In 201</w:t>
      </w:r>
      <w:r w:rsidR="00102C5A">
        <w:rPr>
          <w:rFonts w:ascii="Calibri" w:hAnsi="Calibri"/>
          <w:sz w:val="22"/>
          <w:szCs w:val="22"/>
        </w:rPr>
        <w:t>8</w:t>
      </w:r>
      <w:r w:rsidR="004B30C1">
        <w:rPr>
          <w:rFonts w:ascii="Calibri" w:hAnsi="Calibri"/>
          <w:sz w:val="22"/>
          <w:szCs w:val="22"/>
        </w:rPr>
        <w:t xml:space="preserve">, </w:t>
      </w:r>
      <w:r w:rsidR="00B86B94" w:rsidRPr="003C2A33">
        <w:rPr>
          <w:rFonts w:ascii="Calibri" w:hAnsi="Calibri"/>
          <w:sz w:val="22"/>
          <w:szCs w:val="22"/>
        </w:rPr>
        <w:t>$1,</w:t>
      </w:r>
      <w:r w:rsidR="00102C5A">
        <w:rPr>
          <w:rFonts w:ascii="Calibri" w:hAnsi="Calibri"/>
          <w:sz w:val="22"/>
          <w:szCs w:val="22"/>
        </w:rPr>
        <w:t>470</w:t>
      </w:r>
      <w:r w:rsidR="00B86B94" w:rsidRPr="003C2A33">
        <w:rPr>
          <w:rFonts w:ascii="Calibri" w:hAnsi="Calibri"/>
          <w:sz w:val="22"/>
          <w:szCs w:val="22"/>
        </w:rPr>
        <w:t>,</w:t>
      </w:r>
      <w:r w:rsidR="00102C5A">
        <w:rPr>
          <w:rFonts w:ascii="Calibri" w:hAnsi="Calibri"/>
          <w:sz w:val="22"/>
          <w:szCs w:val="22"/>
        </w:rPr>
        <w:t>946</w:t>
      </w:r>
      <w:r w:rsidR="00B86B94" w:rsidRPr="00B35FBB">
        <w:rPr>
          <w:rFonts w:ascii="Calibri" w:hAnsi="Calibri"/>
          <w:sz w:val="22"/>
          <w:szCs w:val="22"/>
        </w:rPr>
        <w:t xml:space="preserve"> in state homelessness prevention and rapid re-housing funding </w:t>
      </w:r>
      <w:r w:rsidR="00EC5065">
        <w:rPr>
          <w:rFonts w:ascii="Calibri" w:hAnsi="Calibri"/>
          <w:sz w:val="22"/>
          <w:szCs w:val="22"/>
        </w:rPr>
        <w:t>was</w:t>
      </w:r>
      <w:r w:rsidR="00B86B94" w:rsidRPr="00B35FBB">
        <w:rPr>
          <w:rFonts w:ascii="Calibri" w:hAnsi="Calibri"/>
          <w:sz w:val="22"/>
          <w:szCs w:val="22"/>
        </w:rPr>
        <w:t xml:space="preserve"> awarded to ESG grantees along with </w:t>
      </w:r>
      <w:r w:rsidR="004B30C1">
        <w:rPr>
          <w:rFonts w:ascii="Calibri" w:hAnsi="Calibri"/>
          <w:sz w:val="22"/>
          <w:szCs w:val="22"/>
        </w:rPr>
        <w:t xml:space="preserve">federal </w:t>
      </w:r>
      <w:r w:rsidR="00B86B94" w:rsidRPr="00B35FBB">
        <w:rPr>
          <w:rFonts w:ascii="Calibri" w:hAnsi="Calibri"/>
          <w:sz w:val="22"/>
          <w:szCs w:val="22"/>
        </w:rPr>
        <w:t>ESG funding.</w:t>
      </w:r>
      <w:r w:rsidR="00950C9E">
        <w:rPr>
          <w:rFonts w:ascii="Calibri" w:hAnsi="Calibri"/>
          <w:sz w:val="22"/>
          <w:szCs w:val="22"/>
        </w:rPr>
        <w:t xml:space="preserve"> </w:t>
      </w:r>
      <w:r w:rsidR="00B86B94" w:rsidRPr="00B35FBB">
        <w:rPr>
          <w:rFonts w:ascii="Calibri" w:hAnsi="Calibri"/>
          <w:sz w:val="22"/>
          <w:szCs w:val="22"/>
        </w:rPr>
        <w:t xml:space="preserve">This funding is used to satisfy a portion of the match </w:t>
      </w:r>
      <w:r w:rsidR="008528DA" w:rsidRPr="00B35FBB">
        <w:rPr>
          <w:rFonts w:ascii="Calibri" w:hAnsi="Calibri"/>
          <w:sz w:val="22"/>
          <w:szCs w:val="22"/>
        </w:rPr>
        <w:t>requirement</w:t>
      </w:r>
      <w:r w:rsidR="00B86B94" w:rsidRPr="00B35FBB">
        <w:rPr>
          <w:rFonts w:ascii="Calibri" w:hAnsi="Calibri"/>
          <w:sz w:val="22"/>
          <w:szCs w:val="22"/>
        </w:rPr>
        <w:t>, and the rest of the match requirement is met through federal, state, and local government funding, private donations, and donated materials</w:t>
      </w:r>
      <w:r w:rsidR="00566467">
        <w:rPr>
          <w:rFonts w:ascii="Calibri" w:hAnsi="Calibri"/>
          <w:sz w:val="22"/>
          <w:szCs w:val="22"/>
        </w:rPr>
        <w:t>,</w:t>
      </w:r>
      <w:r w:rsidR="00B86B94" w:rsidRPr="00B35FBB">
        <w:rPr>
          <w:rFonts w:ascii="Calibri" w:hAnsi="Calibri"/>
          <w:sz w:val="22"/>
          <w:szCs w:val="22"/>
        </w:rPr>
        <w:t xml:space="preserve"> services, and labor.  </w:t>
      </w:r>
    </w:p>
    <w:p w:rsidR="00C55645" w:rsidRPr="00B35FBB" w:rsidRDefault="00C55645" w:rsidP="00BA0A2E">
      <w:pPr>
        <w:rPr>
          <w:rFonts w:ascii="Calibri" w:hAnsi="Calibri"/>
          <w:sz w:val="22"/>
          <w:szCs w:val="22"/>
        </w:rPr>
      </w:pPr>
    </w:p>
    <w:p w:rsidR="00F471A5" w:rsidRPr="00B35FBB" w:rsidRDefault="00F471A5" w:rsidP="00BA0A2E">
      <w:pPr>
        <w:rPr>
          <w:rFonts w:ascii="Calibri" w:hAnsi="Calibri"/>
          <w:sz w:val="22"/>
          <w:szCs w:val="22"/>
        </w:rPr>
      </w:pPr>
    </w:p>
    <w:p w:rsidR="00E21768" w:rsidRPr="00FD2B9D" w:rsidRDefault="0022797A" w:rsidP="00BA0A2E">
      <w:pPr>
        <w:rPr>
          <w:rFonts w:ascii="Calibri" w:hAnsi="Calibri"/>
          <w:b/>
          <w:sz w:val="24"/>
          <w:u w:val="single"/>
        </w:rPr>
      </w:pPr>
      <w:r w:rsidRPr="00B35FBB">
        <w:rPr>
          <w:rFonts w:ascii="Calibri" w:hAnsi="Calibri"/>
          <w:b/>
          <w:sz w:val="24"/>
          <w:u w:val="single"/>
        </w:rPr>
        <w:t>Fiscal Year Summary HOME Match</w:t>
      </w:r>
    </w:p>
    <w:p w:rsidR="00737D88" w:rsidRDefault="00737D88" w:rsidP="00BA0A2E">
      <w:pPr>
        <w:rPr>
          <w:rFonts w:ascii="Calibri" w:hAnsi="Calibri"/>
          <w:sz w:val="22"/>
          <w:szCs w:val="22"/>
        </w:rPr>
      </w:pPr>
    </w:p>
    <w:tbl>
      <w:tblPr>
        <w:tblW w:w="6617" w:type="dxa"/>
        <w:jc w:val="center"/>
        <w:tblLook w:val="04A0" w:firstRow="1" w:lastRow="0" w:firstColumn="1" w:lastColumn="0" w:noHBand="0" w:noVBand="1"/>
      </w:tblPr>
      <w:tblGrid>
        <w:gridCol w:w="5591"/>
        <w:gridCol w:w="1026"/>
      </w:tblGrid>
      <w:tr w:rsidR="0021320C" w:rsidRPr="0021320C" w:rsidTr="0068553D">
        <w:trPr>
          <w:trHeight w:val="210"/>
          <w:jc w:val="center"/>
        </w:trPr>
        <w:tc>
          <w:tcPr>
            <w:tcW w:w="6617" w:type="dxa"/>
            <w:gridSpan w:val="2"/>
            <w:tcBorders>
              <w:top w:val="single" w:sz="8" w:space="0" w:color="auto"/>
              <w:left w:val="single" w:sz="8" w:space="0" w:color="auto"/>
              <w:bottom w:val="single" w:sz="4" w:space="0" w:color="auto"/>
              <w:right w:val="single" w:sz="8" w:space="0" w:color="000000"/>
            </w:tcBorders>
            <w:shd w:val="clear" w:color="000000" w:fill="538DD5"/>
            <w:noWrap/>
            <w:vAlign w:val="center"/>
            <w:hideMark/>
          </w:tcPr>
          <w:p w:rsidR="0021320C" w:rsidRPr="0021320C" w:rsidRDefault="0021320C" w:rsidP="00BA0A2E">
            <w:pPr>
              <w:rPr>
                <w:rFonts w:ascii="Calibri" w:hAnsi="Calibri"/>
                <w:b/>
                <w:bCs/>
                <w:color w:val="000000"/>
                <w:sz w:val="16"/>
                <w:szCs w:val="16"/>
              </w:rPr>
            </w:pPr>
            <w:r w:rsidRPr="0021320C">
              <w:rPr>
                <w:rFonts w:ascii="Calibri" w:hAnsi="Calibri"/>
                <w:b/>
                <w:bCs/>
                <w:color w:val="000000"/>
                <w:sz w:val="16"/>
                <w:szCs w:val="16"/>
              </w:rPr>
              <w:t>Fiscal Year Summary - HOME Match</w:t>
            </w:r>
          </w:p>
        </w:tc>
      </w:tr>
      <w:tr w:rsidR="0021320C" w:rsidRPr="0021320C" w:rsidTr="0068553D">
        <w:trPr>
          <w:trHeight w:val="210"/>
          <w:jc w:val="center"/>
        </w:trPr>
        <w:tc>
          <w:tcPr>
            <w:tcW w:w="5591" w:type="dxa"/>
            <w:tcBorders>
              <w:top w:val="nil"/>
              <w:left w:val="single" w:sz="8" w:space="0" w:color="auto"/>
              <w:bottom w:val="single" w:sz="4" w:space="0" w:color="auto"/>
              <w:right w:val="single" w:sz="4" w:space="0" w:color="auto"/>
            </w:tcBorders>
            <w:shd w:val="clear" w:color="000000" w:fill="B8CCE4"/>
            <w:noWrap/>
            <w:vAlign w:val="center"/>
            <w:hideMark/>
          </w:tcPr>
          <w:p w:rsidR="0021320C" w:rsidRPr="0021320C" w:rsidRDefault="0021320C" w:rsidP="00BA0A2E">
            <w:pPr>
              <w:rPr>
                <w:rFonts w:ascii="Calibri" w:hAnsi="Calibri"/>
                <w:color w:val="000000"/>
                <w:sz w:val="16"/>
                <w:szCs w:val="16"/>
              </w:rPr>
            </w:pPr>
            <w:r w:rsidRPr="0021320C">
              <w:rPr>
                <w:rFonts w:ascii="Calibri" w:hAnsi="Calibri"/>
                <w:color w:val="000000"/>
                <w:sz w:val="16"/>
                <w:szCs w:val="16"/>
              </w:rPr>
              <w:t>1. Excess match from prior Federal fiscal year</w:t>
            </w:r>
          </w:p>
        </w:tc>
        <w:tc>
          <w:tcPr>
            <w:tcW w:w="1026" w:type="dxa"/>
            <w:tcBorders>
              <w:top w:val="nil"/>
              <w:left w:val="nil"/>
              <w:bottom w:val="single" w:sz="4" w:space="0" w:color="auto"/>
              <w:right w:val="single" w:sz="8" w:space="0" w:color="auto"/>
            </w:tcBorders>
            <w:shd w:val="clear" w:color="auto" w:fill="auto"/>
            <w:noWrap/>
            <w:vAlign w:val="center"/>
            <w:hideMark/>
          </w:tcPr>
          <w:p w:rsidR="0021320C" w:rsidRPr="007003EF" w:rsidRDefault="0021320C" w:rsidP="00BA0A2E">
            <w:pPr>
              <w:jc w:val="right"/>
              <w:rPr>
                <w:rFonts w:ascii="Calibri" w:hAnsi="Calibri"/>
                <w:color w:val="000000"/>
                <w:sz w:val="16"/>
                <w:szCs w:val="16"/>
              </w:rPr>
            </w:pPr>
            <w:r w:rsidRPr="007003EF">
              <w:rPr>
                <w:rFonts w:ascii="Calibri" w:hAnsi="Calibri"/>
                <w:color w:val="000000"/>
                <w:sz w:val="16"/>
                <w:szCs w:val="16"/>
              </w:rPr>
              <w:t>$</w:t>
            </w:r>
            <w:r w:rsidR="00F5329E" w:rsidRPr="007003EF">
              <w:rPr>
                <w:rFonts w:ascii="Calibri" w:hAnsi="Calibri"/>
                <w:color w:val="000000"/>
                <w:sz w:val="16"/>
                <w:szCs w:val="16"/>
              </w:rPr>
              <w:t>8</w:t>
            </w:r>
            <w:r w:rsidR="00F5329E">
              <w:rPr>
                <w:rFonts w:ascii="Calibri" w:hAnsi="Calibri"/>
                <w:color w:val="000000"/>
                <w:sz w:val="16"/>
                <w:szCs w:val="16"/>
              </w:rPr>
              <w:t>7</w:t>
            </w:r>
            <w:r w:rsidR="00F5329E" w:rsidRPr="007003EF">
              <w:rPr>
                <w:rFonts w:ascii="Calibri" w:hAnsi="Calibri"/>
                <w:color w:val="000000"/>
                <w:sz w:val="16"/>
                <w:szCs w:val="16"/>
              </w:rPr>
              <w:t>,</w:t>
            </w:r>
            <w:r w:rsidR="00F5329E">
              <w:rPr>
                <w:rFonts w:ascii="Calibri" w:hAnsi="Calibri"/>
                <w:color w:val="000000"/>
                <w:sz w:val="16"/>
                <w:szCs w:val="16"/>
              </w:rPr>
              <w:t>996</w:t>
            </w:r>
            <w:r w:rsidR="00F5329E" w:rsidRPr="007003EF">
              <w:rPr>
                <w:rFonts w:ascii="Calibri" w:hAnsi="Calibri"/>
                <w:color w:val="000000"/>
                <w:sz w:val="16"/>
                <w:szCs w:val="16"/>
              </w:rPr>
              <w:t>,</w:t>
            </w:r>
            <w:r w:rsidR="00F5329E">
              <w:rPr>
                <w:rFonts w:ascii="Calibri" w:hAnsi="Calibri"/>
                <w:color w:val="000000"/>
                <w:sz w:val="16"/>
                <w:szCs w:val="16"/>
              </w:rPr>
              <w:t>922</w:t>
            </w:r>
          </w:p>
        </w:tc>
      </w:tr>
      <w:tr w:rsidR="0021320C" w:rsidRPr="0021320C" w:rsidTr="0068553D">
        <w:trPr>
          <w:trHeight w:val="210"/>
          <w:jc w:val="center"/>
        </w:trPr>
        <w:tc>
          <w:tcPr>
            <w:tcW w:w="5591" w:type="dxa"/>
            <w:tcBorders>
              <w:top w:val="nil"/>
              <w:left w:val="single" w:sz="8" w:space="0" w:color="auto"/>
              <w:bottom w:val="single" w:sz="4" w:space="0" w:color="auto"/>
              <w:right w:val="single" w:sz="4" w:space="0" w:color="auto"/>
            </w:tcBorders>
            <w:shd w:val="clear" w:color="000000" w:fill="B8CCE4"/>
            <w:noWrap/>
            <w:vAlign w:val="center"/>
            <w:hideMark/>
          </w:tcPr>
          <w:p w:rsidR="0021320C" w:rsidRPr="0021320C" w:rsidRDefault="0021320C" w:rsidP="00BA0A2E">
            <w:pPr>
              <w:rPr>
                <w:rFonts w:ascii="Calibri" w:hAnsi="Calibri"/>
                <w:color w:val="000000"/>
                <w:sz w:val="16"/>
                <w:szCs w:val="16"/>
              </w:rPr>
            </w:pPr>
            <w:r w:rsidRPr="0021320C">
              <w:rPr>
                <w:rFonts w:ascii="Calibri" w:hAnsi="Calibri"/>
                <w:color w:val="000000"/>
                <w:sz w:val="16"/>
                <w:szCs w:val="16"/>
              </w:rPr>
              <w:t>2. Match contributed during current Federal fiscal year</w:t>
            </w:r>
          </w:p>
        </w:tc>
        <w:tc>
          <w:tcPr>
            <w:tcW w:w="1026" w:type="dxa"/>
            <w:tcBorders>
              <w:top w:val="nil"/>
              <w:left w:val="nil"/>
              <w:bottom w:val="single" w:sz="4" w:space="0" w:color="auto"/>
              <w:right w:val="single" w:sz="8" w:space="0" w:color="auto"/>
            </w:tcBorders>
            <w:shd w:val="clear" w:color="auto" w:fill="auto"/>
            <w:noWrap/>
            <w:vAlign w:val="center"/>
            <w:hideMark/>
          </w:tcPr>
          <w:p w:rsidR="0021320C" w:rsidRPr="007003EF" w:rsidRDefault="0021320C" w:rsidP="00BA0A2E">
            <w:pPr>
              <w:jc w:val="right"/>
              <w:rPr>
                <w:rFonts w:ascii="Calibri" w:hAnsi="Calibri"/>
                <w:color w:val="000000"/>
                <w:sz w:val="16"/>
                <w:szCs w:val="16"/>
              </w:rPr>
            </w:pPr>
            <w:r w:rsidRPr="007003EF">
              <w:rPr>
                <w:rFonts w:ascii="Calibri" w:hAnsi="Calibri"/>
                <w:color w:val="000000"/>
                <w:sz w:val="16"/>
                <w:szCs w:val="16"/>
              </w:rPr>
              <w:t>$</w:t>
            </w:r>
            <w:r w:rsidR="007C082D">
              <w:rPr>
                <w:rFonts w:ascii="Calibri" w:hAnsi="Calibri"/>
                <w:color w:val="000000"/>
                <w:sz w:val="16"/>
                <w:szCs w:val="16"/>
              </w:rPr>
              <w:t>3</w:t>
            </w:r>
            <w:r w:rsidRPr="007003EF">
              <w:rPr>
                <w:rFonts w:ascii="Calibri" w:hAnsi="Calibri"/>
                <w:color w:val="000000"/>
                <w:sz w:val="16"/>
                <w:szCs w:val="16"/>
              </w:rPr>
              <w:t>,</w:t>
            </w:r>
            <w:r w:rsidR="00F5329E">
              <w:rPr>
                <w:rFonts w:ascii="Calibri" w:hAnsi="Calibri"/>
                <w:color w:val="000000"/>
                <w:sz w:val="16"/>
                <w:szCs w:val="16"/>
              </w:rPr>
              <w:t>698</w:t>
            </w:r>
            <w:r w:rsidR="007003EF" w:rsidRPr="007003EF">
              <w:rPr>
                <w:rFonts w:ascii="Calibri" w:hAnsi="Calibri"/>
                <w:color w:val="000000"/>
                <w:sz w:val="16"/>
                <w:szCs w:val="16"/>
              </w:rPr>
              <w:t>,</w:t>
            </w:r>
            <w:r w:rsidR="00F5329E">
              <w:rPr>
                <w:rFonts w:ascii="Calibri" w:hAnsi="Calibri"/>
                <w:color w:val="000000"/>
                <w:sz w:val="16"/>
                <w:szCs w:val="16"/>
              </w:rPr>
              <w:t>322</w:t>
            </w:r>
          </w:p>
        </w:tc>
      </w:tr>
      <w:tr w:rsidR="0021320C" w:rsidRPr="0021320C" w:rsidTr="0068553D">
        <w:trPr>
          <w:trHeight w:val="210"/>
          <w:jc w:val="center"/>
        </w:trPr>
        <w:tc>
          <w:tcPr>
            <w:tcW w:w="5591" w:type="dxa"/>
            <w:tcBorders>
              <w:top w:val="nil"/>
              <w:left w:val="single" w:sz="8" w:space="0" w:color="auto"/>
              <w:bottom w:val="single" w:sz="4" w:space="0" w:color="auto"/>
              <w:right w:val="single" w:sz="4" w:space="0" w:color="auto"/>
            </w:tcBorders>
            <w:shd w:val="clear" w:color="000000" w:fill="B8CCE4"/>
            <w:noWrap/>
            <w:vAlign w:val="center"/>
            <w:hideMark/>
          </w:tcPr>
          <w:p w:rsidR="0021320C" w:rsidRPr="0021320C" w:rsidRDefault="0021320C" w:rsidP="00BA0A2E">
            <w:pPr>
              <w:rPr>
                <w:rFonts w:ascii="Calibri" w:hAnsi="Calibri"/>
                <w:color w:val="000000"/>
                <w:sz w:val="16"/>
                <w:szCs w:val="16"/>
              </w:rPr>
            </w:pPr>
            <w:r w:rsidRPr="0021320C">
              <w:rPr>
                <w:rFonts w:ascii="Calibri" w:hAnsi="Calibri"/>
                <w:color w:val="000000"/>
                <w:sz w:val="16"/>
                <w:szCs w:val="16"/>
              </w:rPr>
              <w:t>3. Total match available for current Federal fiscal year (Line 1 plus Line 2)</w:t>
            </w:r>
          </w:p>
        </w:tc>
        <w:tc>
          <w:tcPr>
            <w:tcW w:w="1026" w:type="dxa"/>
            <w:tcBorders>
              <w:top w:val="nil"/>
              <w:left w:val="nil"/>
              <w:bottom w:val="single" w:sz="4" w:space="0" w:color="auto"/>
              <w:right w:val="single" w:sz="8" w:space="0" w:color="auto"/>
            </w:tcBorders>
            <w:shd w:val="clear" w:color="auto" w:fill="auto"/>
            <w:noWrap/>
            <w:vAlign w:val="center"/>
            <w:hideMark/>
          </w:tcPr>
          <w:p w:rsidR="0021320C" w:rsidRPr="007003EF" w:rsidRDefault="0021320C" w:rsidP="00BA0A2E">
            <w:pPr>
              <w:jc w:val="right"/>
              <w:rPr>
                <w:rFonts w:ascii="Calibri" w:hAnsi="Calibri"/>
                <w:color w:val="000000"/>
                <w:sz w:val="16"/>
                <w:szCs w:val="16"/>
              </w:rPr>
            </w:pPr>
            <w:r w:rsidRPr="007003EF">
              <w:rPr>
                <w:rFonts w:ascii="Calibri" w:hAnsi="Calibri"/>
                <w:color w:val="000000"/>
                <w:sz w:val="16"/>
                <w:szCs w:val="16"/>
              </w:rPr>
              <w:t>$</w:t>
            </w:r>
            <w:r w:rsidR="007C082D">
              <w:rPr>
                <w:rFonts w:ascii="Calibri" w:hAnsi="Calibri"/>
                <w:color w:val="000000"/>
                <w:sz w:val="16"/>
                <w:szCs w:val="16"/>
              </w:rPr>
              <w:t>9</w:t>
            </w:r>
            <w:r w:rsidR="00F5329E">
              <w:rPr>
                <w:rFonts w:ascii="Calibri" w:hAnsi="Calibri"/>
                <w:color w:val="000000"/>
                <w:sz w:val="16"/>
                <w:szCs w:val="16"/>
              </w:rPr>
              <w:t>1</w:t>
            </w:r>
            <w:r w:rsidRPr="007003EF">
              <w:rPr>
                <w:rFonts w:ascii="Calibri" w:hAnsi="Calibri"/>
                <w:color w:val="000000"/>
                <w:sz w:val="16"/>
                <w:szCs w:val="16"/>
              </w:rPr>
              <w:t>,</w:t>
            </w:r>
            <w:r w:rsidR="00F5329E">
              <w:rPr>
                <w:rFonts w:ascii="Calibri" w:hAnsi="Calibri"/>
                <w:color w:val="000000"/>
                <w:sz w:val="16"/>
                <w:szCs w:val="16"/>
              </w:rPr>
              <w:t>695</w:t>
            </w:r>
            <w:r w:rsidRPr="007003EF">
              <w:rPr>
                <w:rFonts w:ascii="Calibri" w:hAnsi="Calibri"/>
                <w:color w:val="000000"/>
                <w:sz w:val="16"/>
                <w:szCs w:val="16"/>
              </w:rPr>
              <w:t>,</w:t>
            </w:r>
            <w:r w:rsidR="00F5329E">
              <w:rPr>
                <w:rFonts w:ascii="Calibri" w:hAnsi="Calibri"/>
                <w:color w:val="000000"/>
                <w:sz w:val="16"/>
                <w:szCs w:val="16"/>
              </w:rPr>
              <w:t>244</w:t>
            </w:r>
          </w:p>
        </w:tc>
      </w:tr>
      <w:tr w:rsidR="0021320C" w:rsidRPr="0021320C" w:rsidTr="0068553D">
        <w:trPr>
          <w:trHeight w:val="210"/>
          <w:jc w:val="center"/>
        </w:trPr>
        <w:tc>
          <w:tcPr>
            <w:tcW w:w="5591" w:type="dxa"/>
            <w:tcBorders>
              <w:top w:val="nil"/>
              <w:left w:val="single" w:sz="8" w:space="0" w:color="auto"/>
              <w:bottom w:val="single" w:sz="4" w:space="0" w:color="auto"/>
              <w:right w:val="single" w:sz="4" w:space="0" w:color="auto"/>
            </w:tcBorders>
            <w:shd w:val="clear" w:color="000000" w:fill="B8CCE4"/>
            <w:noWrap/>
            <w:vAlign w:val="center"/>
            <w:hideMark/>
          </w:tcPr>
          <w:p w:rsidR="0021320C" w:rsidRPr="0021320C" w:rsidRDefault="0021320C" w:rsidP="00BA0A2E">
            <w:pPr>
              <w:rPr>
                <w:rFonts w:ascii="Calibri" w:hAnsi="Calibri"/>
                <w:color w:val="000000"/>
                <w:sz w:val="16"/>
                <w:szCs w:val="16"/>
              </w:rPr>
            </w:pPr>
            <w:r w:rsidRPr="0021320C">
              <w:rPr>
                <w:rFonts w:ascii="Calibri" w:hAnsi="Calibri"/>
                <w:color w:val="000000"/>
                <w:sz w:val="16"/>
                <w:szCs w:val="16"/>
              </w:rPr>
              <w:t>4. Match liability for current Federal fiscal year</w:t>
            </w:r>
          </w:p>
        </w:tc>
        <w:tc>
          <w:tcPr>
            <w:tcW w:w="1026" w:type="dxa"/>
            <w:tcBorders>
              <w:top w:val="nil"/>
              <w:left w:val="nil"/>
              <w:bottom w:val="single" w:sz="4" w:space="0" w:color="auto"/>
              <w:right w:val="single" w:sz="8" w:space="0" w:color="auto"/>
            </w:tcBorders>
            <w:shd w:val="clear" w:color="auto" w:fill="auto"/>
            <w:noWrap/>
            <w:vAlign w:val="center"/>
            <w:hideMark/>
          </w:tcPr>
          <w:p w:rsidR="0021320C" w:rsidRPr="007003EF" w:rsidRDefault="0021320C" w:rsidP="00BA0A2E">
            <w:pPr>
              <w:jc w:val="right"/>
              <w:rPr>
                <w:rFonts w:ascii="Calibri" w:hAnsi="Calibri"/>
                <w:color w:val="000000"/>
                <w:sz w:val="16"/>
                <w:szCs w:val="16"/>
              </w:rPr>
            </w:pPr>
            <w:r w:rsidRPr="007003EF">
              <w:rPr>
                <w:rFonts w:ascii="Calibri" w:hAnsi="Calibri"/>
                <w:color w:val="000000"/>
                <w:sz w:val="16"/>
                <w:szCs w:val="16"/>
              </w:rPr>
              <w:t>$</w:t>
            </w:r>
            <w:r w:rsidR="007C082D">
              <w:rPr>
                <w:rFonts w:ascii="Calibri" w:hAnsi="Calibri"/>
                <w:color w:val="000000"/>
                <w:sz w:val="16"/>
                <w:szCs w:val="16"/>
              </w:rPr>
              <w:t>2</w:t>
            </w:r>
            <w:r w:rsidRPr="007003EF">
              <w:rPr>
                <w:rFonts w:ascii="Calibri" w:hAnsi="Calibri"/>
                <w:color w:val="000000"/>
                <w:sz w:val="16"/>
                <w:szCs w:val="16"/>
              </w:rPr>
              <w:t>,</w:t>
            </w:r>
            <w:r w:rsidR="00F5329E">
              <w:rPr>
                <w:rFonts w:ascii="Calibri" w:hAnsi="Calibri"/>
                <w:color w:val="000000"/>
                <w:sz w:val="16"/>
                <w:szCs w:val="16"/>
              </w:rPr>
              <w:t>109</w:t>
            </w:r>
            <w:r w:rsidRPr="007003EF">
              <w:rPr>
                <w:rFonts w:ascii="Calibri" w:hAnsi="Calibri"/>
                <w:color w:val="000000"/>
                <w:sz w:val="16"/>
                <w:szCs w:val="16"/>
              </w:rPr>
              <w:t>,</w:t>
            </w:r>
            <w:r w:rsidR="00F5329E">
              <w:rPr>
                <w:rFonts w:ascii="Calibri" w:hAnsi="Calibri"/>
                <w:color w:val="000000"/>
                <w:sz w:val="16"/>
                <w:szCs w:val="16"/>
              </w:rPr>
              <w:t>456</w:t>
            </w:r>
          </w:p>
        </w:tc>
      </w:tr>
      <w:tr w:rsidR="0021320C" w:rsidRPr="0021320C" w:rsidTr="0068553D">
        <w:trPr>
          <w:trHeight w:val="220"/>
          <w:jc w:val="center"/>
        </w:trPr>
        <w:tc>
          <w:tcPr>
            <w:tcW w:w="5591" w:type="dxa"/>
            <w:tcBorders>
              <w:top w:val="nil"/>
              <w:left w:val="single" w:sz="8" w:space="0" w:color="auto"/>
              <w:bottom w:val="single" w:sz="8" w:space="0" w:color="auto"/>
              <w:right w:val="single" w:sz="4" w:space="0" w:color="auto"/>
            </w:tcBorders>
            <w:shd w:val="clear" w:color="000000" w:fill="B8CCE4"/>
            <w:noWrap/>
            <w:vAlign w:val="center"/>
            <w:hideMark/>
          </w:tcPr>
          <w:p w:rsidR="0021320C" w:rsidRPr="0021320C" w:rsidRDefault="0021320C" w:rsidP="00BA0A2E">
            <w:pPr>
              <w:rPr>
                <w:rFonts w:ascii="Calibri" w:hAnsi="Calibri"/>
                <w:color w:val="000000"/>
                <w:sz w:val="16"/>
                <w:szCs w:val="16"/>
              </w:rPr>
            </w:pPr>
            <w:r w:rsidRPr="0021320C">
              <w:rPr>
                <w:rFonts w:ascii="Calibri" w:hAnsi="Calibri"/>
                <w:color w:val="000000"/>
                <w:sz w:val="16"/>
                <w:szCs w:val="16"/>
              </w:rPr>
              <w:t>5. Excess match carried over to next Federal fiscal year (Line 3 minus Line 4)</w:t>
            </w:r>
          </w:p>
        </w:tc>
        <w:tc>
          <w:tcPr>
            <w:tcW w:w="1026" w:type="dxa"/>
            <w:tcBorders>
              <w:top w:val="nil"/>
              <w:left w:val="nil"/>
              <w:bottom w:val="single" w:sz="8" w:space="0" w:color="auto"/>
              <w:right w:val="single" w:sz="8" w:space="0" w:color="auto"/>
            </w:tcBorders>
            <w:shd w:val="clear" w:color="auto" w:fill="auto"/>
            <w:noWrap/>
            <w:vAlign w:val="center"/>
            <w:hideMark/>
          </w:tcPr>
          <w:p w:rsidR="0021320C" w:rsidRPr="007003EF" w:rsidRDefault="0021320C" w:rsidP="00662FBD">
            <w:pPr>
              <w:keepNext/>
              <w:jc w:val="right"/>
              <w:rPr>
                <w:rFonts w:ascii="Calibri" w:hAnsi="Calibri"/>
                <w:color w:val="000000"/>
                <w:sz w:val="16"/>
                <w:szCs w:val="16"/>
              </w:rPr>
            </w:pPr>
            <w:r w:rsidRPr="007003EF">
              <w:rPr>
                <w:rFonts w:ascii="Calibri" w:hAnsi="Calibri"/>
                <w:color w:val="000000"/>
                <w:sz w:val="16"/>
                <w:szCs w:val="16"/>
              </w:rPr>
              <w:t>$8</w:t>
            </w:r>
            <w:r w:rsidR="00F5329E">
              <w:rPr>
                <w:rFonts w:ascii="Calibri" w:hAnsi="Calibri"/>
                <w:color w:val="000000"/>
                <w:sz w:val="16"/>
                <w:szCs w:val="16"/>
              </w:rPr>
              <w:t>9</w:t>
            </w:r>
            <w:r w:rsidRPr="007003EF">
              <w:rPr>
                <w:rFonts w:ascii="Calibri" w:hAnsi="Calibri"/>
                <w:color w:val="000000"/>
                <w:sz w:val="16"/>
                <w:szCs w:val="16"/>
              </w:rPr>
              <w:t>,</w:t>
            </w:r>
            <w:r w:rsidR="00F5329E">
              <w:rPr>
                <w:rFonts w:ascii="Calibri" w:hAnsi="Calibri"/>
                <w:color w:val="000000"/>
                <w:sz w:val="16"/>
                <w:szCs w:val="16"/>
              </w:rPr>
              <w:t>585</w:t>
            </w:r>
            <w:r w:rsidRPr="007003EF">
              <w:rPr>
                <w:rFonts w:ascii="Calibri" w:hAnsi="Calibri"/>
                <w:color w:val="000000"/>
                <w:sz w:val="16"/>
                <w:szCs w:val="16"/>
              </w:rPr>
              <w:t>,</w:t>
            </w:r>
            <w:r w:rsidR="00F5329E">
              <w:rPr>
                <w:rFonts w:ascii="Calibri" w:hAnsi="Calibri"/>
                <w:color w:val="000000"/>
                <w:sz w:val="16"/>
                <w:szCs w:val="16"/>
              </w:rPr>
              <w:t>788</w:t>
            </w:r>
          </w:p>
        </w:tc>
      </w:tr>
    </w:tbl>
    <w:p w:rsidR="0068553D" w:rsidRDefault="00662FBD" w:rsidP="0071104E">
      <w:pPr>
        <w:pStyle w:val="Caption"/>
        <w:jc w:val="center"/>
        <w:rPr>
          <w:rFonts w:asciiTheme="minorHAnsi" w:hAnsiTheme="minorHAnsi"/>
        </w:rPr>
      </w:pPr>
      <w:bookmarkStart w:id="7" w:name="_Toc451930821"/>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5</w:t>
      </w:r>
      <w:r w:rsidR="00CC64F3">
        <w:rPr>
          <w:noProof/>
        </w:rPr>
        <w:fldChar w:fldCharType="end"/>
      </w:r>
      <w:r w:rsidRPr="00802CC7">
        <w:t xml:space="preserve"> – Fiscal Year Summary HOME Match</w:t>
      </w:r>
      <w:bookmarkEnd w:id="7"/>
    </w:p>
    <w:p w:rsidR="00C148B9" w:rsidRDefault="00C148B9" w:rsidP="00BA0A2E">
      <w:pPr>
        <w:rPr>
          <w:rFonts w:asciiTheme="minorHAnsi" w:hAnsiTheme="minorHAnsi"/>
        </w:rPr>
      </w:pPr>
    </w:p>
    <w:p w:rsidR="00C148B9" w:rsidRDefault="00C148B9" w:rsidP="00BA0A2E">
      <w:pPr>
        <w:rPr>
          <w:rFonts w:asciiTheme="minorHAnsi" w:hAnsiTheme="minorHAnsi"/>
        </w:rPr>
      </w:pPr>
    </w:p>
    <w:p w:rsidR="008665B7" w:rsidRDefault="008665B7" w:rsidP="00BA0A2E">
      <w:pPr>
        <w:rPr>
          <w:rStyle w:val="Heading2Char"/>
          <w:rFonts w:ascii="Calibri" w:hAnsi="Calibri"/>
          <w:color w:val="CC00FF"/>
          <w:sz w:val="22"/>
          <w:szCs w:val="22"/>
          <w:highlight w:val="cyan"/>
        </w:rPr>
        <w:sectPr w:rsidR="008665B7" w:rsidSect="000C1C9C">
          <w:footerReference w:type="default" r:id="rId10"/>
          <w:pgSz w:w="12240" w:h="15840" w:code="1"/>
          <w:pgMar w:top="1440" w:right="1440" w:bottom="1440" w:left="1440" w:header="720" w:footer="720" w:gutter="0"/>
          <w:cols w:space="720"/>
          <w:docGrid w:linePitch="360"/>
        </w:sectPr>
      </w:pPr>
    </w:p>
    <w:p w:rsidR="0022797A" w:rsidRDefault="00E570F2" w:rsidP="00BA0A2E">
      <w:pPr>
        <w:rPr>
          <w:rFonts w:ascii="Calibri" w:hAnsi="Calibri"/>
          <w:b/>
          <w:sz w:val="24"/>
          <w:u w:val="single"/>
        </w:rPr>
      </w:pPr>
      <w:r w:rsidRPr="00FD2B9D">
        <w:rPr>
          <w:rFonts w:ascii="Calibri" w:hAnsi="Calibri"/>
          <w:b/>
          <w:sz w:val="24"/>
          <w:u w:val="single"/>
        </w:rPr>
        <w:t>Match Contribution for the Federal Fiscal Year</w:t>
      </w:r>
    </w:p>
    <w:tbl>
      <w:tblPr>
        <w:tblW w:w="13328" w:type="dxa"/>
        <w:tblLook w:val="04A0" w:firstRow="1" w:lastRow="0" w:firstColumn="1" w:lastColumn="0" w:noHBand="0" w:noVBand="1"/>
      </w:tblPr>
      <w:tblGrid>
        <w:gridCol w:w="2860"/>
        <w:gridCol w:w="1440"/>
        <w:gridCol w:w="1448"/>
        <w:gridCol w:w="1340"/>
        <w:gridCol w:w="1340"/>
        <w:gridCol w:w="1220"/>
        <w:gridCol w:w="1340"/>
        <w:gridCol w:w="1100"/>
        <w:gridCol w:w="1240"/>
      </w:tblGrid>
      <w:tr w:rsidR="006D156C" w:rsidRPr="006D156C" w:rsidTr="00A12506">
        <w:trPr>
          <w:trHeight w:val="225"/>
        </w:trPr>
        <w:tc>
          <w:tcPr>
            <w:tcW w:w="13328" w:type="dxa"/>
            <w:gridSpan w:val="9"/>
            <w:tcBorders>
              <w:top w:val="single" w:sz="8" w:space="0" w:color="auto"/>
              <w:left w:val="single" w:sz="8" w:space="0" w:color="auto"/>
              <w:bottom w:val="single" w:sz="4" w:space="0" w:color="auto"/>
              <w:right w:val="single" w:sz="8" w:space="0" w:color="000000"/>
            </w:tcBorders>
            <w:shd w:val="clear" w:color="000000" w:fill="538DD5"/>
            <w:noWrap/>
            <w:vAlign w:val="center"/>
            <w:hideMark/>
          </w:tcPr>
          <w:p w:rsidR="006D156C" w:rsidRPr="006D156C" w:rsidRDefault="006D156C" w:rsidP="006D156C">
            <w:pPr>
              <w:rPr>
                <w:rFonts w:ascii="Calibri" w:hAnsi="Calibri"/>
                <w:b/>
                <w:bCs/>
                <w:color w:val="000000"/>
                <w:sz w:val="16"/>
                <w:szCs w:val="16"/>
              </w:rPr>
            </w:pPr>
            <w:r w:rsidRPr="006D156C">
              <w:rPr>
                <w:rFonts w:ascii="Calibri" w:hAnsi="Calibri"/>
                <w:b/>
                <w:bCs/>
                <w:color w:val="000000"/>
                <w:sz w:val="16"/>
                <w:szCs w:val="16"/>
              </w:rPr>
              <w:t>Match Contribution for the Federal Fiscal Year</w:t>
            </w:r>
          </w:p>
        </w:tc>
      </w:tr>
      <w:tr w:rsidR="006D156C" w:rsidRPr="006D156C" w:rsidTr="00A12506">
        <w:trPr>
          <w:trHeight w:val="915"/>
        </w:trPr>
        <w:tc>
          <w:tcPr>
            <w:tcW w:w="2860" w:type="dxa"/>
            <w:tcBorders>
              <w:top w:val="nil"/>
              <w:left w:val="single" w:sz="8" w:space="0" w:color="auto"/>
              <w:bottom w:val="single" w:sz="4" w:space="0" w:color="auto"/>
              <w:right w:val="single" w:sz="4" w:space="0" w:color="auto"/>
            </w:tcBorders>
            <w:shd w:val="clear" w:color="000000" w:fill="B8CCE4"/>
            <w:vAlign w:val="center"/>
            <w:hideMark/>
          </w:tcPr>
          <w:p w:rsidR="006D156C" w:rsidRPr="006D156C" w:rsidRDefault="006D156C" w:rsidP="00A12506">
            <w:pPr>
              <w:rPr>
                <w:rFonts w:ascii="Calibri" w:hAnsi="Calibri"/>
                <w:color w:val="000000"/>
                <w:sz w:val="16"/>
                <w:szCs w:val="16"/>
              </w:rPr>
            </w:pPr>
            <w:r w:rsidRPr="006D156C">
              <w:rPr>
                <w:rFonts w:ascii="Calibri" w:hAnsi="Calibri"/>
                <w:color w:val="000000"/>
                <w:sz w:val="16"/>
                <w:szCs w:val="16"/>
              </w:rPr>
              <w:t>Project No. or Other ID</w:t>
            </w:r>
          </w:p>
        </w:tc>
        <w:tc>
          <w:tcPr>
            <w:tcW w:w="1440" w:type="dxa"/>
            <w:tcBorders>
              <w:top w:val="nil"/>
              <w:left w:val="nil"/>
              <w:bottom w:val="single" w:sz="4" w:space="0" w:color="auto"/>
              <w:right w:val="single" w:sz="4" w:space="0" w:color="auto"/>
            </w:tcBorders>
            <w:shd w:val="clear" w:color="000000" w:fill="B8CCE4"/>
            <w:vAlign w:val="center"/>
            <w:hideMark/>
          </w:tcPr>
          <w:p w:rsidR="006D156C" w:rsidRPr="006D156C" w:rsidRDefault="006D156C" w:rsidP="00A12506">
            <w:pPr>
              <w:rPr>
                <w:rFonts w:ascii="Calibri" w:hAnsi="Calibri"/>
                <w:color w:val="000000"/>
                <w:sz w:val="16"/>
                <w:szCs w:val="16"/>
              </w:rPr>
            </w:pPr>
            <w:r w:rsidRPr="006D156C">
              <w:rPr>
                <w:rFonts w:ascii="Calibri" w:hAnsi="Calibri"/>
                <w:color w:val="000000"/>
                <w:sz w:val="16"/>
                <w:szCs w:val="16"/>
              </w:rPr>
              <w:t>Date of Contribution</w:t>
            </w:r>
            <w:r w:rsidRPr="006D156C">
              <w:rPr>
                <w:rFonts w:ascii="Calibri" w:hAnsi="Calibri"/>
                <w:color w:val="000000"/>
                <w:sz w:val="16"/>
                <w:szCs w:val="16"/>
              </w:rPr>
              <w:br/>
              <w:t>(mm/dd/</w:t>
            </w:r>
            <w:proofErr w:type="spellStart"/>
            <w:r w:rsidRPr="006D156C">
              <w:rPr>
                <w:rFonts w:ascii="Calibri" w:hAnsi="Calibri"/>
                <w:color w:val="000000"/>
                <w:sz w:val="16"/>
                <w:szCs w:val="16"/>
              </w:rPr>
              <w:t>yyyy</w:t>
            </w:r>
            <w:proofErr w:type="spellEnd"/>
            <w:r w:rsidRPr="006D156C">
              <w:rPr>
                <w:rFonts w:ascii="Calibri" w:hAnsi="Calibri"/>
                <w:color w:val="000000"/>
                <w:sz w:val="16"/>
                <w:szCs w:val="16"/>
              </w:rPr>
              <w:t>)</w:t>
            </w:r>
          </w:p>
        </w:tc>
        <w:tc>
          <w:tcPr>
            <w:tcW w:w="1448" w:type="dxa"/>
            <w:tcBorders>
              <w:top w:val="nil"/>
              <w:left w:val="nil"/>
              <w:bottom w:val="single" w:sz="4" w:space="0" w:color="auto"/>
              <w:right w:val="single" w:sz="4" w:space="0" w:color="auto"/>
            </w:tcBorders>
            <w:shd w:val="clear" w:color="000000" w:fill="B8CCE4"/>
            <w:vAlign w:val="center"/>
            <w:hideMark/>
          </w:tcPr>
          <w:p w:rsidR="006D156C" w:rsidRPr="006D156C" w:rsidRDefault="006D156C" w:rsidP="00A12506">
            <w:pPr>
              <w:rPr>
                <w:rFonts w:ascii="Calibri" w:hAnsi="Calibri"/>
                <w:color w:val="000000"/>
                <w:sz w:val="16"/>
                <w:szCs w:val="16"/>
              </w:rPr>
            </w:pPr>
            <w:r w:rsidRPr="006D156C">
              <w:rPr>
                <w:rFonts w:ascii="Calibri" w:hAnsi="Calibri"/>
                <w:color w:val="000000"/>
                <w:sz w:val="16"/>
                <w:szCs w:val="16"/>
              </w:rPr>
              <w:t xml:space="preserve"> Cash (non-federal sources) </w:t>
            </w:r>
          </w:p>
        </w:tc>
        <w:tc>
          <w:tcPr>
            <w:tcW w:w="1340" w:type="dxa"/>
            <w:tcBorders>
              <w:top w:val="nil"/>
              <w:left w:val="nil"/>
              <w:bottom w:val="single" w:sz="4" w:space="0" w:color="auto"/>
              <w:right w:val="single" w:sz="4" w:space="0" w:color="auto"/>
            </w:tcBorders>
            <w:shd w:val="clear" w:color="000000" w:fill="B8CCE4"/>
            <w:vAlign w:val="center"/>
            <w:hideMark/>
          </w:tcPr>
          <w:p w:rsidR="006D156C" w:rsidRPr="006D156C" w:rsidRDefault="006D156C" w:rsidP="00A12506">
            <w:pPr>
              <w:rPr>
                <w:rFonts w:ascii="Calibri" w:hAnsi="Calibri"/>
                <w:color w:val="000000"/>
                <w:sz w:val="16"/>
                <w:szCs w:val="16"/>
              </w:rPr>
            </w:pPr>
            <w:r w:rsidRPr="006D156C">
              <w:rPr>
                <w:rFonts w:ascii="Calibri" w:hAnsi="Calibri"/>
                <w:color w:val="000000"/>
                <w:sz w:val="16"/>
                <w:szCs w:val="16"/>
              </w:rPr>
              <w:t xml:space="preserve"> Foregone Taxes, Fees, Charges </w:t>
            </w:r>
          </w:p>
        </w:tc>
        <w:tc>
          <w:tcPr>
            <w:tcW w:w="1340" w:type="dxa"/>
            <w:tcBorders>
              <w:top w:val="nil"/>
              <w:left w:val="nil"/>
              <w:bottom w:val="single" w:sz="4" w:space="0" w:color="auto"/>
              <w:right w:val="single" w:sz="4" w:space="0" w:color="auto"/>
            </w:tcBorders>
            <w:shd w:val="clear" w:color="000000" w:fill="B8CCE4"/>
            <w:vAlign w:val="center"/>
            <w:hideMark/>
          </w:tcPr>
          <w:p w:rsidR="006D156C" w:rsidRPr="006D156C" w:rsidRDefault="006D156C" w:rsidP="00A12506">
            <w:pPr>
              <w:rPr>
                <w:rFonts w:ascii="Calibri" w:hAnsi="Calibri"/>
                <w:color w:val="000000"/>
                <w:sz w:val="16"/>
                <w:szCs w:val="16"/>
              </w:rPr>
            </w:pPr>
            <w:r w:rsidRPr="006D156C">
              <w:rPr>
                <w:rFonts w:ascii="Calibri" w:hAnsi="Calibri"/>
                <w:color w:val="000000"/>
                <w:sz w:val="16"/>
                <w:szCs w:val="16"/>
              </w:rPr>
              <w:t xml:space="preserve"> Appraised Land</w:t>
            </w:r>
            <w:r w:rsidRPr="006D156C">
              <w:rPr>
                <w:rFonts w:ascii="Calibri" w:hAnsi="Calibri"/>
                <w:color w:val="000000"/>
                <w:sz w:val="16"/>
                <w:szCs w:val="16"/>
              </w:rPr>
              <w:br/>
              <w:t xml:space="preserve">/Real Property </w:t>
            </w:r>
          </w:p>
        </w:tc>
        <w:tc>
          <w:tcPr>
            <w:tcW w:w="1220" w:type="dxa"/>
            <w:tcBorders>
              <w:top w:val="nil"/>
              <w:left w:val="nil"/>
              <w:bottom w:val="single" w:sz="4" w:space="0" w:color="auto"/>
              <w:right w:val="single" w:sz="4" w:space="0" w:color="auto"/>
            </w:tcBorders>
            <w:shd w:val="clear" w:color="000000" w:fill="B8CCE4"/>
            <w:vAlign w:val="center"/>
            <w:hideMark/>
          </w:tcPr>
          <w:p w:rsidR="006D156C" w:rsidRPr="006D156C" w:rsidRDefault="006D156C" w:rsidP="00A12506">
            <w:pPr>
              <w:rPr>
                <w:rFonts w:ascii="Calibri" w:hAnsi="Calibri"/>
                <w:color w:val="000000"/>
                <w:sz w:val="16"/>
                <w:szCs w:val="16"/>
              </w:rPr>
            </w:pPr>
            <w:r w:rsidRPr="006D156C">
              <w:rPr>
                <w:rFonts w:ascii="Calibri" w:hAnsi="Calibri"/>
                <w:color w:val="000000"/>
                <w:sz w:val="16"/>
                <w:szCs w:val="16"/>
              </w:rPr>
              <w:t xml:space="preserve"> Required Infrastructure </w:t>
            </w:r>
          </w:p>
        </w:tc>
        <w:tc>
          <w:tcPr>
            <w:tcW w:w="1340" w:type="dxa"/>
            <w:tcBorders>
              <w:top w:val="nil"/>
              <w:left w:val="nil"/>
              <w:bottom w:val="single" w:sz="4" w:space="0" w:color="auto"/>
              <w:right w:val="single" w:sz="4" w:space="0" w:color="auto"/>
            </w:tcBorders>
            <w:shd w:val="clear" w:color="000000" w:fill="B8CCE4"/>
            <w:vAlign w:val="center"/>
            <w:hideMark/>
          </w:tcPr>
          <w:p w:rsidR="006D156C" w:rsidRPr="006D156C" w:rsidRDefault="006D156C" w:rsidP="00A12506">
            <w:pPr>
              <w:rPr>
                <w:rFonts w:ascii="Calibri" w:hAnsi="Calibri"/>
                <w:color w:val="000000"/>
                <w:sz w:val="16"/>
                <w:szCs w:val="16"/>
              </w:rPr>
            </w:pPr>
            <w:r w:rsidRPr="006D156C">
              <w:rPr>
                <w:rFonts w:ascii="Calibri" w:hAnsi="Calibri"/>
                <w:color w:val="000000"/>
                <w:sz w:val="16"/>
                <w:szCs w:val="16"/>
              </w:rPr>
              <w:t xml:space="preserve"> Site Prep, Construction Materials, Donated Labor </w:t>
            </w:r>
          </w:p>
        </w:tc>
        <w:tc>
          <w:tcPr>
            <w:tcW w:w="1100" w:type="dxa"/>
            <w:tcBorders>
              <w:top w:val="nil"/>
              <w:left w:val="nil"/>
              <w:bottom w:val="single" w:sz="4" w:space="0" w:color="auto"/>
              <w:right w:val="single" w:sz="4" w:space="0" w:color="auto"/>
            </w:tcBorders>
            <w:shd w:val="clear" w:color="000000" w:fill="B8CCE4"/>
            <w:vAlign w:val="center"/>
            <w:hideMark/>
          </w:tcPr>
          <w:p w:rsidR="006D156C" w:rsidRPr="006D156C" w:rsidRDefault="006D156C" w:rsidP="00A12506">
            <w:pPr>
              <w:rPr>
                <w:rFonts w:ascii="Calibri" w:hAnsi="Calibri"/>
                <w:color w:val="000000"/>
                <w:sz w:val="16"/>
                <w:szCs w:val="16"/>
              </w:rPr>
            </w:pPr>
            <w:r w:rsidRPr="006D156C">
              <w:rPr>
                <w:rFonts w:ascii="Calibri" w:hAnsi="Calibri"/>
                <w:color w:val="000000"/>
                <w:sz w:val="16"/>
                <w:szCs w:val="16"/>
              </w:rPr>
              <w:t xml:space="preserve"> Bond Financing </w:t>
            </w:r>
          </w:p>
        </w:tc>
        <w:tc>
          <w:tcPr>
            <w:tcW w:w="1240" w:type="dxa"/>
            <w:tcBorders>
              <w:top w:val="nil"/>
              <w:left w:val="nil"/>
              <w:bottom w:val="single" w:sz="4" w:space="0" w:color="auto"/>
              <w:right w:val="single" w:sz="8" w:space="0" w:color="auto"/>
            </w:tcBorders>
            <w:shd w:val="clear" w:color="000000" w:fill="B8CCE4"/>
            <w:vAlign w:val="center"/>
            <w:hideMark/>
          </w:tcPr>
          <w:p w:rsidR="006D156C" w:rsidRPr="006D156C" w:rsidRDefault="006D156C" w:rsidP="00A12506">
            <w:pPr>
              <w:rPr>
                <w:rFonts w:ascii="Calibri" w:hAnsi="Calibri"/>
                <w:color w:val="000000"/>
                <w:sz w:val="16"/>
                <w:szCs w:val="16"/>
              </w:rPr>
            </w:pPr>
            <w:r w:rsidRPr="006D156C">
              <w:rPr>
                <w:rFonts w:ascii="Calibri" w:hAnsi="Calibri"/>
                <w:color w:val="000000"/>
                <w:sz w:val="16"/>
                <w:szCs w:val="16"/>
              </w:rPr>
              <w:t xml:space="preserve"> Total Match </w:t>
            </w:r>
          </w:p>
        </w:tc>
      </w:tr>
      <w:tr w:rsidR="006D156C" w:rsidRPr="006D156C" w:rsidTr="00A12506">
        <w:trPr>
          <w:trHeight w:val="300"/>
        </w:trPr>
        <w:tc>
          <w:tcPr>
            <w:tcW w:w="2860" w:type="dxa"/>
            <w:tcBorders>
              <w:top w:val="single" w:sz="8" w:space="0" w:color="auto"/>
              <w:left w:val="single" w:sz="8" w:space="0" w:color="auto"/>
              <w:bottom w:val="single" w:sz="8" w:space="0" w:color="auto"/>
              <w:right w:val="single" w:sz="8" w:space="0" w:color="auto"/>
            </w:tcBorders>
            <w:shd w:val="clear" w:color="auto" w:fill="auto"/>
            <w:vAlign w:val="center"/>
          </w:tcPr>
          <w:p w:rsidR="006D156C" w:rsidRPr="006D156C" w:rsidRDefault="00F5329E" w:rsidP="006D156C">
            <w:pPr>
              <w:rPr>
                <w:rFonts w:ascii="Cambria" w:hAnsi="Cambria"/>
                <w:color w:val="000000"/>
                <w:sz w:val="22"/>
                <w:szCs w:val="22"/>
              </w:rPr>
            </w:pPr>
            <w:r>
              <w:rPr>
                <w:rFonts w:ascii="Cambria" w:hAnsi="Cambria"/>
                <w:color w:val="000000"/>
                <w:sz w:val="22"/>
                <w:szCs w:val="22"/>
              </w:rPr>
              <w:t>HHR</w:t>
            </w:r>
          </w:p>
        </w:tc>
        <w:tc>
          <w:tcPr>
            <w:tcW w:w="1440" w:type="dxa"/>
            <w:tcBorders>
              <w:top w:val="single" w:sz="8" w:space="0" w:color="auto"/>
              <w:left w:val="nil"/>
              <w:bottom w:val="single" w:sz="8" w:space="0" w:color="auto"/>
              <w:right w:val="single" w:sz="8" w:space="0" w:color="auto"/>
            </w:tcBorders>
            <w:shd w:val="clear" w:color="auto" w:fill="auto"/>
            <w:vAlign w:val="center"/>
          </w:tcPr>
          <w:p w:rsidR="006D156C" w:rsidRPr="006D156C" w:rsidRDefault="00F5329E" w:rsidP="006D156C">
            <w:pPr>
              <w:jc w:val="center"/>
              <w:rPr>
                <w:rFonts w:ascii="Cambria" w:hAnsi="Cambria"/>
                <w:color w:val="000000"/>
                <w:sz w:val="22"/>
                <w:szCs w:val="22"/>
              </w:rPr>
            </w:pPr>
            <w:r>
              <w:rPr>
                <w:rFonts w:ascii="Cambria" w:hAnsi="Cambria"/>
                <w:color w:val="000000"/>
                <w:sz w:val="22"/>
                <w:szCs w:val="22"/>
              </w:rPr>
              <w:t>3/15/2018</w:t>
            </w:r>
          </w:p>
        </w:tc>
        <w:tc>
          <w:tcPr>
            <w:tcW w:w="1448" w:type="dxa"/>
            <w:tcBorders>
              <w:top w:val="single" w:sz="8" w:space="0" w:color="auto"/>
              <w:left w:val="nil"/>
              <w:bottom w:val="single" w:sz="8" w:space="0" w:color="auto"/>
              <w:right w:val="single" w:sz="8" w:space="0" w:color="auto"/>
            </w:tcBorders>
            <w:shd w:val="clear" w:color="auto" w:fill="auto"/>
            <w:vAlign w:val="center"/>
          </w:tcPr>
          <w:p w:rsidR="006D156C" w:rsidRPr="006D156C" w:rsidRDefault="00F5329E" w:rsidP="006D156C">
            <w:pPr>
              <w:jc w:val="right"/>
              <w:rPr>
                <w:rFonts w:ascii="Cambria" w:hAnsi="Cambria"/>
                <w:color w:val="000000"/>
                <w:sz w:val="22"/>
                <w:szCs w:val="22"/>
              </w:rPr>
            </w:pPr>
            <w:r>
              <w:rPr>
                <w:rFonts w:ascii="Cambria" w:hAnsi="Cambria"/>
                <w:color w:val="000000"/>
                <w:sz w:val="22"/>
                <w:szCs w:val="22"/>
              </w:rPr>
              <w:t>18,000</w:t>
            </w:r>
          </w:p>
        </w:tc>
        <w:tc>
          <w:tcPr>
            <w:tcW w:w="1340" w:type="dxa"/>
            <w:tcBorders>
              <w:top w:val="single" w:sz="8" w:space="0" w:color="auto"/>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340" w:type="dxa"/>
            <w:tcBorders>
              <w:top w:val="single" w:sz="8" w:space="0" w:color="auto"/>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220" w:type="dxa"/>
            <w:tcBorders>
              <w:top w:val="single" w:sz="8" w:space="0" w:color="auto"/>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340" w:type="dxa"/>
            <w:tcBorders>
              <w:top w:val="single" w:sz="8" w:space="0" w:color="auto"/>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100" w:type="dxa"/>
            <w:tcBorders>
              <w:top w:val="single" w:sz="8" w:space="0" w:color="auto"/>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6D156C" w:rsidRPr="006D156C" w:rsidRDefault="00F5329E" w:rsidP="006D156C">
            <w:pPr>
              <w:jc w:val="right"/>
              <w:rPr>
                <w:rFonts w:ascii="Calibri" w:hAnsi="Calibri"/>
                <w:color w:val="000000"/>
                <w:sz w:val="16"/>
                <w:szCs w:val="16"/>
              </w:rPr>
            </w:pPr>
            <w:r>
              <w:rPr>
                <w:rFonts w:ascii="Calibri" w:hAnsi="Calibri"/>
                <w:color w:val="000000"/>
                <w:sz w:val="16"/>
                <w:szCs w:val="16"/>
              </w:rPr>
              <w:t>18,000</w:t>
            </w:r>
          </w:p>
        </w:tc>
      </w:tr>
      <w:tr w:rsidR="006D156C"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6D156C" w:rsidRPr="006D156C" w:rsidRDefault="0066101C" w:rsidP="006D156C">
            <w:pPr>
              <w:rPr>
                <w:rFonts w:ascii="Cambria" w:hAnsi="Cambria"/>
                <w:color w:val="000000"/>
                <w:sz w:val="22"/>
                <w:szCs w:val="22"/>
              </w:rPr>
            </w:pPr>
            <w:r>
              <w:rPr>
                <w:rFonts w:ascii="Cambria" w:hAnsi="Cambria"/>
                <w:color w:val="000000"/>
                <w:sz w:val="22"/>
                <w:szCs w:val="22"/>
              </w:rPr>
              <w:t>HHR 12.18</w:t>
            </w:r>
          </w:p>
        </w:tc>
        <w:tc>
          <w:tcPr>
            <w:tcW w:w="1440" w:type="dxa"/>
            <w:tcBorders>
              <w:top w:val="nil"/>
              <w:left w:val="nil"/>
              <w:bottom w:val="single" w:sz="8" w:space="0" w:color="auto"/>
              <w:right w:val="single" w:sz="8" w:space="0" w:color="auto"/>
            </w:tcBorders>
            <w:shd w:val="clear" w:color="auto" w:fill="auto"/>
            <w:vAlign w:val="center"/>
          </w:tcPr>
          <w:p w:rsidR="006D156C" w:rsidRPr="006D156C" w:rsidRDefault="0066101C" w:rsidP="006D156C">
            <w:pPr>
              <w:jc w:val="center"/>
              <w:rPr>
                <w:rFonts w:ascii="Cambria" w:hAnsi="Cambria"/>
                <w:color w:val="000000"/>
                <w:sz w:val="22"/>
                <w:szCs w:val="22"/>
              </w:rPr>
            </w:pPr>
            <w:r>
              <w:rPr>
                <w:rFonts w:ascii="Cambria" w:hAnsi="Cambria"/>
                <w:color w:val="000000"/>
                <w:sz w:val="22"/>
                <w:szCs w:val="22"/>
              </w:rPr>
              <w:t>6/7/2018</w:t>
            </w:r>
          </w:p>
        </w:tc>
        <w:tc>
          <w:tcPr>
            <w:tcW w:w="1448" w:type="dxa"/>
            <w:tcBorders>
              <w:top w:val="nil"/>
              <w:left w:val="nil"/>
              <w:bottom w:val="single" w:sz="8" w:space="0" w:color="auto"/>
              <w:right w:val="single" w:sz="8" w:space="0" w:color="auto"/>
            </w:tcBorders>
            <w:shd w:val="clear" w:color="auto" w:fill="auto"/>
            <w:vAlign w:val="center"/>
          </w:tcPr>
          <w:p w:rsidR="006D156C" w:rsidRPr="006D156C" w:rsidRDefault="0066101C" w:rsidP="006D156C">
            <w:pPr>
              <w:jc w:val="right"/>
              <w:rPr>
                <w:rFonts w:ascii="Cambria" w:hAnsi="Cambria"/>
                <w:color w:val="000000"/>
                <w:sz w:val="22"/>
                <w:szCs w:val="22"/>
              </w:rPr>
            </w:pPr>
            <w:r>
              <w:rPr>
                <w:rFonts w:ascii="Cambria" w:hAnsi="Cambria"/>
                <w:color w:val="000000"/>
                <w:sz w:val="22"/>
                <w:szCs w:val="22"/>
              </w:rPr>
              <w:t>6,000</w:t>
            </w:r>
          </w:p>
        </w:tc>
        <w:tc>
          <w:tcPr>
            <w:tcW w:w="1340" w:type="dxa"/>
            <w:tcBorders>
              <w:top w:val="nil"/>
              <w:left w:val="nil"/>
              <w:bottom w:val="single" w:sz="8" w:space="0" w:color="auto"/>
              <w:right w:val="single" w:sz="8" w:space="0" w:color="auto"/>
            </w:tcBorders>
            <w:shd w:val="clear" w:color="auto" w:fill="auto"/>
            <w:vAlign w:val="center"/>
          </w:tcPr>
          <w:p w:rsidR="006D156C" w:rsidRPr="006D156C" w:rsidRDefault="0066101C" w:rsidP="006D156C">
            <w:pPr>
              <w:jc w:val="right"/>
              <w:rPr>
                <w:rFonts w:ascii="Cambria" w:hAnsi="Cambria"/>
                <w:color w:val="000000"/>
                <w:sz w:val="22"/>
                <w:szCs w:val="22"/>
              </w:rPr>
            </w:pPr>
            <w:r>
              <w:rPr>
                <w:rFonts w:ascii="Cambria" w:hAnsi="Cambria"/>
                <w:color w:val="000000"/>
                <w:sz w:val="22"/>
                <w:szCs w:val="22"/>
              </w:rPr>
              <w:t>624.16</w:t>
            </w:r>
          </w:p>
        </w:tc>
        <w:tc>
          <w:tcPr>
            <w:tcW w:w="1340" w:type="dxa"/>
            <w:tcBorders>
              <w:top w:val="nil"/>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6D156C" w:rsidRPr="006D156C" w:rsidRDefault="0066101C" w:rsidP="006D156C">
            <w:pPr>
              <w:jc w:val="right"/>
              <w:rPr>
                <w:rFonts w:ascii="Calibri" w:hAnsi="Calibri"/>
                <w:color w:val="000000"/>
                <w:sz w:val="16"/>
                <w:szCs w:val="16"/>
              </w:rPr>
            </w:pPr>
            <w:r>
              <w:rPr>
                <w:rFonts w:ascii="Calibri" w:hAnsi="Calibri"/>
                <w:color w:val="000000"/>
                <w:sz w:val="16"/>
                <w:szCs w:val="16"/>
              </w:rPr>
              <w:t>6,624.16</w:t>
            </w:r>
          </w:p>
        </w:tc>
      </w:tr>
      <w:tr w:rsidR="006D156C"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6D156C" w:rsidRPr="006D156C" w:rsidRDefault="0066101C" w:rsidP="006D156C">
            <w:pPr>
              <w:rPr>
                <w:rFonts w:ascii="Cambria" w:hAnsi="Cambria"/>
                <w:color w:val="000000"/>
                <w:sz w:val="22"/>
                <w:szCs w:val="22"/>
              </w:rPr>
            </w:pPr>
            <w:r>
              <w:rPr>
                <w:rFonts w:ascii="Cambria" w:hAnsi="Cambria"/>
                <w:color w:val="000000"/>
                <w:sz w:val="22"/>
                <w:szCs w:val="22"/>
              </w:rPr>
              <w:t>HHR 14.01</w:t>
            </w:r>
          </w:p>
        </w:tc>
        <w:tc>
          <w:tcPr>
            <w:tcW w:w="1440" w:type="dxa"/>
            <w:tcBorders>
              <w:top w:val="nil"/>
              <w:left w:val="nil"/>
              <w:bottom w:val="single" w:sz="8" w:space="0" w:color="auto"/>
              <w:right w:val="single" w:sz="8" w:space="0" w:color="auto"/>
            </w:tcBorders>
            <w:shd w:val="clear" w:color="auto" w:fill="auto"/>
            <w:vAlign w:val="center"/>
          </w:tcPr>
          <w:p w:rsidR="006D156C" w:rsidRPr="006D156C" w:rsidRDefault="0066101C" w:rsidP="006D156C">
            <w:pPr>
              <w:jc w:val="center"/>
              <w:rPr>
                <w:rFonts w:ascii="Cambria" w:hAnsi="Cambria"/>
                <w:color w:val="000000"/>
                <w:sz w:val="22"/>
                <w:szCs w:val="22"/>
              </w:rPr>
            </w:pPr>
            <w:r>
              <w:rPr>
                <w:rFonts w:ascii="Cambria" w:hAnsi="Cambria"/>
                <w:color w:val="000000"/>
                <w:sz w:val="22"/>
                <w:szCs w:val="22"/>
              </w:rPr>
              <w:t>3/5/2018</w:t>
            </w:r>
          </w:p>
        </w:tc>
        <w:tc>
          <w:tcPr>
            <w:tcW w:w="1448" w:type="dxa"/>
            <w:tcBorders>
              <w:top w:val="nil"/>
              <w:left w:val="nil"/>
              <w:bottom w:val="single" w:sz="8" w:space="0" w:color="auto"/>
              <w:right w:val="single" w:sz="8" w:space="0" w:color="auto"/>
            </w:tcBorders>
            <w:shd w:val="clear" w:color="auto" w:fill="auto"/>
            <w:vAlign w:val="center"/>
          </w:tcPr>
          <w:p w:rsidR="006D156C" w:rsidRPr="006D156C" w:rsidRDefault="0066101C" w:rsidP="006D156C">
            <w:pPr>
              <w:jc w:val="right"/>
              <w:rPr>
                <w:rFonts w:ascii="Cambria" w:hAnsi="Cambria"/>
                <w:color w:val="000000"/>
                <w:sz w:val="22"/>
                <w:szCs w:val="22"/>
              </w:rPr>
            </w:pPr>
            <w:r>
              <w:rPr>
                <w:rFonts w:ascii="Cambria" w:hAnsi="Cambria"/>
                <w:color w:val="000000"/>
                <w:sz w:val="22"/>
                <w:szCs w:val="22"/>
              </w:rPr>
              <w:t>13,000</w:t>
            </w:r>
          </w:p>
        </w:tc>
        <w:tc>
          <w:tcPr>
            <w:tcW w:w="1340" w:type="dxa"/>
            <w:tcBorders>
              <w:top w:val="nil"/>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6D156C" w:rsidRPr="006D156C" w:rsidRDefault="0066101C" w:rsidP="006D156C">
            <w:pPr>
              <w:jc w:val="right"/>
              <w:rPr>
                <w:rFonts w:ascii="Calibri" w:hAnsi="Calibri"/>
                <w:color w:val="000000"/>
                <w:sz w:val="16"/>
                <w:szCs w:val="16"/>
              </w:rPr>
            </w:pPr>
            <w:r>
              <w:rPr>
                <w:rFonts w:ascii="Calibri" w:hAnsi="Calibri"/>
                <w:color w:val="000000"/>
                <w:sz w:val="16"/>
                <w:szCs w:val="16"/>
              </w:rPr>
              <w:t>13,000</w:t>
            </w:r>
          </w:p>
        </w:tc>
      </w:tr>
      <w:tr w:rsidR="006D156C"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6D156C" w:rsidRPr="006D156C" w:rsidRDefault="0066101C" w:rsidP="006D156C">
            <w:pPr>
              <w:rPr>
                <w:rFonts w:ascii="Cambria" w:hAnsi="Cambria"/>
                <w:color w:val="000000"/>
                <w:sz w:val="22"/>
                <w:szCs w:val="22"/>
              </w:rPr>
            </w:pPr>
            <w:r>
              <w:rPr>
                <w:rFonts w:ascii="Cambria" w:hAnsi="Cambria"/>
                <w:color w:val="000000"/>
                <w:sz w:val="22"/>
                <w:szCs w:val="22"/>
              </w:rPr>
              <w:t>HHR 14.02</w:t>
            </w:r>
          </w:p>
        </w:tc>
        <w:tc>
          <w:tcPr>
            <w:tcW w:w="1440" w:type="dxa"/>
            <w:tcBorders>
              <w:top w:val="nil"/>
              <w:left w:val="nil"/>
              <w:bottom w:val="single" w:sz="8" w:space="0" w:color="auto"/>
              <w:right w:val="single" w:sz="8" w:space="0" w:color="auto"/>
            </w:tcBorders>
            <w:shd w:val="clear" w:color="auto" w:fill="auto"/>
            <w:vAlign w:val="center"/>
          </w:tcPr>
          <w:p w:rsidR="006D156C" w:rsidRPr="006D156C" w:rsidRDefault="0066101C" w:rsidP="006D156C">
            <w:pPr>
              <w:jc w:val="center"/>
              <w:rPr>
                <w:rFonts w:ascii="Cambria" w:hAnsi="Cambria"/>
                <w:color w:val="000000"/>
                <w:sz w:val="22"/>
                <w:szCs w:val="22"/>
              </w:rPr>
            </w:pPr>
            <w:r>
              <w:rPr>
                <w:rFonts w:ascii="Cambria" w:hAnsi="Cambria"/>
                <w:color w:val="000000"/>
                <w:sz w:val="22"/>
                <w:szCs w:val="22"/>
              </w:rPr>
              <w:t>3/13/2018</w:t>
            </w:r>
          </w:p>
        </w:tc>
        <w:tc>
          <w:tcPr>
            <w:tcW w:w="1448" w:type="dxa"/>
            <w:tcBorders>
              <w:top w:val="nil"/>
              <w:left w:val="nil"/>
              <w:bottom w:val="single" w:sz="8" w:space="0" w:color="auto"/>
              <w:right w:val="single" w:sz="8" w:space="0" w:color="auto"/>
            </w:tcBorders>
            <w:shd w:val="clear" w:color="auto" w:fill="auto"/>
            <w:vAlign w:val="center"/>
          </w:tcPr>
          <w:p w:rsidR="006D156C" w:rsidRPr="006D156C" w:rsidRDefault="0066101C" w:rsidP="006D156C">
            <w:pPr>
              <w:jc w:val="right"/>
              <w:rPr>
                <w:rFonts w:ascii="Cambria" w:hAnsi="Cambria"/>
                <w:color w:val="000000"/>
                <w:sz w:val="22"/>
                <w:szCs w:val="22"/>
              </w:rPr>
            </w:pPr>
            <w:r>
              <w:rPr>
                <w:rFonts w:ascii="Cambria" w:hAnsi="Cambria"/>
                <w:color w:val="000000"/>
                <w:sz w:val="22"/>
                <w:szCs w:val="22"/>
              </w:rPr>
              <w:t>51,487.01</w:t>
            </w:r>
          </w:p>
        </w:tc>
        <w:tc>
          <w:tcPr>
            <w:tcW w:w="1340" w:type="dxa"/>
            <w:tcBorders>
              <w:top w:val="nil"/>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6D156C" w:rsidRPr="006D156C" w:rsidRDefault="0066101C" w:rsidP="006D156C">
            <w:pPr>
              <w:jc w:val="right"/>
              <w:rPr>
                <w:rFonts w:ascii="Calibri" w:hAnsi="Calibri"/>
                <w:color w:val="000000"/>
                <w:sz w:val="16"/>
                <w:szCs w:val="16"/>
              </w:rPr>
            </w:pPr>
            <w:r>
              <w:rPr>
                <w:rFonts w:ascii="Calibri" w:hAnsi="Calibri"/>
                <w:color w:val="000000"/>
                <w:sz w:val="16"/>
                <w:szCs w:val="16"/>
              </w:rPr>
              <w:t>51,487.01</w:t>
            </w:r>
          </w:p>
        </w:tc>
      </w:tr>
      <w:tr w:rsidR="006D156C"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6D156C" w:rsidRPr="006D156C" w:rsidRDefault="0066101C" w:rsidP="006D156C">
            <w:pPr>
              <w:rPr>
                <w:rFonts w:ascii="Cambria" w:hAnsi="Cambria"/>
                <w:color w:val="000000"/>
                <w:sz w:val="22"/>
                <w:szCs w:val="22"/>
              </w:rPr>
            </w:pPr>
            <w:r>
              <w:rPr>
                <w:rFonts w:ascii="Cambria" w:hAnsi="Cambria"/>
                <w:color w:val="000000"/>
                <w:sz w:val="22"/>
                <w:szCs w:val="22"/>
              </w:rPr>
              <w:t>HHR 14.02 CHDO-A</w:t>
            </w:r>
          </w:p>
        </w:tc>
        <w:tc>
          <w:tcPr>
            <w:tcW w:w="1440" w:type="dxa"/>
            <w:tcBorders>
              <w:top w:val="nil"/>
              <w:left w:val="nil"/>
              <w:bottom w:val="single" w:sz="8" w:space="0" w:color="auto"/>
              <w:right w:val="single" w:sz="8" w:space="0" w:color="auto"/>
            </w:tcBorders>
            <w:shd w:val="clear" w:color="auto" w:fill="auto"/>
            <w:vAlign w:val="center"/>
          </w:tcPr>
          <w:p w:rsidR="006D156C" w:rsidRPr="006D156C" w:rsidRDefault="0066101C" w:rsidP="006D156C">
            <w:pPr>
              <w:jc w:val="center"/>
              <w:rPr>
                <w:rFonts w:ascii="Cambria" w:hAnsi="Cambria"/>
                <w:color w:val="000000"/>
                <w:sz w:val="22"/>
                <w:szCs w:val="22"/>
              </w:rPr>
            </w:pPr>
            <w:r>
              <w:rPr>
                <w:rFonts w:ascii="Cambria" w:hAnsi="Cambria"/>
                <w:color w:val="000000"/>
                <w:sz w:val="22"/>
                <w:szCs w:val="22"/>
              </w:rPr>
              <w:t>3/14/2018</w:t>
            </w:r>
          </w:p>
        </w:tc>
        <w:tc>
          <w:tcPr>
            <w:tcW w:w="1448" w:type="dxa"/>
            <w:tcBorders>
              <w:top w:val="nil"/>
              <w:left w:val="nil"/>
              <w:bottom w:val="single" w:sz="8" w:space="0" w:color="auto"/>
              <w:right w:val="single" w:sz="8" w:space="0" w:color="auto"/>
            </w:tcBorders>
            <w:shd w:val="clear" w:color="auto" w:fill="auto"/>
            <w:vAlign w:val="center"/>
          </w:tcPr>
          <w:p w:rsidR="006D156C" w:rsidRPr="006D156C" w:rsidRDefault="0066101C" w:rsidP="006D156C">
            <w:pPr>
              <w:jc w:val="right"/>
              <w:rPr>
                <w:rFonts w:ascii="Cambria" w:hAnsi="Cambria"/>
                <w:color w:val="000000"/>
                <w:sz w:val="22"/>
                <w:szCs w:val="22"/>
              </w:rPr>
            </w:pPr>
            <w:r>
              <w:rPr>
                <w:rFonts w:ascii="Cambria" w:hAnsi="Cambria"/>
                <w:color w:val="000000"/>
                <w:sz w:val="22"/>
                <w:szCs w:val="22"/>
              </w:rPr>
              <w:t>6,000</w:t>
            </w:r>
          </w:p>
        </w:tc>
        <w:tc>
          <w:tcPr>
            <w:tcW w:w="1340" w:type="dxa"/>
            <w:tcBorders>
              <w:top w:val="nil"/>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6D156C" w:rsidRPr="006D156C" w:rsidRDefault="006D156C" w:rsidP="006D156C">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6D156C" w:rsidRPr="006D156C" w:rsidRDefault="0066101C" w:rsidP="006D156C">
            <w:pPr>
              <w:jc w:val="right"/>
              <w:rPr>
                <w:rFonts w:ascii="Calibri" w:hAnsi="Calibri"/>
                <w:color w:val="000000"/>
                <w:sz w:val="16"/>
                <w:szCs w:val="16"/>
              </w:rPr>
            </w:pPr>
            <w:r>
              <w:rPr>
                <w:rFonts w:ascii="Calibri" w:hAnsi="Calibri"/>
                <w:color w:val="000000"/>
                <w:sz w:val="16"/>
                <w:szCs w:val="16"/>
              </w:rPr>
              <w:t>6,000</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F87716" w:rsidP="00F87716">
            <w:pPr>
              <w:rPr>
                <w:rFonts w:ascii="Cambria" w:hAnsi="Cambria"/>
                <w:color w:val="000000"/>
                <w:sz w:val="22"/>
                <w:szCs w:val="22"/>
              </w:rPr>
            </w:pPr>
            <w:r>
              <w:rPr>
                <w:rFonts w:ascii="Cambria" w:hAnsi="Cambria"/>
                <w:color w:val="000000"/>
                <w:sz w:val="22"/>
                <w:szCs w:val="22"/>
              </w:rPr>
              <w:t>HHR 14.03</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center"/>
              <w:rPr>
                <w:rFonts w:ascii="Cambria" w:hAnsi="Cambria"/>
                <w:color w:val="000000"/>
                <w:sz w:val="22"/>
                <w:szCs w:val="22"/>
              </w:rPr>
            </w:pPr>
            <w:r>
              <w:rPr>
                <w:rFonts w:ascii="Cambria" w:hAnsi="Cambria"/>
                <w:color w:val="000000"/>
                <w:sz w:val="22"/>
                <w:szCs w:val="22"/>
              </w:rPr>
              <w:t>3/13/2018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r>
              <w:rPr>
                <w:rFonts w:ascii="Cambria" w:hAnsi="Cambria"/>
                <w:color w:val="000000"/>
                <w:sz w:val="22"/>
                <w:szCs w:val="22"/>
              </w:rPr>
              <w:t>97,426.90</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F87716" w:rsidP="00F87716">
            <w:pPr>
              <w:jc w:val="right"/>
              <w:rPr>
                <w:rFonts w:ascii="Cambria" w:hAnsi="Cambria"/>
                <w:color w:val="000000"/>
                <w:sz w:val="22"/>
                <w:szCs w:val="22"/>
              </w:rPr>
            </w:pPr>
            <w:r>
              <w:rPr>
                <w:rFonts w:ascii="Cambria" w:hAnsi="Cambria"/>
                <w:color w:val="000000"/>
                <w:sz w:val="22"/>
                <w:szCs w:val="22"/>
              </w:rPr>
              <w:t>97,426.90</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F87716" w:rsidP="00F87716">
            <w:pPr>
              <w:rPr>
                <w:rFonts w:ascii="Cambria" w:hAnsi="Cambria"/>
                <w:color w:val="000000"/>
                <w:sz w:val="22"/>
                <w:szCs w:val="22"/>
              </w:rPr>
            </w:pPr>
            <w:r>
              <w:rPr>
                <w:rFonts w:ascii="Cambria" w:hAnsi="Cambria"/>
                <w:color w:val="000000"/>
                <w:sz w:val="22"/>
                <w:szCs w:val="22"/>
              </w:rPr>
              <w:t>HHR 14.04</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center"/>
              <w:rPr>
                <w:rFonts w:ascii="Cambria" w:hAnsi="Cambria"/>
                <w:color w:val="000000"/>
                <w:sz w:val="22"/>
                <w:szCs w:val="22"/>
              </w:rPr>
            </w:pPr>
            <w:r>
              <w:rPr>
                <w:rFonts w:ascii="Cambria" w:hAnsi="Cambria"/>
                <w:color w:val="000000"/>
                <w:sz w:val="22"/>
                <w:szCs w:val="22"/>
              </w:rPr>
              <w:t>3/15/2018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r>
              <w:rPr>
                <w:rFonts w:ascii="Cambria" w:hAnsi="Cambria"/>
                <w:color w:val="000000"/>
                <w:sz w:val="22"/>
                <w:szCs w:val="22"/>
              </w:rPr>
              <w:t>142,750</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F87716" w:rsidP="00F87716">
            <w:pPr>
              <w:jc w:val="right"/>
              <w:rPr>
                <w:rFonts w:ascii="Calibri" w:hAnsi="Calibri"/>
                <w:color w:val="000000"/>
                <w:sz w:val="16"/>
                <w:szCs w:val="16"/>
              </w:rPr>
            </w:pPr>
            <w:r>
              <w:rPr>
                <w:rFonts w:ascii="Calibri" w:hAnsi="Calibri"/>
                <w:color w:val="000000"/>
                <w:sz w:val="16"/>
                <w:szCs w:val="16"/>
              </w:rPr>
              <w:t>142,750</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F87716" w:rsidP="00F87716">
            <w:pPr>
              <w:rPr>
                <w:rFonts w:ascii="Cambria" w:hAnsi="Cambria"/>
                <w:color w:val="000000"/>
                <w:sz w:val="22"/>
                <w:szCs w:val="22"/>
              </w:rPr>
            </w:pPr>
            <w:r>
              <w:rPr>
                <w:rFonts w:ascii="Cambria" w:hAnsi="Cambria"/>
                <w:color w:val="000000"/>
                <w:sz w:val="22"/>
                <w:szCs w:val="22"/>
              </w:rPr>
              <w:t>HHR 14.06 CHDO-A</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center"/>
              <w:rPr>
                <w:rFonts w:ascii="Cambria" w:hAnsi="Cambria"/>
                <w:color w:val="000000"/>
                <w:sz w:val="22"/>
                <w:szCs w:val="22"/>
              </w:rPr>
            </w:pPr>
            <w:r>
              <w:rPr>
                <w:rFonts w:ascii="Cambria" w:hAnsi="Cambria"/>
                <w:color w:val="000000"/>
                <w:sz w:val="22"/>
                <w:szCs w:val="22"/>
              </w:rPr>
              <w:t>7/25/2018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r>
              <w:rPr>
                <w:rFonts w:ascii="Cambria" w:hAnsi="Cambria"/>
                <w:color w:val="000000"/>
                <w:sz w:val="22"/>
                <w:szCs w:val="22"/>
              </w:rPr>
              <w:t>3,500</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r>
              <w:rPr>
                <w:rFonts w:ascii="Cambria" w:hAnsi="Cambria"/>
                <w:color w:val="000000"/>
                <w:sz w:val="22"/>
                <w:szCs w:val="22"/>
              </w:rPr>
              <w:t>6,877.51</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F87716" w:rsidP="00F87716">
            <w:pPr>
              <w:jc w:val="right"/>
              <w:rPr>
                <w:rFonts w:ascii="Calibri" w:hAnsi="Calibri"/>
                <w:color w:val="000000"/>
                <w:sz w:val="16"/>
                <w:szCs w:val="16"/>
              </w:rPr>
            </w:pPr>
            <w:r>
              <w:rPr>
                <w:rFonts w:ascii="Calibri" w:hAnsi="Calibri"/>
                <w:color w:val="000000"/>
                <w:sz w:val="16"/>
                <w:szCs w:val="16"/>
              </w:rPr>
              <w:t>10,377.51</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F87716" w:rsidP="00F87716">
            <w:pPr>
              <w:rPr>
                <w:rFonts w:ascii="Cambria" w:hAnsi="Cambria"/>
                <w:color w:val="000000"/>
                <w:sz w:val="22"/>
                <w:szCs w:val="22"/>
              </w:rPr>
            </w:pPr>
            <w:r>
              <w:rPr>
                <w:rFonts w:ascii="Cambria" w:hAnsi="Cambria"/>
                <w:color w:val="000000"/>
                <w:sz w:val="22"/>
                <w:szCs w:val="22"/>
              </w:rPr>
              <w:t>HHR 14.08 CHDO-A</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center"/>
              <w:rPr>
                <w:rFonts w:ascii="Cambria" w:hAnsi="Cambria"/>
                <w:color w:val="000000"/>
                <w:sz w:val="22"/>
                <w:szCs w:val="22"/>
              </w:rPr>
            </w:pPr>
            <w:r>
              <w:rPr>
                <w:rFonts w:ascii="Cambria" w:hAnsi="Cambria"/>
                <w:color w:val="000000"/>
                <w:sz w:val="22"/>
                <w:szCs w:val="22"/>
              </w:rPr>
              <w:t>2/12/2018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r>
              <w:rPr>
                <w:rFonts w:ascii="Cambria" w:hAnsi="Cambria"/>
                <w:color w:val="000000"/>
                <w:sz w:val="22"/>
                <w:szCs w:val="22"/>
              </w:rPr>
              <w:t>2,000</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r>
              <w:rPr>
                <w:rFonts w:ascii="Cambria" w:hAnsi="Cambria"/>
                <w:color w:val="000000"/>
                <w:sz w:val="22"/>
                <w:szCs w:val="22"/>
              </w:rPr>
              <w:t>7,005.85</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F87716" w:rsidP="00F87716">
            <w:pPr>
              <w:jc w:val="right"/>
              <w:rPr>
                <w:rFonts w:ascii="Calibri" w:hAnsi="Calibri"/>
                <w:color w:val="000000"/>
                <w:sz w:val="16"/>
                <w:szCs w:val="16"/>
              </w:rPr>
            </w:pPr>
            <w:r>
              <w:rPr>
                <w:rFonts w:ascii="Calibri" w:hAnsi="Calibri"/>
                <w:color w:val="000000"/>
                <w:sz w:val="16"/>
                <w:szCs w:val="16"/>
              </w:rPr>
              <w:t>9,005.85</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F87716" w:rsidP="00F87716">
            <w:pPr>
              <w:rPr>
                <w:rFonts w:ascii="Cambria" w:hAnsi="Cambria"/>
                <w:color w:val="000000"/>
                <w:sz w:val="22"/>
                <w:szCs w:val="22"/>
              </w:rPr>
            </w:pPr>
            <w:r>
              <w:rPr>
                <w:rFonts w:ascii="Cambria" w:hAnsi="Cambria"/>
                <w:color w:val="000000"/>
                <w:sz w:val="22"/>
                <w:szCs w:val="22"/>
              </w:rPr>
              <w:t>HHR 14.10</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center"/>
              <w:rPr>
                <w:rFonts w:ascii="Cambria" w:hAnsi="Cambria"/>
                <w:color w:val="000000"/>
                <w:sz w:val="22"/>
                <w:szCs w:val="22"/>
              </w:rPr>
            </w:pPr>
            <w:r>
              <w:rPr>
                <w:rFonts w:ascii="Cambria" w:hAnsi="Cambria"/>
                <w:color w:val="000000"/>
                <w:sz w:val="22"/>
                <w:szCs w:val="22"/>
              </w:rPr>
              <w:t>1/31/2018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r>
              <w:rPr>
                <w:rFonts w:ascii="Cambria" w:hAnsi="Cambria"/>
                <w:color w:val="000000"/>
                <w:sz w:val="22"/>
                <w:szCs w:val="22"/>
              </w:rPr>
              <w:t>7,000</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F87716" w:rsidP="00F87716">
            <w:pPr>
              <w:jc w:val="right"/>
              <w:rPr>
                <w:rFonts w:ascii="Calibri" w:hAnsi="Calibri"/>
                <w:color w:val="000000"/>
                <w:sz w:val="16"/>
                <w:szCs w:val="16"/>
              </w:rPr>
            </w:pPr>
            <w:r>
              <w:rPr>
                <w:rFonts w:ascii="Calibri" w:hAnsi="Calibri"/>
                <w:color w:val="000000"/>
                <w:sz w:val="16"/>
                <w:szCs w:val="16"/>
              </w:rPr>
              <w:t>7,000</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F87716" w:rsidP="00F87716">
            <w:pPr>
              <w:rPr>
                <w:rFonts w:ascii="Cambria" w:hAnsi="Cambria"/>
                <w:color w:val="000000"/>
                <w:sz w:val="22"/>
                <w:szCs w:val="22"/>
              </w:rPr>
            </w:pPr>
            <w:r>
              <w:rPr>
                <w:rFonts w:ascii="Cambria" w:hAnsi="Cambria"/>
                <w:color w:val="000000"/>
                <w:sz w:val="22"/>
                <w:szCs w:val="22"/>
              </w:rPr>
              <w:t>HHR 14.11</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center"/>
              <w:rPr>
                <w:rFonts w:ascii="Cambria" w:hAnsi="Cambria"/>
                <w:color w:val="000000"/>
                <w:sz w:val="22"/>
                <w:szCs w:val="22"/>
              </w:rPr>
            </w:pPr>
            <w:r>
              <w:rPr>
                <w:rFonts w:ascii="Cambria" w:hAnsi="Cambria"/>
                <w:color w:val="000000"/>
                <w:sz w:val="22"/>
                <w:szCs w:val="22"/>
              </w:rPr>
              <w:t>2/20/2018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r>
              <w:rPr>
                <w:rFonts w:ascii="Cambria" w:hAnsi="Cambria"/>
                <w:color w:val="000000"/>
                <w:sz w:val="22"/>
                <w:szCs w:val="22"/>
              </w:rPr>
              <w:t>744.30</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F87716" w:rsidP="00F87716">
            <w:pPr>
              <w:jc w:val="right"/>
              <w:rPr>
                <w:rFonts w:ascii="Calibri" w:hAnsi="Calibri"/>
                <w:color w:val="000000"/>
                <w:sz w:val="16"/>
                <w:szCs w:val="16"/>
              </w:rPr>
            </w:pPr>
            <w:r>
              <w:rPr>
                <w:rFonts w:ascii="Calibri" w:hAnsi="Calibri"/>
                <w:color w:val="000000"/>
                <w:sz w:val="16"/>
                <w:szCs w:val="16"/>
              </w:rPr>
              <w:t>744.30</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2462B1" w:rsidP="00F87716">
            <w:pPr>
              <w:rPr>
                <w:rFonts w:ascii="Cambria" w:hAnsi="Cambria"/>
                <w:color w:val="000000"/>
                <w:sz w:val="22"/>
                <w:szCs w:val="22"/>
              </w:rPr>
            </w:pPr>
            <w:r>
              <w:rPr>
                <w:rFonts w:ascii="Cambria" w:hAnsi="Cambria"/>
                <w:color w:val="000000"/>
                <w:sz w:val="22"/>
                <w:szCs w:val="22"/>
              </w:rPr>
              <w:t>HHR 14.12</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2462B1" w:rsidP="00F87716">
            <w:pPr>
              <w:jc w:val="center"/>
              <w:rPr>
                <w:rFonts w:ascii="Cambria" w:hAnsi="Cambria"/>
                <w:color w:val="000000"/>
                <w:sz w:val="22"/>
                <w:szCs w:val="22"/>
              </w:rPr>
            </w:pPr>
            <w:r>
              <w:rPr>
                <w:rFonts w:ascii="Cambria" w:hAnsi="Cambria"/>
                <w:color w:val="000000"/>
                <w:sz w:val="22"/>
                <w:szCs w:val="22"/>
              </w:rPr>
              <w:t>1/31/2018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2462B1" w:rsidP="00F87716">
            <w:pPr>
              <w:jc w:val="right"/>
              <w:rPr>
                <w:rFonts w:ascii="Cambria" w:hAnsi="Cambria"/>
                <w:color w:val="000000"/>
                <w:sz w:val="22"/>
                <w:szCs w:val="22"/>
              </w:rPr>
            </w:pPr>
            <w:r>
              <w:rPr>
                <w:rFonts w:ascii="Cambria" w:hAnsi="Cambria"/>
                <w:color w:val="000000"/>
                <w:sz w:val="22"/>
                <w:szCs w:val="22"/>
              </w:rPr>
              <w:t>1,751</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2462B1" w:rsidP="00F87716">
            <w:pPr>
              <w:jc w:val="right"/>
              <w:rPr>
                <w:rFonts w:ascii="Calibri" w:hAnsi="Calibri"/>
                <w:color w:val="000000"/>
                <w:sz w:val="16"/>
                <w:szCs w:val="16"/>
              </w:rPr>
            </w:pPr>
            <w:r>
              <w:rPr>
                <w:rFonts w:ascii="Calibri" w:hAnsi="Calibri"/>
                <w:color w:val="000000"/>
                <w:sz w:val="16"/>
                <w:szCs w:val="16"/>
              </w:rPr>
              <w:t>1,751</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2462B1" w:rsidP="00F87716">
            <w:pPr>
              <w:rPr>
                <w:rFonts w:ascii="Cambria" w:hAnsi="Cambria"/>
                <w:color w:val="000000"/>
                <w:sz w:val="22"/>
                <w:szCs w:val="22"/>
              </w:rPr>
            </w:pPr>
            <w:r>
              <w:rPr>
                <w:rFonts w:ascii="Cambria" w:hAnsi="Cambria"/>
                <w:color w:val="000000"/>
                <w:sz w:val="22"/>
                <w:szCs w:val="22"/>
              </w:rPr>
              <w:t>HHR 14.13</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2462B1" w:rsidP="00F87716">
            <w:pPr>
              <w:jc w:val="center"/>
              <w:rPr>
                <w:rFonts w:ascii="Cambria" w:hAnsi="Cambria"/>
                <w:color w:val="000000"/>
                <w:sz w:val="22"/>
                <w:szCs w:val="22"/>
              </w:rPr>
            </w:pPr>
            <w:r>
              <w:rPr>
                <w:rFonts w:ascii="Cambria" w:hAnsi="Cambria"/>
                <w:color w:val="000000"/>
                <w:sz w:val="22"/>
                <w:szCs w:val="22"/>
              </w:rPr>
              <w:t>2/1/2018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2462B1" w:rsidP="00F87716">
            <w:pPr>
              <w:jc w:val="right"/>
              <w:rPr>
                <w:rFonts w:ascii="Cambria" w:hAnsi="Cambria"/>
                <w:color w:val="000000"/>
                <w:sz w:val="22"/>
                <w:szCs w:val="22"/>
              </w:rPr>
            </w:pPr>
            <w:r>
              <w:rPr>
                <w:rFonts w:ascii="Cambria" w:hAnsi="Cambria"/>
                <w:color w:val="000000"/>
                <w:sz w:val="22"/>
                <w:szCs w:val="22"/>
              </w:rPr>
              <w:t>25,310</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2462B1" w:rsidP="00F87716">
            <w:pPr>
              <w:jc w:val="right"/>
              <w:rPr>
                <w:rFonts w:ascii="Calibri" w:hAnsi="Calibri"/>
                <w:color w:val="000000"/>
                <w:sz w:val="16"/>
                <w:szCs w:val="16"/>
              </w:rPr>
            </w:pPr>
            <w:r>
              <w:rPr>
                <w:rFonts w:ascii="Calibri" w:hAnsi="Calibri"/>
                <w:color w:val="000000"/>
                <w:sz w:val="16"/>
                <w:szCs w:val="16"/>
              </w:rPr>
              <w:t>25,310</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2462B1" w:rsidP="00F87716">
            <w:pPr>
              <w:rPr>
                <w:rFonts w:ascii="Cambria" w:hAnsi="Cambria"/>
                <w:color w:val="000000"/>
                <w:sz w:val="22"/>
                <w:szCs w:val="22"/>
              </w:rPr>
            </w:pPr>
            <w:r>
              <w:rPr>
                <w:rFonts w:ascii="Cambria" w:hAnsi="Cambria"/>
                <w:color w:val="000000"/>
                <w:sz w:val="22"/>
                <w:szCs w:val="22"/>
              </w:rPr>
              <w:t>HHR 14.14</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2462B1" w:rsidP="00F87716">
            <w:pPr>
              <w:jc w:val="center"/>
              <w:rPr>
                <w:rFonts w:ascii="Cambria" w:hAnsi="Cambria"/>
                <w:color w:val="000000"/>
                <w:sz w:val="22"/>
                <w:szCs w:val="22"/>
              </w:rPr>
            </w:pPr>
            <w:r>
              <w:rPr>
                <w:rFonts w:ascii="Cambria" w:hAnsi="Cambria"/>
                <w:color w:val="000000"/>
                <w:sz w:val="22"/>
                <w:szCs w:val="22"/>
              </w:rPr>
              <w:t>8/14/2018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2462B1" w:rsidP="00F87716">
            <w:pPr>
              <w:jc w:val="right"/>
              <w:rPr>
                <w:rFonts w:ascii="Cambria" w:hAnsi="Cambria"/>
                <w:color w:val="000000"/>
                <w:sz w:val="22"/>
                <w:szCs w:val="22"/>
              </w:rPr>
            </w:pPr>
            <w:r>
              <w:rPr>
                <w:rFonts w:ascii="Cambria" w:hAnsi="Cambria"/>
                <w:color w:val="000000"/>
                <w:sz w:val="22"/>
                <w:szCs w:val="22"/>
              </w:rPr>
              <w:t>36,490.21</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2462B1" w:rsidP="00F87716">
            <w:pPr>
              <w:jc w:val="right"/>
              <w:rPr>
                <w:rFonts w:ascii="Calibri" w:hAnsi="Calibri"/>
                <w:color w:val="000000"/>
                <w:sz w:val="16"/>
                <w:szCs w:val="16"/>
              </w:rPr>
            </w:pPr>
            <w:r>
              <w:rPr>
                <w:rFonts w:ascii="Calibri" w:hAnsi="Calibri"/>
                <w:color w:val="000000"/>
                <w:sz w:val="16"/>
                <w:szCs w:val="16"/>
              </w:rPr>
              <w:t>36,490.21</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203F6F" w:rsidP="00F87716">
            <w:pPr>
              <w:rPr>
                <w:rFonts w:ascii="Cambria" w:hAnsi="Cambria"/>
                <w:color w:val="000000"/>
                <w:sz w:val="22"/>
                <w:szCs w:val="22"/>
              </w:rPr>
            </w:pPr>
            <w:r>
              <w:rPr>
                <w:rFonts w:ascii="Cambria" w:hAnsi="Cambria"/>
                <w:color w:val="000000"/>
                <w:sz w:val="22"/>
                <w:szCs w:val="22"/>
              </w:rPr>
              <w:t>HHR 14.16</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203F6F" w:rsidP="00F87716">
            <w:pPr>
              <w:jc w:val="center"/>
              <w:rPr>
                <w:rFonts w:ascii="Cambria" w:hAnsi="Cambria"/>
                <w:color w:val="000000"/>
                <w:sz w:val="22"/>
                <w:szCs w:val="22"/>
              </w:rPr>
            </w:pPr>
            <w:r>
              <w:rPr>
                <w:rFonts w:ascii="Cambria" w:hAnsi="Cambria"/>
                <w:color w:val="000000"/>
                <w:sz w:val="22"/>
                <w:szCs w:val="22"/>
              </w:rPr>
              <w:t>2/6/2018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203F6F" w:rsidP="00F87716">
            <w:pPr>
              <w:jc w:val="right"/>
              <w:rPr>
                <w:rFonts w:ascii="Cambria" w:hAnsi="Cambria"/>
                <w:color w:val="000000"/>
                <w:sz w:val="22"/>
                <w:szCs w:val="22"/>
              </w:rPr>
            </w:pPr>
            <w:r>
              <w:rPr>
                <w:rFonts w:ascii="Cambria" w:hAnsi="Cambria"/>
                <w:color w:val="000000"/>
                <w:sz w:val="22"/>
                <w:szCs w:val="22"/>
              </w:rPr>
              <w:t>11,500</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203F6F" w:rsidP="00F87716">
            <w:pPr>
              <w:jc w:val="right"/>
              <w:rPr>
                <w:rFonts w:ascii="Calibri" w:hAnsi="Calibri"/>
                <w:color w:val="000000"/>
                <w:sz w:val="16"/>
                <w:szCs w:val="16"/>
              </w:rPr>
            </w:pPr>
            <w:r>
              <w:rPr>
                <w:rFonts w:ascii="Calibri" w:hAnsi="Calibri"/>
                <w:color w:val="000000"/>
                <w:sz w:val="16"/>
                <w:szCs w:val="16"/>
              </w:rPr>
              <w:t>11,500</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203F6F" w:rsidP="00F87716">
            <w:pPr>
              <w:rPr>
                <w:rFonts w:ascii="Cambria" w:hAnsi="Cambria"/>
                <w:color w:val="000000"/>
                <w:sz w:val="22"/>
                <w:szCs w:val="22"/>
              </w:rPr>
            </w:pPr>
            <w:r>
              <w:rPr>
                <w:rFonts w:ascii="Cambria" w:hAnsi="Cambria"/>
                <w:color w:val="000000"/>
                <w:sz w:val="22"/>
                <w:szCs w:val="22"/>
              </w:rPr>
              <w:t>HHR 14.19</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203F6F" w:rsidP="00F87716">
            <w:pPr>
              <w:jc w:val="center"/>
              <w:rPr>
                <w:rFonts w:ascii="Cambria" w:hAnsi="Cambria"/>
                <w:color w:val="000000"/>
                <w:sz w:val="22"/>
                <w:szCs w:val="22"/>
              </w:rPr>
            </w:pPr>
            <w:r>
              <w:rPr>
                <w:rFonts w:ascii="Cambria" w:hAnsi="Cambria"/>
                <w:color w:val="000000"/>
                <w:sz w:val="22"/>
                <w:szCs w:val="22"/>
              </w:rPr>
              <w:t>1/31/2018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203F6F" w:rsidP="00F87716">
            <w:pPr>
              <w:jc w:val="right"/>
              <w:rPr>
                <w:rFonts w:ascii="Cambria" w:hAnsi="Cambria"/>
                <w:color w:val="000000"/>
                <w:sz w:val="22"/>
                <w:szCs w:val="22"/>
              </w:rPr>
            </w:pPr>
            <w:r>
              <w:rPr>
                <w:rFonts w:ascii="Cambria" w:hAnsi="Cambria"/>
                <w:color w:val="000000"/>
                <w:sz w:val="22"/>
                <w:szCs w:val="22"/>
              </w:rPr>
              <w:t>10,313</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203F6F" w:rsidP="00F87716">
            <w:pPr>
              <w:jc w:val="right"/>
              <w:rPr>
                <w:rFonts w:ascii="Calibri" w:hAnsi="Calibri"/>
                <w:color w:val="000000"/>
                <w:sz w:val="16"/>
                <w:szCs w:val="16"/>
              </w:rPr>
            </w:pPr>
            <w:r>
              <w:rPr>
                <w:rFonts w:ascii="Calibri" w:hAnsi="Calibri"/>
                <w:color w:val="000000"/>
                <w:sz w:val="16"/>
                <w:szCs w:val="16"/>
              </w:rPr>
              <w:t>10,313</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203F6F" w:rsidP="00F87716">
            <w:pPr>
              <w:rPr>
                <w:rFonts w:ascii="Cambria" w:hAnsi="Cambria"/>
                <w:color w:val="000000"/>
                <w:sz w:val="22"/>
                <w:szCs w:val="22"/>
              </w:rPr>
            </w:pPr>
            <w:r>
              <w:rPr>
                <w:rFonts w:ascii="Cambria" w:hAnsi="Cambria"/>
                <w:color w:val="000000"/>
                <w:sz w:val="22"/>
                <w:szCs w:val="22"/>
              </w:rPr>
              <w:t>HHR 14.20</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203F6F" w:rsidP="00F87716">
            <w:pPr>
              <w:jc w:val="center"/>
              <w:rPr>
                <w:rFonts w:ascii="Cambria" w:hAnsi="Cambria"/>
                <w:color w:val="000000"/>
                <w:sz w:val="22"/>
                <w:szCs w:val="22"/>
              </w:rPr>
            </w:pPr>
            <w:r>
              <w:rPr>
                <w:rFonts w:ascii="Cambria" w:hAnsi="Cambria"/>
                <w:color w:val="000000"/>
                <w:sz w:val="22"/>
                <w:szCs w:val="22"/>
              </w:rPr>
              <w:t>8/14/2018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203F6F" w:rsidP="00F87716">
            <w:pPr>
              <w:jc w:val="right"/>
              <w:rPr>
                <w:rFonts w:ascii="Cambria" w:hAnsi="Cambria"/>
                <w:color w:val="000000"/>
                <w:sz w:val="22"/>
                <w:szCs w:val="22"/>
              </w:rPr>
            </w:pPr>
            <w:r>
              <w:rPr>
                <w:rFonts w:ascii="Cambria" w:hAnsi="Cambria"/>
                <w:color w:val="000000"/>
                <w:sz w:val="22"/>
                <w:szCs w:val="22"/>
              </w:rPr>
              <w:t>38,226</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203F6F" w:rsidP="00F87716">
            <w:pPr>
              <w:jc w:val="right"/>
              <w:rPr>
                <w:rFonts w:ascii="Cambria" w:hAnsi="Cambria"/>
                <w:color w:val="000000"/>
                <w:sz w:val="22"/>
                <w:szCs w:val="22"/>
              </w:rPr>
            </w:pPr>
            <w:r>
              <w:rPr>
                <w:rFonts w:ascii="Cambria" w:hAnsi="Cambria"/>
                <w:color w:val="000000"/>
                <w:sz w:val="22"/>
                <w:szCs w:val="22"/>
              </w:rPr>
              <w:t>170,778.05</w:t>
            </w: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203F6F" w:rsidP="00F87716">
            <w:pPr>
              <w:jc w:val="right"/>
              <w:rPr>
                <w:rFonts w:ascii="Calibri" w:hAnsi="Calibri"/>
                <w:color w:val="000000"/>
                <w:sz w:val="16"/>
                <w:szCs w:val="16"/>
              </w:rPr>
            </w:pPr>
            <w:r>
              <w:rPr>
                <w:rFonts w:ascii="Calibri" w:hAnsi="Calibri"/>
                <w:color w:val="000000"/>
                <w:sz w:val="16"/>
                <w:szCs w:val="16"/>
              </w:rPr>
              <w:t>209,004.05</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203F6F" w:rsidP="00F87716">
            <w:pPr>
              <w:rPr>
                <w:rFonts w:ascii="Cambria" w:hAnsi="Cambria"/>
                <w:color w:val="000000"/>
                <w:sz w:val="22"/>
                <w:szCs w:val="22"/>
              </w:rPr>
            </w:pPr>
            <w:r>
              <w:rPr>
                <w:rFonts w:ascii="Cambria" w:hAnsi="Cambria"/>
                <w:color w:val="000000"/>
                <w:sz w:val="22"/>
                <w:szCs w:val="22"/>
              </w:rPr>
              <w:t>HHR 16.02</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203F6F" w:rsidP="00F87716">
            <w:pPr>
              <w:jc w:val="center"/>
              <w:rPr>
                <w:rFonts w:ascii="Cambria" w:hAnsi="Cambria"/>
                <w:color w:val="000000"/>
                <w:sz w:val="22"/>
                <w:szCs w:val="22"/>
              </w:rPr>
            </w:pPr>
            <w:r>
              <w:rPr>
                <w:rFonts w:ascii="Cambria" w:hAnsi="Cambria"/>
                <w:color w:val="000000"/>
                <w:sz w:val="22"/>
                <w:szCs w:val="22"/>
              </w:rPr>
              <w:t>8/13/2018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203F6F" w:rsidP="00F87716">
            <w:pPr>
              <w:jc w:val="right"/>
              <w:rPr>
                <w:rFonts w:ascii="Cambria" w:hAnsi="Cambria"/>
                <w:color w:val="000000"/>
                <w:sz w:val="22"/>
                <w:szCs w:val="22"/>
              </w:rPr>
            </w:pPr>
            <w:r>
              <w:rPr>
                <w:rFonts w:ascii="Cambria" w:hAnsi="Cambria"/>
                <w:color w:val="000000"/>
                <w:sz w:val="22"/>
                <w:szCs w:val="22"/>
              </w:rPr>
              <w:t>73,433.83</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203F6F" w:rsidP="00F87716">
            <w:pPr>
              <w:jc w:val="right"/>
              <w:rPr>
                <w:rFonts w:ascii="Calibri" w:hAnsi="Calibri"/>
                <w:color w:val="000000"/>
                <w:sz w:val="16"/>
                <w:szCs w:val="16"/>
              </w:rPr>
            </w:pPr>
            <w:r>
              <w:rPr>
                <w:rFonts w:ascii="Calibri" w:hAnsi="Calibri"/>
                <w:color w:val="000000"/>
                <w:sz w:val="16"/>
                <w:szCs w:val="16"/>
              </w:rPr>
              <w:t>73,433.83</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203F6F" w:rsidP="00F87716">
            <w:pPr>
              <w:rPr>
                <w:rFonts w:ascii="Cambria" w:hAnsi="Cambria"/>
                <w:color w:val="000000"/>
                <w:sz w:val="22"/>
                <w:szCs w:val="22"/>
              </w:rPr>
            </w:pPr>
            <w:r>
              <w:rPr>
                <w:rFonts w:ascii="Cambria" w:hAnsi="Cambria"/>
                <w:color w:val="000000"/>
                <w:sz w:val="22"/>
                <w:szCs w:val="22"/>
              </w:rPr>
              <w:t>HHR 16.03</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203F6F" w:rsidP="00F87716">
            <w:pPr>
              <w:jc w:val="center"/>
              <w:rPr>
                <w:rFonts w:ascii="Cambria" w:hAnsi="Cambria"/>
                <w:color w:val="000000"/>
                <w:sz w:val="22"/>
                <w:szCs w:val="22"/>
              </w:rPr>
            </w:pPr>
            <w:r>
              <w:rPr>
                <w:rFonts w:ascii="Cambria" w:hAnsi="Cambria"/>
                <w:color w:val="000000"/>
                <w:sz w:val="22"/>
                <w:szCs w:val="22"/>
              </w:rPr>
              <w:t>3/2/2018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203F6F" w:rsidP="00F87716">
            <w:pPr>
              <w:jc w:val="right"/>
              <w:rPr>
                <w:rFonts w:ascii="Cambria" w:hAnsi="Cambria"/>
                <w:color w:val="000000"/>
                <w:sz w:val="22"/>
                <w:szCs w:val="22"/>
              </w:rPr>
            </w:pPr>
            <w:r>
              <w:rPr>
                <w:rFonts w:ascii="Cambria" w:hAnsi="Cambria"/>
                <w:color w:val="000000"/>
                <w:sz w:val="22"/>
                <w:szCs w:val="22"/>
              </w:rPr>
              <w:t>7,000</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203F6F" w:rsidP="00F87716">
            <w:pPr>
              <w:jc w:val="right"/>
              <w:rPr>
                <w:rFonts w:ascii="Calibri" w:hAnsi="Calibri"/>
                <w:color w:val="000000"/>
                <w:sz w:val="16"/>
                <w:szCs w:val="16"/>
              </w:rPr>
            </w:pPr>
            <w:r>
              <w:rPr>
                <w:rFonts w:ascii="Calibri" w:hAnsi="Calibri"/>
                <w:color w:val="000000"/>
                <w:sz w:val="16"/>
                <w:szCs w:val="16"/>
              </w:rPr>
              <w:t>7,000</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064085" w:rsidP="00F87716">
            <w:pPr>
              <w:rPr>
                <w:rFonts w:ascii="Cambria" w:hAnsi="Cambria"/>
                <w:color w:val="000000"/>
                <w:sz w:val="22"/>
                <w:szCs w:val="22"/>
              </w:rPr>
            </w:pPr>
            <w:r>
              <w:rPr>
                <w:rFonts w:ascii="Cambria" w:hAnsi="Cambria"/>
                <w:color w:val="000000"/>
                <w:sz w:val="22"/>
                <w:szCs w:val="22"/>
              </w:rPr>
              <w:t>HHR 16.08</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064085" w:rsidP="00F87716">
            <w:pPr>
              <w:jc w:val="center"/>
              <w:rPr>
                <w:rFonts w:ascii="Cambria" w:hAnsi="Cambria"/>
                <w:color w:val="000000"/>
                <w:sz w:val="22"/>
                <w:szCs w:val="22"/>
              </w:rPr>
            </w:pPr>
            <w:r>
              <w:rPr>
                <w:rFonts w:ascii="Cambria" w:hAnsi="Cambria"/>
                <w:color w:val="000000"/>
                <w:sz w:val="22"/>
                <w:szCs w:val="22"/>
              </w:rPr>
              <w:t>8/8/2018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064085" w:rsidP="00F87716">
            <w:pPr>
              <w:jc w:val="right"/>
              <w:rPr>
                <w:rFonts w:ascii="Cambria" w:hAnsi="Cambria"/>
                <w:color w:val="000000"/>
                <w:sz w:val="22"/>
                <w:szCs w:val="22"/>
              </w:rPr>
            </w:pPr>
            <w:r>
              <w:rPr>
                <w:rFonts w:ascii="Cambria" w:hAnsi="Cambria"/>
                <w:color w:val="000000"/>
                <w:sz w:val="22"/>
                <w:szCs w:val="22"/>
              </w:rPr>
              <w:t>5,000</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064085" w:rsidP="00F87716">
            <w:pPr>
              <w:jc w:val="right"/>
              <w:rPr>
                <w:rFonts w:ascii="Calibri" w:hAnsi="Calibri"/>
                <w:color w:val="000000"/>
                <w:sz w:val="16"/>
                <w:szCs w:val="16"/>
              </w:rPr>
            </w:pPr>
            <w:r>
              <w:rPr>
                <w:rFonts w:ascii="Calibri" w:hAnsi="Calibri"/>
                <w:color w:val="000000"/>
                <w:sz w:val="16"/>
                <w:szCs w:val="16"/>
              </w:rPr>
              <w:t>5,000</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064085" w:rsidP="00F87716">
            <w:pPr>
              <w:rPr>
                <w:rFonts w:ascii="Cambria" w:hAnsi="Cambria"/>
                <w:color w:val="000000"/>
                <w:sz w:val="22"/>
                <w:szCs w:val="22"/>
              </w:rPr>
            </w:pPr>
            <w:r>
              <w:rPr>
                <w:rFonts w:ascii="Cambria" w:hAnsi="Cambria"/>
                <w:color w:val="000000"/>
                <w:sz w:val="22"/>
                <w:szCs w:val="22"/>
              </w:rPr>
              <w:t>HHR 16.09</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064085" w:rsidP="00F87716">
            <w:pPr>
              <w:jc w:val="center"/>
              <w:rPr>
                <w:rFonts w:ascii="Cambria" w:hAnsi="Cambria"/>
                <w:color w:val="000000"/>
                <w:sz w:val="22"/>
                <w:szCs w:val="22"/>
              </w:rPr>
            </w:pPr>
            <w:r>
              <w:rPr>
                <w:rFonts w:ascii="Cambria" w:hAnsi="Cambria"/>
                <w:color w:val="000000"/>
                <w:sz w:val="22"/>
                <w:szCs w:val="22"/>
              </w:rPr>
              <w:t>8/22/2018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064085" w:rsidP="00F87716">
            <w:pPr>
              <w:jc w:val="right"/>
              <w:rPr>
                <w:rFonts w:ascii="Cambria" w:hAnsi="Cambria"/>
                <w:color w:val="000000"/>
                <w:sz w:val="22"/>
                <w:szCs w:val="22"/>
              </w:rPr>
            </w:pPr>
            <w:r>
              <w:rPr>
                <w:rFonts w:ascii="Cambria" w:hAnsi="Cambria"/>
                <w:color w:val="000000"/>
                <w:sz w:val="22"/>
                <w:szCs w:val="22"/>
              </w:rPr>
              <w:t>3,000</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064085" w:rsidP="00F87716">
            <w:pPr>
              <w:jc w:val="right"/>
              <w:rPr>
                <w:rFonts w:ascii="Calibri" w:hAnsi="Calibri"/>
                <w:color w:val="000000"/>
                <w:sz w:val="16"/>
                <w:szCs w:val="16"/>
              </w:rPr>
            </w:pPr>
            <w:r>
              <w:rPr>
                <w:rFonts w:ascii="Calibri" w:hAnsi="Calibri"/>
                <w:color w:val="000000"/>
                <w:sz w:val="16"/>
                <w:szCs w:val="16"/>
              </w:rPr>
              <w:t>3,000</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064085" w:rsidP="00F87716">
            <w:pPr>
              <w:rPr>
                <w:rFonts w:ascii="Cambria" w:hAnsi="Cambria"/>
                <w:color w:val="000000"/>
                <w:sz w:val="22"/>
                <w:szCs w:val="22"/>
              </w:rPr>
            </w:pPr>
            <w:r>
              <w:rPr>
                <w:rFonts w:ascii="Cambria" w:hAnsi="Cambria"/>
                <w:color w:val="000000"/>
                <w:sz w:val="22"/>
                <w:szCs w:val="22"/>
              </w:rPr>
              <w:t>HHR 16.13</w:t>
            </w:r>
          </w:p>
        </w:tc>
        <w:tc>
          <w:tcPr>
            <w:tcW w:w="1440" w:type="dxa"/>
            <w:tcBorders>
              <w:top w:val="nil"/>
              <w:left w:val="nil"/>
              <w:bottom w:val="single" w:sz="8" w:space="0" w:color="auto"/>
              <w:right w:val="single" w:sz="8" w:space="0" w:color="auto"/>
            </w:tcBorders>
            <w:shd w:val="clear" w:color="auto" w:fill="auto"/>
            <w:noWrap/>
            <w:vAlign w:val="bottom"/>
          </w:tcPr>
          <w:p w:rsidR="00F87716" w:rsidRPr="006D156C" w:rsidRDefault="00064085" w:rsidP="00F87716">
            <w:pPr>
              <w:jc w:val="center"/>
              <w:rPr>
                <w:rFonts w:ascii="Cambria" w:hAnsi="Cambria"/>
                <w:color w:val="000000"/>
                <w:sz w:val="22"/>
                <w:szCs w:val="22"/>
              </w:rPr>
            </w:pPr>
            <w:r>
              <w:rPr>
                <w:rFonts w:ascii="Cambria" w:hAnsi="Cambria"/>
                <w:color w:val="000000"/>
                <w:sz w:val="22"/>
                <w:szCs w:val="22"/>
              </w:rPr>
              <w:t>8/8/2018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064085" w:rsidP="00F87716">
            <w:pPr>
              <w:jc w:val="right"/>
              <w:rPr>
                <w:rFonts w:ascii="Cambria" w:hAnsi="Cambria"/>
                <w:color w:val="000000"/>
                <w:sz w:val="22"/>
                <w:szCs w:val="22"/>
              </w:rPr>
            </w:pPr>
            <w:r>
              <w:rPr>
                <w:rFonts w:ascii="Cambria" w:hAnsi="Cambria"/>
                <w:color w:val="000000"/>
                <w:sz w:val="22"/>
                <w:szCs w:val="22"/>
              </w:rPr>
              <w:t>2,000</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064085" w:rsidP="00F87716">
            <w:pPr>
              <w:jc w:val="right"/>
              <w:rPr>
                <w:rFonts w:ascii="Calibri" w:hAnsi="Calibri"/>
                <w:color w:val="000000"/>
                <w:sz w:val="16"/>
                <w:szCs w:val="16"/>
              </w:rPr>
            </w:pPr>
            <w:r>
              <w:rPr>
                <w:rFonts w:ascii="Calibri" w:hAnsi="Calibri"/>
                <w:color w:val="000000"/>
                <w:sz w:val="16"/>
                <w:szCs w:val="16"/>
              </w:rPr>
              <w:t>2,000</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064085" w:rsidP="00F87716">
            <w:pPr>
              <w:rPr>
                <w:rFonts w:ascii="Cambria" w:hAnsi="Cambria"/>
                <w:color w:val="000000"/>
                <w:sz w:val="22"/>
                <w:szCs w:val="22"/>
              </w:rPr>
            </w:pPr>
            <w:r>
              <w:rPr>
                <w:rFonts w:ascii="Cambria" w:hAnsi="Cambria"/>
                <w:color w:val="000000"/>
                <w:sz w:val="22"/>
                <w:szCs w:val="22"/>
              </w:rPr>
              <w:t>HHR 16.15</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064085" w:rsidP="00F87716">
            <w:pPr>
              <w:jc w:val="center"/>
              <w:rPr>
                <w:rFonts w:ascii="Cambria" w:hAnsi="Cambria"/>
                <w:color w:val="000000"/>
                <w:sz w:val="22"/>
                <w:szCs w:val="22"/>
              </w:rPr>
            </w:pPr>
            <w:r>
              <w:rPr>
                <w:rFonts w:ascii="Cambria" w:hAnsi="Cambria"/>
                <w:color w:val="000000"/>
                <w:sz w:val="22"/>
                <w:szCs w:val="22"/>
              </w:rPr>
              <w:t>8/8/2018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064085" w:rsidP="00F87716">
            <w:pPr>
              <w:jc w:val="right"/>
              <w:rPr>
                <w:rFonts w:ascii="Cambria" w:hAnsi="Cambria"/>
                <w:color w:val="000000"/>
                <w:sz w:val="22"/>
                <w:szCs w:val="22"/>
              </w:rPr>
            </w:pPr>
            <w:r>
              <w:rPr>
                <w:rFonts w:ascii="Cambria" w:hAnsi="Cambria"/>
                <w:color w:val="000000"/>
                <w:sz w:val="22"/>
                <w:szCs w:val="22"/>
              </w:rPr>
              <w:t>19,537.39</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064085" w:rsidP="00F87716">
            <w:pPr>
              <w:jc w:val="right"/>
              <w:rPr>
                <w:rFonts w:ascii="Cambria" w:hAnsi="Cambria"/>
                <w:color w:val="000000"/>
                <w:sz w:val="22"/>
                <w:szCs w:val="22"/>
              </w:rPr>
            </w:pPr>
            <w:r>
              <w:rPr>
                <w:rFonts w:ascii="Cambria" w:hAnsi="Cambria"/>
                <w:color w:val="000000"/>
                <w:sz w:val="22"/>
                <w:szCs w:val="22"/>
              </w:rPr>
              <w:t>20,773.93</w:t>
            </w: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064085" w:rsidP="00F87716">
            <w:pPr>
              <w:jc w:val="right"/>
              <w:rPr>
                <w:rFonts w:ascii="Calibri" w:hAnsi="Calibri"/>
                <w:color w:val="000000"/>
                <w:sz w:val="16"/>
                <w:szCs w:val="16"/>
              </w:rPr>
            </w:pPr>
            <w:r>
              <w:rPr>
                <w:rFonts w:ascii="Calibri" w:hAnsi="Calibri"/>
                <w:color w:val="000000"/>
                <w:sz w:val="16"/>
                <w:szCs w:val="16"/>
              </w:rPr>
              <w:t>40,311.32</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064085" w:rsidP="00F87716">
            <w:pPr>
              <w:rPr>
                <w:rFonts w:ascii="Cambria" w:hAnsi="Cambria"/>
                <w:color w:val="000000"/>
                <w:sz w:val="22"/>
                <w:szCs w:val="22"/>
              </w:rPr>
            </w:pPr>
            <w:r>
              <w:rPr>
                <w:rFonts w:ascii="Cambria" w:hAnsi="Cambria"/>
                <w:color w:val="000000"/>
                <w:sz w:val="22"/>
                <w:szCs w:val="22"/>
              </w:rPr>
              <w:t>HHR 16.19</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064085" w:rsidP="00F87716">
            <w:pPr>
              <w:jc w:val="center"/>
              <w:rPr>
                <w:rFonts w:ascii="Cambria" w:hAnsi="Cambria"/>
                <w:color w:val="000000"/>
                <w:sz w:val="22"/>
                <w:szCs w:val="22"/>
              </w:rPr>
            </w:pPr>
            <w:r>
              <w:rPr>
                <w:rFonts w:ascii="Cambria" w:hAnsi="Cambria"/>
                <w:color w:val="000000"/>
                <w:sz w:val="22"/>
                <w:szCs w:val="22"/>
              </w:rPr>
              <w:t>5/9/2018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064085" w:rsidP="00F87716">
            <w:pPr>
              <w:jc w:val="right"/>
              <w:rPr>
                <w:rFonts w:ascii="Cambria" w:hAnsi="Cambria"/>
                <w:color w:val="000000"/>
                <w:sz w:val="22"/>
                <w:szCs w:val="22"/>
              </w:rPr>
            </w:pPr>
            <w:r>
              <w:rPr>
                <w:rFonts w:ascii="Cambria" w:hAnsi="Cambria"/>
                <w:color w:val="000000"/>
                <w:sz w:val="22"/>
                <w:szCs w:val="22"/>
              </w:rPr>
              <w:t>6,500</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064085" w:rsidP="00F87716">
            <w:pPr>
              <w:jc w:val="right"/>
              <w:rPr>
                <w:rFonts w:ascii="Cambria" w:hAnsi="Cambria"/>
                <w:color w:val="000000"/>
                <w:sz w:val="22"/>
                <w:szCs w:val="22"/>
              </w:rPr>
            </w:pPr>
            <w:r>
              <w:rPr>
                <w:rFonts w:ascii="Cambria" w:hAnsi="Cambria"/>
                <w:color w:val="000000"/>
                <w:sz w:val="22"/>
                <w:szCs w:val="22"/>
              </w:rPr>
              <w:t>135</w:t>
            </w: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064085" w:rsidP="00F87716">
            <w:pPr>
              <w:jc w:val="right"/>
              <w:rPr>
                <w:rFonts w:ascii="Calibri" w:hAnsi="Calibri"/>
                <w:color w:val="000000"/>
                <w:sz w:val="16"/>
                <w:szCs w:val="16"/>
              </w:rPr>
            </w:pPr>
            <w:r>
              <w:rPr>
                <w:rFonts w:ascii="Calibri" w:hAnsi="Calibri"/>
                <w:color w:val="000000"/>
                <w:sz w:val="16"/>
                <w:szCs w:val="16"/>
              </w:rPr>
              <w:t>6,635</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064085" w:rsidP="00F87716">
            <w:pPr>
              <w:rPr>
                <w:rFonts w:ascii="Cambria" w:hAnsi="Cambria"/>
                <w:color w:val="000000"/>
                <w:sz w:val="22"/>
                <w:szCs w:val="22"/>
              </w:rPr>
            </w:pPr>
            <w:r>
              <w:rPr>
                <w:rFonts w:ascii="Cambria" w:hAnsi="Cambria"/>
                <w:color w:val="000000"/>
                <w:sz w:val="22"/>
                <w:szCs w:val="22"/>
              </w:rPr>
              <w:t>RHD</w:t>
            </w:r>
            <w:r w:rsidR="00CA2A86">
              <w:rPr>
                <w:rFonts w:ascii="Cambria" w:hAnsi="Cambria"/>
                <w:color w:val="000000"/>
                <w:sz w:val="22"/>
                <w:szCs w:val="22"/>
              </w:rPr>
              <w:t>-1507</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center"/>
              <w:rPr>
                <w:rFonts w:ascii="Cambria" w:hAnsi="Cambria"/>
                <w:color w:val="000000"/>
                <w:sz w:val="22"/>
                <w:szCs w:val="22"/>
              </w:rPr>
            </w:pPr>
            <w:r>
              <w:rPr>
                <w:rFonts w:ascii="Cambria" w:hAnsi="Cambria"/>
                <w:color w:val="000000"/>
                <w:sz w:val="22"/>
                <w:szCs w:val="22"/>
              </w:rPr>
              <w:t>6/26/2018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right"/>
              <w:rPr>
                <w:rFonts w:ascii="Cambria" w:hAnsi="Cambria"/>
                <w:color w:val="000000"/>
                <w:sz w:val="22"/>
                <w:szCs w:val="22"/>
              </w:rPr>
            </w:pPr>
            <w:r>
              <w:rPr>
                <w:rFonts w:ascii="Cambria" w:hAnsi="Cambria"/>
                <w:color w:val="000000"/>
                <w:sz w:val="22"/>
                <w:szCs w:val="22"/>
              </w:rPr>
              <w:t>125,000</w:t>
            </w: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CA2A86" w:rsidP="00F87716">
            <w:pPr>
              <w:jc w:val="right"/>
              <w:rPr>
                <w:rFonts w:ascii="Calibri" w:hAnsi="Calibri"/>
                <w:color w:val="000000"/>
                <w:sz w:val="16"/>
                <w:szCs w:val="16"/>
              </w:rPr>
            </w:pPr>
            <w:r>
              <w:rPr>
                <w:rFonts w:ascii="Calibri" w:hAnsi="Calibri"/>
                <w:color w:val="000000"/>
                <w:sz w:val="16"/>
                <w:szCs w:val="16"/>
              </w:rPr>
              <w:t>125,000</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CA2A86" w:rsidP="00F87716">
            <w:pPr>
              <w:rPr>
                <w:rFonts w:ascii="Cambria" w:hAnsi="Cambria"/>
                <w:color w:val="000000"/>
                <w:sz w:val="22"/>
                <w:szCs w:val="22"/>
              </w:rPr>
            </w:pPr>
            <w:r>
              <w:rPr>
                <w:rFonts w:ascii="Cambria" w:hAnsi="Cambria"/>
                <w:color w:val="000000"/>
                <w:sz w:val="22"/>
                <w:szCs w:val="22"/>
              </w:rPr>
              <w:t>RHD-1509</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center"/>
              <w:rPr>
                <w:rFonts w:ascii="Cambria" w:hAnsi="Cambria"/>
                <w:color w:val="000000"/>
                <w:sz w:val="22"/>
                <w:szCs w:val="22"/>
              </w:rPr>
            </w:pPr>
            <w:r>
              <w:rPr>
                <w:rFonts w:ascii="Cambria" w:hAnsi="Cambria"/>
                <w:color w:val="000000"/>
                <w:sz w:val="22"/>
                <w:szCs w:val="22"/>
              </w:rPr>
              <w:t>9/12/2018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right"/>
              <w:rPr>
                <w:rFonts w:ascii="Cambria" w:hAnsi="Cambria"/>
                <w:color w:val="000000"/>
                <w:sz w:val="22"/>
                <w:szCs w:val="22"/>
              </w:rPr>
            </w:pPr>
            <w:r>
              <w:rPr>
                <w:rFonts w:ascii="Cambria" w:hAnsi="Cambria"/>
                <w:color w:val="000000"/>
                <w:sz w:val="22"/>
                <w:szCs w:val="22"/>
              </w:rPr>
              <w:t>525,000</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CA2A86" w:rsidP="00F87716">
            <w:pPr>
              <w:jc w:val="right"/>
              <w:rPr>
                <w:rFonts w:ascii="Calibri" w:hAnsi="Calibri"/>
                <w:color w:val="000000"/>
                <w:sz w:val="16"/>
                <w:szCs w:val="16"/>
              </w:rPr>
            </w:pPr>
            <w:r>
              <w:rPr>
                <w:rFonts w:ascii="Calibri" w:hAnsi="Calibri"/>
                <w:color w:val="000000"/>
                <w:sz w:val="16"/>
                <w:szCs w:val="16"/>
              </w:rPr>
              <w:t>525,000</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CA2A86" w:rsidP="00F87716">
            <w:pPr>
              <w:rPr>
                <w:rFonts w:ascii="Cambria" w:hAnsi="Cambria"/>
                <w:color w:val="000000"/>
                <w:sz w:val="22"/>
                <w:szCs w:val="22"/>
              </w:rPr>
            </w:pPr>
            <w:r>
              <w:rPr>
                <w:rFonts w:ascii="Cambria" w:hAnsi="Cambria"/>
                <w:color w:val="000000"/>
                <w:sz w:val="22"/>
                <w:szCs w:val="22"/>
              </w:rPr>
              <w:t>RHD-1511</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center"/>
              <w:rPr>
                <w:rFonts w:ascii="Cambria" w:hAnsi="Cambria"/>
                <w:color w:val="000000"/>
                <w:sz w:val="22"/>
                <w:szCs w:val="22"/>
              </w:rPr>
            </w:pPr>
            <w:r>
              <w:rPr>
                <w:rFonts w:ascii="Cambria" w:hAnsi="Cambria"/>
                <w:color w:val="000000"/>
                <w:sz w:val="22"/>
                <w:szCs w:val="22"/>
              </w:rPr>
              <w:t>1/12/2018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right"/>
              <w:rPr>
                <w:rFonts w:ascii="Cambria" w:hAnsi="Cambria"/>
                <w:color w:val="000000"/>
                <w:sz w:val="22"/>
                <w:szCs w:val="22"/>
              </w:rPr>
            </w:pPr>
            <w:r>
              <w:rPr>
                <w:rFonts w:ascii="Cambria" w:hAnsi="Cambria"/>
                <w:color w:val="000000"/>
                <w:sz w:val="22"/>
                <w:szCs w:val="22"/>
              </w:rPr>
              <w:t>75,000</w:t>
            </w: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CA2A86" w:rsidP="00F87716">
            <w:pPr>
              <w:jc w:val="right"/>
              <w:rPr>
                <w:rFonts w:ascii="Calibri" w:hAnsi="Calibri"/>
                <w:color w:val="000000"/>
                <w:sz w:val="16"/>
                <w:szCs w:val="16"/>
              </w:rPr>
            </w:pPr>
            <w:r>
              <w:rPr>
                <w:rFonts w:ascii="Calibri" w:hAnsi="Calibri"/>
                <w:color w:val="000000"/>
                <w:sz w:val="16"/>
                <w:szCs w:val="16"/>
              </w:rPr>
              <w:t>75,000</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CA2A86" w:rsidP="00F87716">
            <w:pPr>
              <w:rPr>
                <w:rFonts w:ascii="Cambria" w:hAnsi="Cambria"/>
                <w:color w:val="000000"/>
                <w:sz w:val="22"/>
                <w:szCs w:val="22"/>
              </w:rPr>
            </w:pPr>
            <w:r>
              <w:rPr>
                <w:rFonts w:ascii="Cambria" w:hAnsi="Cambria"/>
                <w:color w:val="000000"/>
                <w:sz w:val="22"/>
                <w:szCs w:val="22"/>
              </w:rPr>
              <w:t>RHD-1512</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center"/>
              <w:rPr>
                <w:rFonts w:ascii="Cambria" w:hAnsi="Cambria"/>
                <w:color w:val="000000"/>
                <w:sz w:val="22"/>
                <w:szCs w:val="22"/>
              </w:rPr>
            </w:pPr>
            <w:r>
              <w:rPr>
                <w:rFonts w:ascii="Cambria" w:hAnsi="Cambria"/>
                <w:color w:val="000000"/>
                <w:sz w:val="22"/>
                <w:szCs w:val="22"/>
              </w:rPr>
              <w:t>3/22/2018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right"/>
              <w:rPr>
                <w:rFonts w:ascii="Cambria" w:hAnsi="Cambria"/>
                <w:color w:val="000000"/>
                <w:sz w:val="22"/>
                <w:szCs w:val="22"/>
              </w:rPr>
            </w:pPr>
            <w:r>
              <w:rPr>
                <w:rFonts w:ascii="Cambria" w:hAnsi="Cambria"/>
                <w:color w:val="000000"/>
                <w:sz w:val="22"/>
                <w:szCs w:val="22"/>
              </w:rPr>
              <w:t>600,000</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CA2A86" w:rsidP="00F87716">
            <w:pPr>
              <w:jc w:val="right"/>
              <w:rPr>
                <w:rFonts w:ascii="Calibri" w:hAnsi="Calibri"/>
                <w:color w:val="000000"/>
                <w:sz w:val="16"/>
                <w:szCs w:val="16"/>
              </w:rPr>
            </w:pPr>
            <w:r>
              <w:rPr>
                <w:rFonts w:ascii="Calibri" w:hAnsi="Calibri"/>
                <w:color w:val="000000"/>
                <w:sz w:val="16"/>
                <w:szCs w:val="16"/>
              </w:rPr>
              <w:t>600,000</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CA2A86" w:rsidP="00F87716">
            <w:pPr>
              <w:rPr>
                <w:rFonts w:ascii="Cambria" w:hAnsi="Cambria"/>
                <w:color w:val="000000"/>
                <w:sz w:val="22"/>
                <w:szCs w:val="22"/>
              </w:rPr>
            </w:pPr>
            <w:r>
              <w:rPr>
                <w:rFonts w:ascii="Cambria" w:hAnsi="Cambria"/>
                <w:color w:val="000000"/>
                <w:sz w:val="22"/>
                <w:szCs w:val="22"/>
              </w:rPr>
              <w:t>RHD-1514</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center"/>
              <w:rPr>
                <w:rFonts w:ascii="Cambria" w:hAnsi="Cambria"/>
                <w:color w:val="000000"/>
                <w:sz w:val="22"/>
                <w:szCs w:val="22"/>
              </w:rPr>
            </w:pPr>
            <w:r>
              <w:rPr>
                <w:rFonts w:ascii="Cambria" w:hAnsi="Cambria"/>
                <w:color w:val="000000"/>
                <w:sz w:val="22"/>
                <w:szCs w:val="22"/>
              </w:rPr>
              <w:t>9/11/2018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right"/>
              <w:rPr>
                <w:rFonts w:ascii="Cambria" w:hAnsi="Cambria"/>
                <w:color w:val="000000"/>
                <w:sz w:val="22"/>
                <w:szCs w:val="22"/>
              </w:rPr>
            </w:pPr>
            <w:r>
              <w:rPr>
                <w:rFonts w:ascii="Cambria" w:hAnsi="Cambria"/>
                <w:color w:val="000000"/>
                <w:sz w:val="22"/>
                <w:szCs w:val="22"/>
              </w:rPr>
              <w:t>345,000</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CA2A86" w:rsidP="00F87716">
            <w:pPr>
              <w:jc w:val="right"/>
              <w:rPr>
                <w:rFonts w:ascii="Calibri" w:hAnsi="Calibri"/>
                <w:color w:val="000000"/>
                <w:sz w:val="16"/>
                <w:szCs w:val="16"/>
              </w:rPr>
            </w:pPr>
            <w:r>
              <w:rPr>
                <w:rFonts w:ascii="Calibri" w:hAnsi="Calibri"/>
                <w:color w:val="000000"/>
                <w:sz w:val="16"/>
                <w:szCs w:val="16"/>
              </w:rPr>
              <w:t>345,000</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CA2A86" w:rsidP="00F87716">
            <w:pPr>
              <w:rPr>
                <w:rFonts w:ascii="Cambria" w:hAnsi="Cambria"/>
                <w:color w:val="000000"/>
                <w:sz w:val="22"/>
                <w:szCs w:val="22"/>
              </w:rPr>
            </w:pPr>
            <w:r>
              <w:rPr>
                <w:rFonts w:ascii="Cambria" w:hAnsi="Cambria"/>
                <w:color w:val="000000"/>
                <w:sz w:val="22"/>
                <w:szCs w:val="22"/>
              </w:rPr>
              <w:t>RHD-1517</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center"/>
              <w:rPr>
                <w:rFonts w:ascii="Cambria" w:hAnsi="Cambria"/>
                <w:color w:val="000000"/>
                <w:sz w:val="22"/>
                <w:szCs w:val="22"/>
              </w:rPr>
            </w:pPr>
            <w:r>
              <w:rPr>
                <w:rFonts w:ascii="Cambria" w:hAnsi="Cambria"/>
                <w:color w:val="000000"/>
                <w:sz w:val="22"/>
                <w:szCs w:val="22"/>
              </w:rPr>
              <w:t>5/3/2018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right"/>
              <w:rPr>
                <w:rFonts w:ascii="Cambria" w:hAnsi="Cambria"/>
                <w:color w:val="000000"/>
                <w:sz w:val="22"/>
                <w:szCs w:val="22"/>
              </w:rPr>
            </w:pPr>
            <w:r>
              <w:rPr>
                <w:rFonts w:ascii="Cambria" w:hAnsi="Cambria"/>
                <w:color w:val="000000"/>
                <w:sz w:val="22"/>
                <w:szCs w:val="22"/>
              </w:rPr>
              <w:t>510,000</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CA2A86" w:rsidP="00F87716">
            <w:pPr>
              <w:jc w:val="right"/>
              <w:rPr>
                <w:rFonts w:ascii="Calibri" w:hAnsi="Calibri"/>
                <w:color w:val="000000"/>
                <w:sz w:val="16"/>
                <w:szCs w:val="16"/>
              </w:rPr>
            </w:pPr>
            <w:r>
              <w:rPr>
                <w:rFonts w:ascii="Calibri" w:hAnsi="Calibri"/>
                <w:color w:val="000000"/>
                <w:sz w:val="16"/>
                <w:szCs w:val="16"/>
              </w:rPr>
              <w:t>510,000</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CA2A86" w:rsidP="00F87716">
            <w:pPr>
              <w:rPr>
                <w:rFonts w:ascii="Cambria" w:hAnsi="Cambria"/>
                <w:color w:val="000000"/>
                <w:sz w:val="22"/>
                <w:szCs w:val="22"/>
              </w:rPr>
            </w:pPr>
            <w:r>
              <w:rPr>
                <w:rFonts w:ascii="Cambria" w:hAnsi="Cambria"/>
                <w:color w:val="000000"/>
                <w:sz w:val="22"/>
                <w:szCs w:val="22"/>
              </w:rPr>
              <w:t>RHDC-1602</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center"/>
              <w:rPr>
                <w:rFonts w:ascii="Cambria" w:hAnsi="Cambria"/>
                <w:color w:val="000000"/>
                <w:sz w:val="22"/>
                <w:szCs w:val="22"/>
              </w:rPr>
            </w:pPr>
            <w:r>
              <w:rPr>
                <w:rFonts w:ascii="Cambria" w:hAnsi="Cambria"/>
                <w:color w:val="000000"/>
                <w:sz w:val="22"/>
                <w:szCs w:val="22"/>
              </w:rPr>
              <w:t>8/16/2018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right"/>
              <w:rPr>
                <w:rFonts w:ascii="Cambria" w:hAnsi="Cambria"/>
                <w:color w:val="000000"/>
                <w:sz w:val="22"/>
                <w:szCs w:val="22"/>
              </w:rPr>
            </w:pPr>
            <w:r>
              <w:rPr>
                <w:rFonts w:ascii="Cambria" w:hAnsi="Cambria"/>
                <w:color w:val="000000"/>
                <w:sz w:val="22"/>
                <w:szCs w:val="22"/>
              </w:rPr>
              <w:t>279,780</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CA2A86" w:rsidP="00F87716">
            <w:pPr>
              <w:jc w:val="right"/>
              <w:rPr>
                <w:rFonts w:ascii="Calibri" w:hAnsi="Calibri"/>
                <w:color w:val="000000"/>
                <w:sz w:val="16"/>
                <w:szCs w:val="16"/>
              </w:rPr>
            </w:pPr>
            <w:r>
              <w:rPr>
                <w:rFonts w:ascii="Calibri" w:hAnsi="Calibri"/>
                <w:color w:val="000000"/>
                <w:sz w:val="16"/>
                <w:szCs w:val="16"/>
              </w:rPr>
              <w:t>279,780</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CA2A86" w:rsidP="00F87716">
            <w:pPr>
              <w:rPr>
                <w:rFonts w:ascii="Cambria" w:hAnsi="Cambria"/>
                <w:color w:val="000000"/>
                <w:sz w:val="22"/>
                <w:szCs w:val="22"/>
              </w:rPr>
            </w:pPr>
            <w:r>
              <w:rPr>
                <w:rFonts w:ascii="Cambria" w:hAnsi="Cambria"/>
                <w:color w:val="000000"/>
                <w:sz w:val="22"/>
                <w:szCs w:val="22"/>
              </w:rPr>
              <w:t>RHD</w:t>
            </w:r>
            <w:r w:rsidR="00AF5BA3">
              <w:rPr>
                <w:rFonts w:ascii="Cambria" w:hAnsi="Cambria"/>
                <w:color w:val="000000"/>
                <w:sz w:val="22"/>
                <w:szCs w:val="22"/>
              </w:rPr>
              <w:t>C</w:t>
            </w:r>
            <w:r>
              <w:rPr>
                <w:rFonts w:ascii="Cambria" w:hAnsi="Cambria"/>
                <w:color w:val="000000"/>
                <w:sz w:val="22"/>
                <w:szCs w:val="22"/>
              </w:rPr>
              <w:t>-1605</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center"/>
              <w:rPr>
                <w:rFonts w:ascii="Cambria" w:hAnsi="Cambria"/>
                <w:color w:val="000000"/>
                <w:sz w:val="22"/>
                <w:szCs w:val="22"/>
              </w:rPr>
            </w:pPr>
            <w:r>
              <w:rPr>
                <w:rFonts w:ascii="Cambria" w:hAnsi="Cambria"/>
                <w:color w:val="000000"/>
                <w:sz w:val="22"/>
                <w:szCs w:val="22"/>
              </w:rPr>
              <w:t>8/31/2018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right"/>
              <w:rPr>
                <w:rFonts w:ascii="Cambria" w:hAnsi="Cambria"/>
                <w:color w:val="000000"/>
                <w:sz w:val="22"/>
                <w:szCs w:val="22"/>
              </w:rPr>
            </w:pPr>
            <w:r>
              <w:rPr>
                <w:rFonts w:ascii="Cambria" w:hAnsi="Cambria"/>
                <w:color w:val="000000"/>
                <w:sz w:val="22"/>
                <w:szCs w:val="22"/>
              </w:rPr>
              <w:t>135,729</w:t>
            </w: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CA2A86" w:rsidP="00F87716">
            <w:pPr>
              <w:jc w:val="right"/>
              <w:rPr>
                <w:rFonts w:ascii="Calibri" w:hAnsi="Calibri"/>
                <w:color w:val="000000"/>
                <w:sz w:val="16"/>
                <w:szCs w:val="16"/>
              </w:rPr>
            </w:pPr>
            <w:r>
              <w:rPr>
                <w:rFonts w:ascii="Calibri" w:hAnsi="Calibri"/>
                <w:color w:val="000000"/>
                <w:sz w:val="16"/>
                <w:szCs w:val="16"/>
              </w:rPr>
              <w:t>135,729</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CA2A86" w:rsidP="00F87716">
            <w:pPr>
              <w:rPr>
                <w:rFonts w:ascii="Cambria" w:hAnsi="Cambria"/>
                <w:color w:val="000000"/>
                <w:sz w:val="22"/>
                <w:szCs w:val="22"/>
              </w:rPr>
            </w:pPr>
            <w:r>
              <w:rPr>
                <w:rFonts w:ascii="Cambria" w:hAnsi="Cambria"/>
                <w:color w:val="000000"/>
                <w:sz w:val="22"/>
                <w:szCs w:val="22"/>
              </w:rPr>
              <w:t>TBRA</w:t>
            </w:r>
          </w:p>
        </w:tc>
        <w:tc>
          <w:tcPr>
            <w:tcW w:w="1440"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center"/>
              <w:rPr>
                <w:rFonts w:ascii="Cambria" w:hAnsi="Cambria"/>
                <w:color w:val="000000"/>
                <w:sz w:val="22"/>
                <w:szCs w:val="22"/>
              </w:rPr>
            </w:pPr>
            <w:r>
              <w:rPr>
                <w:rFonts w:ascii="Cambria" w:hAnsi="Cambria"/>
                <w:color w:val="000000"/>
                <w:sz w:val="22"/>
                <w:szCs w:val="22"/>
              </w:rPr>
              <w:t>9/30/2018</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right"/>
              <w:rPr>
                <w:rFonts w:ascii="Cambria" w:hAnsi="Cambria"/>
                <w:color w:val="000000"/>
                <w:sz w:val="22"/>
                <w:szCs w:val="22"/>
              </w:rPr>
            </w:pPr>
            <w:r>
              <w:rPr>
                <w:rFonts w:ascii="Cambria" w:hAnsi="Cambria"/>
                <w:color w:val="000000"/>
                <w:sz w:val="22"/>
                <w:szCs w:val="22"/>
              </w:rPr>
              <w:t>308,648.88</w:t>
            </w: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F87716" w:rsidP="00F87716">
            <w:pPr>
              <w:jc w:val="right"/>
              <w:rPr>
                <w:rFonts w:ascii="Cambria" w:hAnsi="Cambria"/>
                <w:color w:val="000000"/>
                <w:sz w:val="22"/>
                <w:szCs w:val="22"/>
              </w:rPr>
            </w:pP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CA2A86" w:rsidP="00F87716">
            <w:pPr>
              <w:jc w:val="right"/>
              <w:rPr>
                <w:rFonts w:ascii="Calibri" w:hAnsi="Calibri"/>
                <w:color w:val="000000"/>
                <w:sz w:val="16"/>
                <w:szCs w:val="16"/>
              </w:rPr>
            </w:pPr>
            <w:r>
              <w:rPr>
                <w:rFonts w:ascii="Calibri" w:hAnsi="Calibri"/>
                <w:color w:val="000000"/>
                <w:sz w:val="16"/>
                <w:szCs w:val="16"/>
              </w:rPr>
              <w:t>308,648.88</w:t>
            </w:r>
          </w:p>
        </w:tc>
      </w:tr>
      <w:tr w:rsidR="00F87716" w:rsidRPr="006D156C" w:rsidTr="00A12506">
        <w:trPr>
          <w:trHeight w:val="300"/>
        </w:trPr>
        <w:tc>
          <w:tcPr>
            <w:tcW w:w="2860" w:type="dxa"/>
            <w:tcBorders>
              <w:top w:val="nil"/>
              <w:left w:val="single" w:sz="8" w:space="0" w:color="auto"/>
              <w:bottom w:val="single" w:sz="8" w:space="0" w:color="auto"/>
              <w:right w:val="single" w:sz="8" w:space="0" w:color="auto"/>
            </w:tcBorders>
            <w:shd w:val="clear" w:color="auto" w:fill="auto"/>
            <w:vAlign w:val="center"/>
          </w:tcPr>
          <w:p w:rsidR="00F87716" w:rsidRPr="006D156C" w:rsidRDefault="00F87716" w:rsidP="00F87716">
            <w:pPr>
              <w:rPr>
                <w:rFonts w:ascii="Cambria" w:hAnsi="Cambria"/>
                <w:color w:val="000000"/>
                <w:sz w:val="22"/>
                <w:szCs w:val="22"/>
              </w:rPr>
            </w:pPr>
          </w:p>
        </w:tc>
        <w:tc>
          <w:tcPr>
            <w:tcW w:w="1440" w:type="dxa"/>
            <w:tcBorders>
              <w:top w:val="nil"/>
              <w:left w:val="nil"/>
              <w:bottom w:val="single" w:sz="8" w:space="0" w:color="auto"/>
              <w:right w:val="single" w:sz="8" w:space="0" w:color="auto"/>
            </w:tcBorders>
            <w:shd w:val="clear" w:color="auto" w:fill="auto"/>
            <w:noWrap/>
            <w:vAlign w:val="bottom"/>
          </w:tcPr>
          <w:p w:rsidR="00F87716" w:rsidRPr="006D156C" w:rsidRDefault="00CA2A86" w:rsidP="00F87716">
            <w:pPr>
              <w:jc w:val="center"/>
              <w:rPr>
                <w:rFonts w:ascii="Cambria" w:hAnsi="Cambria"/>
                <w:color w:val="000000"/>
                <w:sz w:val="22"/>
                <w:szCs w:val="22"/>
              </w:rPr>
            </w:pPr>
            <w:r>
              <w:rPr>
                <w:rFonts w:ascii="Cambria" w:hAnsi="Cambria"/>
                <w:color w:val="000000"/>
                <w:sz w:val="22"/>
                <w:szCs w:val="22"/>
              </w:rPr>
              <w:t>Totals:</w:t>
            </w:r>
          </w:p>
        </w:tc>
        <w:tc>
          <w:tcPr>
            <w:tcW w:w="1448"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right"/>
              <w:rPr>
                <w:rFonts w:ascii="Cambria" w:hAnsi="Cambria"/>
                <w:color w:val="000000"/>
                <w:sz w:val="22"/>
                <w:szCs w:val="22"/>
              </w:rPr>
            </w:pPr>
            <w:r>
              <w:rPr>
                <w:rFonts w:ascii="Cambria" w:hAnsi="Cambria"/>
                <w:color w:val="000000"/>
                <w:sz w:val="22"/>
                <w:szCs w:val="22"/>
              </w:rPr>
              <w:t>2,567,969.64</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right"/>
              <w:rPr>
                <w:rFonts w:ascii="Cambria" w:hAnsi="Cambria"/>
                <w:color w:val="000000"/>
                <w:sz w:val="22"/>
                <w:szCs w:val="22"/>
              </w:rPr>
            </w:pPr>
            <w:r>
              <w:rPr>
                <w:rFonts w:ascii="Cambria" w:hAnsi="Cambria"/>
                <w:color w:val="000000"/>
                <w:sz w:val="22"/>
                <w:szCs w:val="22"/>
              </w:rPr>
              <w:t>294,287.52</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right"/>
              <w:rPr>
                <w:rFonts w:ascii="Cambria" w:hAnsi="Cambria"/>
                <w:color w:val="000000"/>
                <w:sz w:val="22"/>
                <w:szCs w:val="22"/>
              </w:rPr>
            </w:pPr>
            <w:r>
              <w:rPr>
                <w:rFonts w:ascii="Cambria" w:hAnsi="Cambria"/>
                <w:color w:val="000000"/>
                <w:sz w:val="22"/>
                <w:szCs w:val="22"/>
              </w:rPr>
              <w:t>335,729</w:t>
            </w:r>
          </w:p>
        </w:tc>
        <w:tc>
          <w:tcPr>
            <w:tcW w:w="1220"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right"/>
              <w:rPr>
                <w:rFonts w:ascii="Cambria" w:hAnsi="Cambria"/>
                <w:color w:val="000000"/>
                <w:sz w:val="22"/>
                <w:szCs w:val="22"/>
              </w:rPr>
            </w:pPr>
            <w:r>
              <w:rPr>
                <w:rFonts w:ascii="Cambria" w:hAnsi="Cambria"/>
                <w:color w:val="000000"/>
                <w:sz w:val="22"/>
                <w:szCs w:val="22"/>
              </w:rPr>
              <w:t>0</w:t>
            </w:r>
          </w:p>
        </w:tc>
        <w:tc>
          <w:tcPr>
            <w:tcW w:w="1340"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right"/>
              <w:rPr>
                <w:rFonts w:ascii="Cambria" w:hAnsi="Cambria"/>
                <w:color w:val="000000"/>
                <w:sz w:val="22"/>
                <w:szCs w:val="22"/>
              </w:rPr>
            </w:pPr>
            <w:r>
              <w:rPr>
                <w:rFonts w:ascii="Cambria" w:hAnsi="Cambria"/>
                <w:color w:val="000000"/>
                <w:sz w:val="22"/>
                <w:szCs w:val="22"/>
              </w:rPr>
              <w:t>500,335.86</w:t>
            </w:r>
          </w:p>
        </w:tc>
        <w:tc>
          <w:tcPr>
            <w:tcW w:w="1100" w:type="dxa"/>
            <w:tcBorders>
              <w:top w:val="nil"/>
              <w:left w:val="nil"/>
              <w:bottom w:val="single" w:sz="8" w:space="0" w:color="auto"/>
              <w:right w:val="single" w:sz="8" w:space="0" w:color="auto"/>
            </w:tcBorders>
            <w:shd w:val="clear" w:color="auto" w:fill="auto"/>
            <w:vAlign w:val="center"/>
          </w:tcPr>
          <w:p w:rsidR="00F87716" w:rsidRPr="006D156C" w:rsidRDefault="00CA2A86" w:rsidP="00F87716">
            <w:pPr>
              <w:jc w:val="right"/>
              <w:rPr>
                <w:rFonts w:ascii="Cambria" w:hAnsi="Cambria"/>
                <w:color w:val="000000"/>
                <w:sz w:val="22"/>
                <w:szCs w:val="22"/>
              </w:rPr>
            </w:pPr>
            <w:r>
              <w:rPr>
                <w:rFonts w:ascii="Cambria" w:hAnsi="Cambria"/>
                <w:color w:val="000000"/>
                <w:sz w:val="22"/>
                <w:szCs w:val="22"/>
              </w:rPr>
              <w:t>0</w:t>
            </w:r>
          </w:p>
        </w:tc>
        <w:tc>
          <w:tcPr>
            <w:tcW w:w="1240" w:type="dxa"/>
            <w:tcBorders>
              <w:top w:val="nil"/>
              <w:left w:val="single" w:sz="4" w:space="0" w:color="auto"/>
              <w:bottom w:val="single" w:sz="4" w:space="0" w:color="auto"/>
              <w:right w:val="single" w:sz="8" w:space="0" w:color="auto"/>
            </w:tcBorders>
            <w:shd w:val="clear" w:color="auto" w:fill="auto"/>
            <w:noWrap/>
            <w:vAlign w:val="center"/>
          </w:tcPr>
          <w:p w:rsidR="00F87716" w:rsidRPr="006D156C" w:rsidRDefault="00CA2A86" w:rsidP="00F87716">
            <w:pPr>
              <w:jc w:val="right"/>
              <w:rPr>
                <w:rFonts w:ascii="Calibri" w:hAnsi="Calibri"/>
                <w:color w:val="000000"/>
                <w:sz w:val="16"/>
                <w:szCs w:val="16"/>
              </w:rPr>
            </w:pPr>
            <w:r>
              <w:rPr>
                <w:rFonts w:ascii="Calibri" w:hAnsi="Calibri"/>
                <w:color w:val="000000"/>
                <w:sz w:val="16"/>
                <w:szCs w:val="16"/>
              </w:rPr>
              <w:t>3,698,322.02</w:t>
            </w:r>
          </w:p>
        </w:tc>
      </w:tr>
      <w:tr w:rsidR="00F87716" w:rsidRPr="006D156C" w:rsidTr="00A12506">
        <w:trPr>
          <w:trHeight w:val="225"/>
        </w:trPr>
        <w:tc>
          <w:tcPr>
            <w:tcW w:w="2860" w:type="dxa"/>
            <w:tcBorders>
              <w:top w:val="nil"/>
              <w:left w:val="nil"/>
              <w:bottom w:val="nil"/>
              <w:right w:val="nil"/>
            </w:tcBorders>
            <w:shd w:val="clear" w:color="auto" w:fill="auto"/>
            <w:noWrap/>
            <w:vAlign w:val="center"/>
          </w:tcPr>
          <w:p w:rsidR="00F87716" w:rsidRPr="006D156C" w:rsidRDefault="00F87716" w:rsidP="00F87716">
            <w:pPr>
              <w:jc w:val="right"/>
              <w:rPr>
                <w:rFonts w:ascii="Calibri" w:hAnsi="Calibri"/>
                <w:color w:val="000000"/>
                <w:sz w:val="16"/>
                <w:szCs w:val="16"/>
              </w:rPr>
            </w:pPr>
          </w:p>
        </w:tc>
        <w:tc>
          <w:tcPr>
            <w:tcW w:w="1440" w:type="dxa"/>
            <w:tcBorders>
              <w:top w:val="nil"/>
              <w:left w:val="nil"/>
              <w:bottom w:val="nil"/>
              <w:right w:val="nil"/>
            </w:tcBorders>
            <w:shd w:val="clear" w:color="auto" w:fill="auto"/>
            <w:noWrap/>
            <w:vAlign w:val="center"/>
          </w:tcPr>
          <w:p w:rsidR="00F87716" w:rsidRPr="006D156C" w:rsidRDefault="00F87716" w:rsidP="00F87716">
            <w:pPr>
              <w:rPr>
                <w:rFonts w:ascii="Times New Roman" w:hAnsi="Times New Roman"/>
                <w:szCs w:val="20"/>
              </w:rPr>
            </w:pPr>
          </w:p>
        </w:tc>
        <w:tc>
          <w:tcPr>
            <w:tcW w:w="1448" w:type="dxa"/>
            <w:tcBorders>
              <w:top w:val="nil"/>
              <w:left w:val="nil"/>
              <w:bottom w:val="nil"/>
              <w:right w:val="nil"/>
            </w:tcBorders>
            <w:shd w:val="clear" w:color="auto" w:fill="auto"/>
            <w:noWrap/>
            <w:vAlign w:val="center"/>
          </w:tcPr>
          <w:p w:rsidR="00F87716" w:rsidRPr="006D156C" w:rsidRDefault="00F87716" w:rsidP="00F87716">
            <w:pPr>
              <w:jc w:val="right"/>
              <w:rPr>
                <w:rFonts w:ascii="Calibri" w:hAnsi="Calibri"/>
                <w:color w:val="000000"/>
                <w:sz w:val="16"/>
                <w:szCs w:val="16"/>
              </w:rPr>
            </w:pPr>
          </w:p>
        </w:tc>
        <w:tc>
          <w:tcPr>
            <w:tcW w:w="1340" w:type="dxa"/>
            <w:tcBorders>
              <w:top w:val="nil"/>
              <w:left w:val="nil"/>
              <w:bottom w:val="nil"/>
              <w:right w:val="nil"/>
            </w:tcBorders>
            <w:shd w:val="clear" w:color="auto" w:fill="auto"/>
            <w:noWrap/>
            <w:vAlign w:val="center"/>
          </w:tcPr>
          <w:p w:rsidR="00F87716" w:rsidRPr="006D156C" w:rsidRDefault="00F87716" w:rsidP="00F87716">
            <w:pPr>
              <w:jc w:val="right"/>
              <w:rPr>
                <w:rFonts w:ascii="Calibri" w:hAnsi="Calibri"/>
                <w:color w:val="000000"/>
                <w:sz w:val="16"/>
                <w:szCs w:val="16"/>
              </w:rPr>
            </w:pPr>
          </w:p>
        </w:tc>
        <w:tc>
          <w:tcPr>
            <w:tcW w:w="1340" w:type="dxa"/>
            <w:tcBorders>
              <w:top w:val="nil"/>
              <w:left w:val="nil"/>
              <w:bottom w:val="nil"/>
              <w:right w:val="nil"/>
            </w:tcBorders>
            <w:shd w:val="clear" w:color="auto" w:fill="auto"/>
            <w:noWrap/>
            <w:vAlign w:val="center"/>
          </w:tcPr>
          <w:p w:rsidR="00F87716" w:rsidRPr="006D156C" w:rsidRDefault="00F87716" w:rsidP="00F87716">
            <w:pPr>
              <w:jc w:val="center"/>
              <w:rPr>
                <w:rFonts w:ascii="Calibri" w:hAnsi="Calibri"/>
                <w:color w:val="000000"/>
                <w:sz w:val="16"/>
                <w:szCs w:val="16"/>
              </w:rPr>
            </w:pPr>
          </w:p>
        </w:tc>
        <w:tc>
          <w:tcPr>
            <w:tcW w:w="1220" w:type="dxa"/>
            <w:tcBorders>
              <w:top w:val="nil"/>
              <w:left w:val="nil"/>
              <w:bottom w:val="nil"/>
              <w:right w:val="nil"/>
            </w:tcBorders>
            <w:shd w:val="clear" w:color="auto" w:fill="auto"/>
            <w:noWrap/>
            <w:vAlign w:val="center"/>
          </w:tcPr>
          <w:p w:rsidR="00F87716" w:rsidRPr="006D156C" w:rsidRDefault="00F87716" w:rsidP="00F87716">
            <w:pPr>
              <w:jc w:val="right"/>
              <w:rPr>
                <w:rFonts w:ascii="Calibri" w:hAnsi="Calibri"/>
                <w:color w:val="000000"/>
                <w:sz w:val="16"/>
                <w:szCs w:val="16"/>
              </w:rPr>
            </w:pPr>
          </w:p>
        </w:tc>
        <w:tc>
          <w:tcPr>
            <w:tcW w:w="1340" w:type="dxa"/>
            <w:tcBorders>
              <w:top w:val="nil"/>
              <w:left w:val="nil"/>
              <w:bottom w:val="nil"/>
              <w:right w:val="nil"/>
            </w:tcBorders>
            <w:shd w:val="clear" w:color="auto" w:fill="auto"/>
            <w:noWrap/>
            <w:vAlign w:val="center"/>
          </w:tcPr>
          <w:p w:rsidR="00F87716" w:rsidRPr="006D156C" w:rsidRDefault="00F87716" w:rsidP="00F87716">
            <w:pPr>
              <w:jc w:val="right"/>
              <w:rPr>
                <w:rFonts w:ascii="Calibri" w:hAnsi="Calibri"/>
                <w:color w:val="000000"/>
                <w:sz w:val="16"/>
                <w:szCs w:val="16"/>
              </w:rPr>
            </w:pPr>
          </w:p>
        </w:tc>
        <w:tc>
          <w:tcPr>
            <w:tcW w:w="1100" w:type="dxa"/>
            <w:tcBorders>
              <w:top w:val="nil"/>
              <w:left w:val="nil"/>
              <w:bottom w:val="nil"/>
              <w:right w:val="nil"/>
            </w:tcBorders>
            <w:shd w:val="clear" w:color="auto" w:fill="auto"/>
            <w:noWrap/>
            <w:vAlign w:val="center"/>
          </w:tcPr>
          <w:p w:rsidR="00F87716" w:rsidRPr="006D156C" w:rsidRDefault="00F87716" w:rsidP="00F87716">
            <w:pPr>
              <w:jc w:val="right"/>
              <w:rPr>
                <w:rFonts w:ascii="Calibri" w:hAnsi="Calibri"/>
                <w:color w:val="000000"/>
                <w:sz w:val="16"/>
                <w:szCs w:val="16"/>
              </w:rPr>
            </w:pPr>
          </w:p>
        </w:tc>
        <w:tc>
          <w:tcPr>
            <w:tcW w:w="1240" w:type="dxa"/>
            <w:tcBorders>
              <w:top w:val="nil"/>
              <w:left w:val="nil"/>
              <w:bottom w:val="nil"/>
              <w:right w:val="nil"/>
            </w:tcBorders>
            <w:shd w:val="clear" w:color="auto" w:fill="auto"/>
            <w:noWrap/>
            <w:vAlign w:val="center"/>
          </w:tcPr>
          <w:p w:rsidR="00F87716" w:rsidRPr="006D156C" w:rsidRDefault="00F87716" w:rsidP="00F87716">
            <w:pPr>
              <w:jc w:val="right"/>
              <w:rPr>
                <w:rFonts w:ascii="Calibri" w:hAnsi="Calibri"/>
                <w:color w:val="000000"/>
                <w:sz w:val="16"/>
                <w:szCs w:val="16"/>
              </w:rPr>
            </w:pPr>
          </w:p>
        </w:tc>
      </w:tr>
    </w:tbl>
    <w:p w:rsidR="006D156C" w:rsidRPr="00FD2B9D" w:rsidRDefault="006D156C" w:rsidP="00BA0A2E">
      <w:pPr>
        <w:rPr>
          <w:rFonts w:ascii="Calibri" w:hAnsi="Calibri"/>
          <w:b/>
          <w:sz w:val="24"/>
          <w:u w:val="single"/>
        </w:rPr>
      </w:pPr>
    </w:p>
    <w:p w:rsidR="00F459A6" w:rsidRPr="003C10CF" w:rsidRDefault="00F459A6" w:rsidP="00BA0A2E">
      <w:pPr>
        <w:rPr>
          <w:rFonts w:asciiTheme="minorHAnsi" w:hAnsiTheme="minorHAnsi"/>
        </w:rPr>
      </w:pPr>
    </w:p>
    <w:p w:rsidR="003C10CF" w:rsidRPr="003C10CF" w:rsidRDefault="00662FBD" w:rsidP="0071104E">
      <w:pPr>
        <w:pStyle w:val="Caption"/>
        <w:jc w:val="center"/>
        <w:rPr>
          <w:rFonts w:asciiTheme="minorHAnsi" w:hAnsiTheme="minorHAnsi"/>
        </w:rPr>
      </w:pPr>
      <w:bookmarkStart w:id="8" w:name="_Toc451930822"/>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6</w:t>
      </w:r>
      <w:r w:rsidR="00CC64F3">
        <w:rPr>
          <w:noProof/>
        </w:rPr>
        <w:fldChar w:fldCharType="end"/>
      </w:r>
      <w:r w:rsidR="00E34E71">
        <w:t xml:space="preserve"> </w:t>
      </w:r>
      <w:r w:rsidRPr="0076152E">
        <w:t>–</w:t>
      </w:r>
      <w:r w:rsidR="00E34E71">
        <w:t xml:space="preserve"> </w:t>
      </w:r>
      <w:r w:rsidRPr="0076152E">
        <w:t>Match Contribution for the Federal Fiscal Year</w:t>
      </w:r>
      <w:bookmarkEnd w:id="8"/>
    </w:p>
    <w:p w:rsidR="008C4326" w:rsidRDefault="008C4326" w:rsidP="00BA0A2E">
      <w:pPr>
        <w:rPr>
          <w:rFonts w:asciiTheme="minorHAnsi" w:hAnsiTheme="minorHAnsi"/>
        </w:rPr>
      </w:pPr>
    </w:p>
    <w:p w:rsidR="00581D82" w:rsidRDefault="00581D82" w:rsidP="00BA0A2E">
      <w:pPr>
        <w:rPr>
          <w:rFonts w:asciiTheme="minorHAnsi" w:hAnsiTheme="minorHAnsi"/>
        </w:rPr>
      </w:pPr>
    </w:p>
    <w:p w:rsidR="008C4326" w:rsidRDefault="008C4326" w:rsidP="00BA0A2E">
      <w:pPr>
        <w:rPr>
          <w:rFonts w:asciiTheme="minorHAnsi" w:hAnsiTheme="minorHAnsi"/>
        </w:rPr>
      </w:pPr>
    </w:p>
    <w:p w:rsidR="008665B7" w:rsidRDefault="008665B7" w:rsidP="00BA0A2E">
      <w:pPr>
        <w:rPr>
          <w:rStyle w:val="Heading2Char"/>
          <w:rFonts w:ascii="Calibri" w:hAnsi="Calibri"/>
          <w:color w:val="auto"/>
          <w:sz w:val="22"/>
          <w:szCs w:val="22"/>
        </w:rPr>
        <w:sectPr w:rsidR="008665B7" w:rsidSect="000C1C9C">
          <w:footerReference w:type="default" r:id="rId11"/>
          <w:pgSz w:w="15840" w:h="12240" w:orient="landscape" w:code="1"/>
          <w:pgMar w:top="1440" w:right="1440" w:bottom="1440" w:left="1440" w:header="720" w:footer="720" w:gutter="0"/>
          <w:cols w:space="720"/>
          <w:docGrid w:linePitch="360"/>
        </w:sectPr>
      </w:pPr>
    </w:p>
    <w:p w:rsidR="007B55B3" w:rsidRPr="00FD2B9D" w:rsidRDefault="00C732A3" w:rsidP="00BA0A2E">
      <w:pPr>
        <w:rPr>
          <w:rFonts w:ascii="Calibri" w:hAnsi="Calibri"/>
          <w:b/>
          <w:sz w:val="24"/>
          <w:u w:val="single"/>
        </w:rPr>
      </w:pPr>
      <w:r w:rsidRPr="00FD2B9D">
        <w:rPr>
          <w:rFonts w:ascii="Calibri" w:hAnsi="Calibri"/>
          <w:b/>
          <w:sz w:val="24"/>
          <w:u w:val="single"/>
        </w:rPr>
        <w:t>HOME Program In</w:t>
      </w:r>
      <w:r w:rsidR="007B55B3" w:rsidRPr="00FD2B9D">
        <w:rPr>
          <w:rFonts w:ascii="Calibri" w:hAnsi="Calibri"/>
          <w:b/>
          <w:sz w:val="24"/>
          <w:u w:val="single"/>
        </w:rPr>
        <w:t>come</w:t>
      </w:r>
    </w:p>
    <w:p w:rsidR="00F66E59" w:rsidRDefault="00F66E59" w:rsidP="00BA0A2E">
      <w:pPr>
        <w:rPr>
          <w:rFonts w:ascii="Calibri" w:hAnsi="Calibri"/>
          <w:sz w:val="22"/>
          <w:szCs w:val="22"/>
        </w:rPr>
      </w:pPr>
    </w:p>
    <w:tbl>
      <w:tblPr>
        <w:tblW w:w="6600" w:type="dxa"/>
        <w:jc w:val="center"/>
        <w:tblLook w:val="04A0" w:firstRow="1" w:lastRow="0" w:firstColumn="1" w:lastColumn="0" w:noHBand="0" w:noVBand="1"/>
      </w:tblPr>
      <w:tblGrid>
        <w:gridCol w:w="1480"/>
        <w:gridCol w:w="1260"/>
        <w:gridCol w:w="1320"/>
        <w:gridCol w:w="1320"/>
        <w:gridCol w:w="1220"/>
      </w:tblGrid>
      <w:tr w:rsidR="00F66E59" w:rsidRPr="00F66E59" w:rsidTr="00F66E59">
        <w:trPr>
          <w:trHeight w:val="210"/>
          <w:jc w:val="center"/>
        </w:trPr>
        <w:tc>
          <w:tcPr>
            <w:tcW w:w="6600" w:type="dxa"/>
            <w:gridSpan w:val="5"/>
            <w:tcBorders>
              <w:top w:val="single" w:sz="8" w:space="0" w:color="auto"/>
              <w:left w:val="single" w:sz="8" w:space="0" w:color="auto"/>
              <w:bottom w:val="single" w:sz="4" w:space="0" w:color="auto"/>
              <w:right w:val="single" w:sz="8" w:space="0" w:color="000000"/>
            </w:tcBorders>
            <w:shd w:val="clear" w:color="000000" w:fill="538DD5"/>
            <w:noWrap/>
            <w:vAlign w:val="center"/>
            <w:hideMark/>
          </w:tcPr>
          <w:p w:rsidR="00F66E59" w:rsidRPr="00F66E59" w:rsidRDefault="00F66E59" w:rsidP="00BA0A2E">
            <w:pPr>
              <w:rPr>
                <w:rFonts w:ascii="Calibri" w:hAnsi="Calibri"/>
                <w:b/>
                <w:bCs/>
                <w:color w:val="000000"/>
                <w:sz w:val="16"/>
                <w:szCs w:val="16"/>
              </w:rPr>
            </w:pPr>
            <w:r w:rsidRPr="00F66E59">
              <w:rPr>
                <w:rFonts w:ascii="Calibri" w:hAnsi="Calibri"/>
                <w:b/>
                <w:bCs/>
                <w:color w:val="000000"/>
                <w:sz w:val="16"/>
                <w:szCs w:val="16"/>
              </w:rPr>
              <w:t>Program Income</w:t>
            </w:r>
            <w:r w:rsidRPr="00F66E59">
              <w:rPr>
                <w:rFonts w:ascii="Calibri" w:hAnsi="Calibri"/>
                <w:color w:val="000000"/>
                <w:sz w:val="16"/>
                <w:szCs w:val="16"/>
              </w:rPr>
              <w:t xml:space="preserve"> – Enter the program income amounts for the reporting period</w:t>
            </w:r>
          </w:p>
        </w:tc>
      </w:tr>
      <w:tr w:rsidR="00F66E59" w:rsidRPr="00F66E59" w:rsidTr="00F66E59">
        <w:trPr>
          <w:trHeight w:val="630"/>
          <w:jc w:val="center"/>
        </w:trPr>
        <w:tc>
          <w:tcPr>
            <w:tcW w:w="1480" w:type="dxa"/>
            <w:tcBorders>
              <w:top w:val="nil"/>
              <w:left w:val="single" w:sz="8" w:space="0" w:color="auto"/>
              <w:bottom w:val="single" w:sz="4" w:space="0" w:color="auto"/>
              <w:right w:val="single" w:sz="4" w:space="0" w:color="auto"/>
            </w:tcBorders>
            <w:shd w:val="clear" w:color="000000" w:fill="B8CCE4"/>
            <w:vAlign w:val="center"/>
            <w:hideMark/>
          </w:tcPr>
          <w:p w:rsidR="00F66E59" w:rsidRPr="00F66E59" w:rsidRDefault="00F66E59" w:rsidP="00BA0A2E">
            <w:pPr>
              <w:jc w:val="center"/>
              <w:rPr>
                <w:rFonts w:ascii="Calibri" w:hAnsi="Calibri"/>
                <w:color w:val="000000"/>
                <w:sz w:val="16"/>
                <w:szCs w:val="16"/>
              </w:rPr>
            </w:pPr>
            <w:r w:rsidRPr="00F66E59">
              <w:rPr>
                <w:rFonts w:ascii="Calibri" w:hAnsi="Calibri"/>
                <w:color w:val="000000"/>
                <w:sz w:val="16"/>
                <w:szCs w:val="16"/>
              </w:rPr>
              <w:t>Balance on hand at beginning of reporting period</w:t>
            </w:r>
          </w:p>
        </w:tc>
        <w:tc>
          <w:tcPr>
            <w:tcW w:w="1260" w:type="dxa"/>
            <w:tcBorders>
              <w:top w:val="nil"/>
              <w:left w:val="nil"/>
              <w:bottom w:val="single" w:sz="4" w:space="0" w:color="auto"/>
              <w:right w:val="single" w:sz="4" w:space="0" w:color="auto"/>
            </w:tcBorders>
            <w:shd w:val="clear" w:color="000000" w:fill="B8CCE4"/>
            <w:vAlign w:val="center"/>
            <w:hideMark/>
          </w:tcPr>
          <w:p w:rsidR="00F66E59" w:rsidRPr="00F66E59" w:rsidRDefault="00F66E59" w:rsidP="00BA0A2E">
            <w:pPr>
              <w:jc w:val="center"/>
              <w:rPr>
                <w:rFonts w:ascii="Calibri" w:hAnsi="Calibri"/>
                <w:color w:val="000000"/>
                <w:sz w:val="16"/>
                <w:szCs w:val="16"/>
              </w:rPr>
            </w:pPr>
            <w:r w:rsidRPr="00F66E59">
              <w:rPr>
                <w:rFonts w:ascii="Calibri" w:hAnsi="Calibri"/>
                <w:color w:val="000000"/>
                <w:sz w:val="16"/>
                <w:szCs w:val="16"/>
              </w:rPr>
              <w:t xml:space="preserve"> Amount received during reporting period </w:t>
            </w:r>
          </w:p>
        </w:tc>
        <w:tc>
          <w:tcPr>
            <w:tcW w:w="1320" w:type="dxa"/>
            <w:tcBorders>
              <w:top w:val="nil"/>
              <w:left w:val="nil"/>
              <w:bottom w:val="single" w:sz="4" w:space="0" w:color="auto"/>
              <w:right w:val="single" w:sz="4" w:space="0" w:color="auto"/>
            </w:tcBorders>
            <w:shd w:val="clear" w:color="000000" w:fill="B8CCE4"/>
            <w:vAlign w:val="center"/>
            <w:hideMark/>
          </w:tcPr>
          <w:p w:rsidR="00F66E59" w:rsidRPr="00F66E59" w:rsidRDefault="00F66E59" w:rsidP="00BA0A2E">
            <w:pPr>
              <w:jc w:val="center"/>
              <w:rPr>
                <w:rFonts w:ascii="Calibri" w:hAnsi="Calibri"/>
                <w:color w:val="000000"/>
                <w:sz w:val="16"/>
                <w:szCs w:val="16"/>
              </w:rPr>
            </w:pPr>
            <w:r w:rsidRPr="00F66E59">
              <w:rPr>
                <w:rFonts w:ascii="Calibri" w:hAnsi="Calibri"/>
                <w:color w:val="000000"/>
                <w:sz w:val="16"/>
                <w:szCs w:val="16"/>
              </w:rPr>
              <w:t xml:space="preserve"> Total amount expended during reporting period </w:t>
            </w:r>
          </w:p>
        </w:tc>
        <w:tc>
          <w:tcPr>
            <w:tcW w:w="1320" w:type="dxa"/>
            <w:tcBorders>
              <w:top w:val="nil"/>
              <w:left w:val="nil"/>
              <w:bottom w:val="single" w:sz="4" w:space="0" w:color="auto"/>
              <w:right w:val="single" w:sz="4" w:space="0" w:color="auto"/>
            </w:tcBorders>
            <w:shd w:val="clear" w:color="000000" w:fill="B8CCE4"/>
            <w:vAlign w:val="center"/>
            <w:hideMark/>
          </w:tcPr>
          <w:p w:rsidR="00F66E59" w:rsidRPr="00F66E59" w:rsidRDefault="00F66E59" w:rsidP="00BA0A2E">
            <w:pPr>
              <w:jc w:val="center"/>
              <w:rPr>
                <w:rFonts w:ascii="Calibri" w:hAnsi="Calibri"/>
                <w:color w:val="000000"/>
                <w:sz w:val="16"/>
                <w:szCs w:val="16"/>
              </w:rPr>
            </w:pPr>
            <w:r w:rsidRPr="00F66E59">
              <w:rPr>
                <w:rFonts w:ascii="Calibri" w:hAnsi="Calibri"/>
                <w:color w:val="000000"/>
                <w:sz w:val="16"/>
                <w:szCs w:val="16"/>
              </w:rPr>
              <w:t xml:space="preserve"> Amount expended for TBRA </w:t>
            </w:r>
          </w:p>
        </w:tc>
        <w:tc>
          <w:tcPr>
            <w:tcW w:w="1220" w:type="dxa"/>
            <w:tcBorders>
              <w:top w:val="nil"/>
              <w:left w:val="nil"/>
              <w:bottom w:val="single" w:sz="4" w:space="0" w:color="auto"/>
              <w:right w:val="single" w:sz="8" w:space="0" w:color="auto"/>
            </w:tcBorders>
            <w:shd w:val="clear" w:color="000000" w:fill="B8CCE4"/>
            <w:vAlign w:val="center"/>
            <w:hideMark/>
          </w:tcPr>
          <w:p w:rsidR="00F66E59" w:rsidRPr="00F66E59" w:rsidRDefault="00F66E59" w:rsidP="00BA0A2E">
            <w:pPr>
              <w:jc w:val="center"/>
              <w:rPr>
                <w:rFonts w:ascii="Calibri" w:hAnsi="Calibri"/>
                <w:color w:val="000000"/>
                <w:sz w:val="16"/>
                <w:szCs w:val="16"/>
              </w:rPr>
            </w:pPr>
            <w:r w:rsidRPr="00F66E59">
              <w:rPr>
                <w:rFonts w:ascii="Calibri" w:hAnsi="Calibri"/>
                <w:color w:val="000000"/>
                <w:sz w:val="16"/>
                <w:szCs w:val="16"/>
              </w:rPr>
              <w:t xml:space="preserve"> Balance on hand at end of reporting period </w:t>
            </w:r>
          </w:p>
        </w:tc>
      </w:tr>
      <w:tr w:rsidR="00F66E59" w:rsidRPr="00F66E59" w:rsidTr="00F66E59">
        <w:trPr>
          <w:trHeight w:val="220"/>
          <w:jc w:val="center"/>
        </w:trPr>
        <w:tc>
          <w:tcPr>
            <w:tcW w:w="1480" w:type="dxa"/>
            <w:tcBorders>
              <w:top w:val="nil"/>
              <w:left w:val="single" w:sz="8" w:space="0" w:color="auto"/>
              <w:bottom w:val="single" w:sz="8" w:space="0" w:color="auto"/>
              <w:right w:val="single" w:sz="4" w:space="0" w:color="auto"/>
            </w:tcBorders>
            <w:shd w:val="clear" w:color="auto" w:fill="auto"/>
            <w:noWrap/>
            <w:vAlign w:val="center"/>
            <w:hideMark/>
          </w:tcPr>
          <w:p w:rsidR="00F66E59" w:rsidRPr="00FD13CF" w:rsidRDefault="00F66E59" w:rsidP="00BA0A2E">
            <w:pPr>
              <w:jc w:val="right"/>
              <w:rPr>
                <w:rFonts w:ascii="Calibri" w:hAnsi="Calibri"/>
                <w:bCs/>
                <w:color w:val="000000"/>
                <w:sz w:val="16"/>
                <w:szCs w:val="16"/>
              </w:rPr>
            </w:pPr>
            <w:r w:rsidRPr="00FD13CF">
              <w:rPr>
                <w:rFonts w:ascii="Calibri" w:hAnsi="Calibri"/>
                <w:bCs/>
                <w:color w:val="000000"/>
                <w:sz w:val="16"/>
                <w:szCs w:val="16"/>
              </w:rPr>
              <w:t>$</w:t>
            </w:r>
            <w:r w:rsidR="00F76FBD">
              <w:rPr>
                <w:rFonts w:ascii="Calibri" w:hAnsi="Calibri"/>
                <w:bCs/>
                <w:color w:val="000000"/>
                <w:sz w:val="16"/>
                <w:szCs w:val="16"/>
              </w:rPr>
              <w:t>3,135,359</w:t>
            </w:r>
          </w:p>
        </w:tc>
        <w:tc>
          <w:tcPr>
            <w:tcW w:w="1260" w:type="dxa"/>
            <w:tcBorders>
              <w:top w:val="nil"/>
              <w:left w:val="nil"/>
              <w:bottom w:val="single" w:sz="8" w:space="0" w:color="auto"/>
              <w:right w:val="single" w:sz="4" w:space="0" w:color="auto"/>
            </w:tcBorders>
            <w:shd w:val="clear" w:color="auto" w:fill="auto"/>
            <w:noWrap/>
            <w:vAlign w:val="center"/>
            <w:hideMark/>
          </w:tcPr>
          <w:p w:rsidR="00F66E59" w:rsidRPr="00FD13CF" w:rsidRDefault="00F66E59" w:rsidP="00BA0A2E">
            <w:pPr>
              <w:jc w:val="right"/>
              <w:rPr>
                <w:rFonts w:ascii="Calibri" w:hAnsi="Calibri"/>
                <w:bCs/>
                <w:color w:val="000000"/>
                <w:sz w:val="16"/>
                <w:szCs w:val="16"/>
              </w:rPr>
            </w:pPr>
            <w:r w:rsidRPr="00FD13CF">
              <w:rPr>
                <w:rFonts w:ascii="Calibri" w:hAnsi="Calibri"/>
                <w:bCs/>
                <w:color w:val="000000"/>
                <w:sz w:val="16"/>
                <w:szCs w:val="16"/>
              </w:rPr>
              <w:t>$</w:t>
            </w:r>
            <w:r w:rsidR="00C60638">
              <w:rPr>
                <w:rFonts w:ascii="Calibri" w:hAnsi="Calibri"/>
                <w:bCs/>
                <w:color w:val="000000"/>
                <w:sz w:val="16"/>
                <w:szCs w:val="16"/>
              </w:rPr>
              <w:t>2</w:t>
            </w:r>
            <w:r w:rsidR="00FD13CF" w:rsidRPr="00FD13CF">
              <w:rPr>
                <w:rFonts w:ascii="Calibri" w:hAnsi="Calibri"/>
                <w:bCs/>
                <w:color w:val="000000"/>
                <w:sz w:val="16"/>
                <w:szCs w:val="16"/>
              </w:rPr>
              <w:t>,</w:t>
            </w:r>
            <w:r w:rsidR="00C60638">
              <w:rPr>
                <w:rFonts w:ascii="Calibri" w:hAnsi="Calibri"/>
                <w:bCs/>
                <w:color w:val="000000"/>
                <w:sz w:val="16"/>
                <w:szCs w:val="16"/>
              </w:rPr>
              <w:t>066</w:t>
            </w:r>
            <w:r w:rsidR="00FD13CF" w:rsidRPr="00FD13CF">
              <w:rPr>
                <w:rFonts w:ascii="Calibri" w:hAnsi="Calibri"/>
                <w:bCs/>
                <w:color w:val="000000"/>
                <w:sz w:val="16"/>
                <w:szCs w:val="16"/>
              </w:rPr>
              <w:t>,</w:t>
            </w:r>
            <w:r w:rsidR="00C60638">
              <w:rPr>
                <w:rFonts w:ascii="Calibri" w:hAnsi="Calibri"/>
                <w:bCs/>
                <w:color w:val="000000"/>
                <w:sz w:val="16"/>
                <w:szCs w:val="16"/>
              </w:rPr>
              <w:t>931</w:t>
            </w:r>
          </w:p>
        </w:tc>
        <w:tc>
          <w:tcPr>
            <w:tcW w:w="1320" w:type="dxa"/>
            <w:tcBorders>
              <w:top w:val="nil"/>
              <w:left w:val="nil"/>
              <w:bottom w:val="single" w:sz="8" w:space="0" w:color="auto"/>
              <w:right w:val="single" w:sz="4" w:space="0" w:color="auto"/>
            </w:tcBorders>
            <w:shd w:val="clear" w:color="auto" w:fill="auto"/>
            <w:noWrap/>
            <w:vAlign w:val="center"/>
            <w:hideMark/>
          </w:tcPr>
          <w:p w:rsidR="00F66E59" w:rsidRPr="00FD13CF" w:rsidRDefault="00F66E59" w:rsidP="00BA0A2E">
            <w:pPr>
              <w:jc w:val="right"/>
              <w:rPr>
                <w:rFonts w:ascii="Calibri" w:hAnsi="Calibri"/>
                <w:bCs/>
                <w:color w:val="000000"/>
                <w:sz w:val="16"/>
                <w:szCs w:val="16"/>
              </w:rPr>
            </w:pPr>
            <w:r w:rsidRPr="00FD13CF">
              <w:rPr>
                <w:rFonts w:ascii="Calibri" w:hAnsi="Calibri"/>
                <w:bCs/>
                <w:color w:val="000000"/>
                <w:sz w:val="16"/>
                <w:szCs w:val="16"/>
              </w:rPr>
              <w:t>$</w:t>
            </w:r>
            <w:r w:rsidR="00C60638">
              <w:rPr>
                <w:rFonts w:ascii="Calibri" w:hAnsi="Calibri"/>
                <w:bCs/>
                <w:color w:val="000000"/>
                <w:sz w:val="16"/>
                <w:szCs w:val="16"/>
              </w:rPr>
              <w:t>497,513</w:t>
            </w:r>
          </w:p>
        </w:tc>
        <w:tc>
          <w:tcPr>
            <w:tcW w:w="1320" w:type="dxa"/>
            <w:tcBorders>
              <w:top w:val="nil"/>
              <w:left w:val="nil"/>
              <w:bottom w:val="single" w:sz="8" w:space="0" w:color="auto"/>
              <w:right w:val="single" w:sz="4" w:space="0" w:color="auto"/>
            </w:tcBorders>
            <w:shd w:val="clear" w:color="auto" w:fill="auto"/>
            <w:noWrap/>
            <w:vAlign w:val="center"/>
            <w:hideMark/>
          </w:tcPr>
          <w:p w:rsidR="00F66E59" w:rsidRPr="00FD13CF" w:rsidRDefault="00F66E59" w:rsidP="00BA0A2E">
            <w:pPr>
              <w:jc w:val="right"/>
              <w:rPr>
                <w:rFonts w:ascii="Calibri" w:hAnsi="Calibri"/>
                <w:bCs/>
                <w:color w:val="000000"/>
                <w:sz w:val="16"/>
                <w:szCs w:val="16"/>
              </w:rPr>
            </w:pPr>
            <w:r w:rsidRPr="00FD13CF">
              <w:rPr>
                <w:rFonts w:ascii="Calibri" w:hAnsi="Calibri"/>
                <w:bCs/>
                <w:color w:val="000000"/>
                <w:sz w:val="16"/>
                <w:szCs w:val="16"/>
              </w:rPr>
              <w:t>$0</w:t>
            </w:r>
          </w:p>
        </w:tc>
        <w:tc>
          <w:tcPr>
            <w:tcW w:w="1220" w:type="dxa"/>
            <w:tcBorders>
              <w:top w:val="nil"/>
              <w:left w:val="nil"/>
              <w:bottom w:val="single" w:sz="8" w:space="0" w:color="auto"/>
              <w:right w:val="single" w:sz="8" w:space="0" w:color="auto"/>
            </w:tcBorders>
            <w:shd w:val="clear" w:color="auto" w:fill="auto"/>
            <w:noWrap/>
            <w:vAlign w:val="center"/>
            <w:hideMark/>
          </w:tcPr>
          <w:p w:rsidR="00F66E59" w:rsidRPr="00FD13CF" w:rsidRDefault="00F66E59" w:rsidP="00581D82">
            <w:pPr>
              <w:keepNext/>
              <w:jc w:val="right"/>
              <w:rPr>
                <w:rFonts w:ascii="Calibri" w:hAnsi="Calibri"/>
                <w:bCs/>
                <w:color w:val="000000"/>
                <w:sz w:val="16"/>
                <w:szCs w:val="16"/>
              </w:rPr>
            </w:pPr>
            <w:r w:rsidRPr="00FD13CF">
              <w:rPr>
                <w:rFonts w:ascii="Calibri" w:hAnsi="Calibri"/>
                <w:bCs/>
                <w:color w:val="000000"/>
                <w:sz w:val="16"/>
                <w:szCs w:val="16"/>
              </w:rPr>
              <w:t>$</w:t>
            </w:r>
            <w:r w:rsidR="00C60638">
              <w:rPr>
                <w:rFonts w:ascii="Calibri" w:hAnsi="Calibri"/>
                <w:bCs/>
                <w:color w:val="000000"/>
                <w:sz w:val="16"/>
                <w:szCs w:val="16"/>
              </w:rPr>
              <w:t>4</w:t>
            </w:r>
            <w:r w:rsidR="00566148">
              <w:rPr>
                <w:rFonts w:ascii="Calibri" w:hAnsi="Calibri"/>
                <w:bCs/>
                <w:color w:val="000000"/>
                <w:sz w:val="16"/>
                <w:szCs w:val="16"/>
              </w:rPr>
              <w:t>,</w:t>
            </w:r>
            <w:r w:rsidR="00C60638">
              <w:rPr>
                <w:rFonts w:ascii="Calibri" w:hAnsi="Calibri"/>
                <w:bCs/>
                <w:color w:val="000000"/>
                <w:sz w:val="16"/>
                <w:szCs w:val="16"/>
              </w:rPr>
              <w:t>704</w:t>
            </w:r>
            <w:r w:rsidR="00566148">
              <w:rPr>
                <w:rFonts w:ascii="Calibri" w:hAnsi="Calibri"/>
                <w:bCs/>
                <w:color w:val="000000"/>
                <w:sz w:val="16"/>
                <w:szCs w:val="16"/>
              </w:rPr>
              <w:t>,</w:t>
            </w:r>
            <w:r w:rsidR="00C60638">
              <w:rPr>
                <w:rFonts w:ascii="Calibri" w:hAnsi="Calibri"/>
                <w:bCs/>
                <w:color w:val="000000"/>
                <w:sz w:val="16"/>
                <w:szCs w:val="16"/>
              </w:rPr>
              <w:t>777</w:t>
            </w:r>
          </w:p>
        </w:tc>
      </w:tr>
    </w:tbl>
    <w:p w:rsidR="00510E37" w:rsidRDefault="00581D82" w:rsidP="003D1C86">
      <w:pPr>
        <w:pStyle w:val="Caption"/>
        <w:jc w:val="center"/>
        <w:rPr>
          <w:rFonts w:asciiTheme="minorHAnsi" w:hAnsiTheme="minorHAnsi"/>
        </w:rPr>
      </w:pPr>
      <w:bookmarkStart w:id="9" w:name="_Toc451930823"/>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7</w:t>
      </w:r>
      <w:r w:rsidR="00CC64F3">
        <w:rPr>
          <w:noProof/>
        </w:rPr>
        <w:fldChar w:fldCharType="end"/>
      </w:r>
      <w:r w:rsidR="00E34E71">
        <w:t xml:space="preserve"> </w:t>
      </w:r>
      <w:r w:rsidRPr="00561B0F">
        <w:t>–</w:t>
      </w:r>
      <w:r w:rsidR="00E34E71">
        <w:t xml:space="preserve"> </w:t>
      </w:r>
      <w:r w:rsidRPr="00561B0F">
        <w:t>HOME Program Income</w:t>
      </w:r>
      <w:bookmarkEnd w:id="9"/>
    </w:p>
    <w:p w:rsidR="006479B4" w:rsidRPr="006479B4" w:rsidRDefault="006479B4" w:rsidP="00BA0A2E">
      <w:pPr>
        <w:rPr>
          <w:rFonts w:asciiTheme="minorHAnsi" w:hAnsiTheme="minorHAnsi"/>
          <w:b/>
          <w:bCs/>
        </w:rPr>
      </w:pPr>
    </w:p>
    <w:p w:rsidR="006479B4" w:rsidRPr="006479B4" w:rsidRDefault="006479B4" w:rsidP="00BA0A2E">
      <w:pPr>
        <w:rPr>
          <w:rFonts w:asciiTheme="minorHAnsi" w:hAnsiTheme="minorHAnsi"/>
          <w:b/>
          <w:bCs/>
        </w:rPr>
      </w:pPr>
    </w:p>
    <w:p w:rsidR="0022797A" w:rsidRPr="00FD2B9D" w:rsidRDefault="00E570F2" w:rsidP="00BA0A2E">
      <w:pPr>
        <w:rPr>
          <w:rFonts w:ascii="Calibri" w:hAnsi="Calibri"/>
          <w:b/>
          <w:sz w:val="24"/>
          <w:u w:val="single"/>
        </w:rPr>
      </w:pPr>
      <w:r w:rsidRPr="00FD2B9D">
        <w:rPr>
          <w:rFonts w:ascii="Calibri" w:hAnsi="Calibri"/>
          <w:b/>
          <w:sz w:val="24"/>
          <w:u w:val="single"/>
        </w:rPr>
        <w:t>Minority Business and Women Business Enterprises (MBE-WBE)</w:t>
      </w:r>
    </w:p>
    <w:p w:rsidR="00DD0AF2" w:rsidRPr="00510E37" w:rsidRDefault="00DD0AF2" w:rsidP="00BA0A2E">
      <w:pPr>
        <w:rPr>
          <w:rStyle w:val="Heading2Char"/>
          <w:rFonts w:ascii="Calibri" w:hAnsi="Calibri"/>
          <w:b w:val="0"/>
          <w:color w:val="auto"/>
          <w:sz w:val="22"/>
          <w:szCs w:val="22"/>
        </w:rPr>
      </w:pPr>
    </w:p>
    <w:tbl>
      <w:tblPr>
        <w:tblW w:w="8160" w:type="dxa"/>
        <w:jc w:val="center"/>
        <w:tblLook w:val="04A0" w:firstRow="1" w:lastRow="0" w:firstColumn="1" w:lastColumn="0" w:noHBand="0" w:noVBand="1"/>
      </w:tblPr>
      <w:tblGrid>
        <w:gridCol w:w="1433"/>
        <w:gridCol w:w="1148"/>
        <w:gridCol w:w="1229"/>
        <w:gridCol w:w="1148"/>
        <w:gridCol w:w="1027"/>
        <w:gridCol w:w="1148"/>
        <w:gridCol w:w="1027"/>
      </w:tblGrid>
      <w:tr w:rsidR="00DD0AF2" w:rsidRPr="00DD0AF2" w:rsidTr="00DD0AF2">
        <w:trPr>
          <w:trHeight w:val="210"/>
          <w:jc w:val="center"/>
        </w:trPr>
        <w:tc>
          <w:tcPr>
            <w:tcW w:w="8160" w:type="dxa"/>
            <w:gridSpan w:val="7"/>
            <w:tcBorders>
              <w:top w:val="single" w:sz="8" w:space="0" w:color="auto"/>
              <w:left w:val="single" w:sz="8" w:space="0" w:color="auto"/>
              <w:bottom w:val="single" w:sz="4" w:space="0" w:color="auto"/>
              <w:right w:val="single" w:sz="8" w:space="0" w:color="000000"/>
            </w:tcBorders>
            <w:shd w:val="clear" w:color="000000" w:fill="548DD4"/>
            <w:vAlign w:val="center"/>
            <w:hideMark/>
          </w:tcPr>
          <w:p w:rsidR="00DD0AF2" w:rsidRPr="00DD0AF2" w:rsidRDefault="00DD0AF2" w:rsidP="00BA0A2E">
            <w:pPr>
              <w:rPr>
                <w:rFonts w:ascii="Calibri" w:hAnsi="Calibri"/>
                <w:b/>
                <w:bCs/>
                <w:color w:val="000000"/>
                <w:sz w:val="16"/>
                <w:szCs w:val="16"/>
              </w:rPr>
            </w:pPr>
            <w:r w:rsidRPr="00DD0AF2">
              <w:rPr>
                <w:rFonts w:ascii="Calibri" w:hAnsi="Calibri"/>
                <w:b/>
                <w:bCs/>
                <w:color w:val="000000"/>
                <w:sz w:val="16"/>
                <w:szCs w:val="16"/>
              </w:rPr>
              <w:t xml:space="preserve">Minority Business Enterprises and Women Business Enterprises </w:t>
            </w:r>
            <w:r w:rsidRPr="00DD0AF2">
              <w:rPr>
                <w:rFonts w:ascii="Calibri" w:hAnsi="Calibri"/>
                <w:color w:val="000000"/>
                <w:sz w:val="16"/>
                <w:szCs w:val="16"/>
              </w:rPr>
              <w:t>– Indicate the number and dollar value of contracts for HOME projects completed during the reporting period</w:t>
            </w:r>
          </w:p>
        </w:tc>
      </w:tr>
      <w:tr w:rsidR="00DD0AF2" w:rsidRPr="00DD0AF2" w:rsidTr="0079702E">
        <w:trPr>
          <w:trHeight w:val="210"/>
          <w:jc w:val="center"/>
        </w:trPr>
        <w:tc>
          <w:tcPr>
            <w:tcW w:w="2004" w:type="dxa"/>
            <w:tcBorders>
              <w:top w:val="nil"/>
              <w:left w:val="single" w:sz="8" w:space="0" w:color="auto"/>
              <w:bottom w:val="single" w:sz="4" w:space="0" w:color="auto"/>
              <w:right w:val="single" w:sz="4" w:space="0" w:color="auto"/>
            </w:tcBorders>
            <w:shd w:val="clear" w:color="000000" w:fill="B8CCE4"/>
            <w:vAlign w:val="center"/>
            <w:hideMark/>
          </w:tcPr>
          <w:p w:rsidR="00DD0AF2" w:rsidRPr="00DD0AF2" w:rsidRDefault="00DD0AF2" w:rsidP="00BA0A2E">
            <w:pPr>
              <w:rPr>
                <w:rFonts w:ascii="Calibri" w:hAnsi="Calibri"/>
                <w:color w:val="000000"/>
                <w:sz w:val="16"/>
                <w:szCs w:val="16"/>
              </w:rPr>
            </w:pPr>
            <w:r w:rsidRPr="00DD0AF2">
              <w:rPr>
                <w:rFonts w:ascii="Calibri" w:hAnsi="Calibri"/>
                <w:color w:val="000000"/>
                <w:sz w:val="16"/>
                <w:szCs w:val="16"/>
              </w:rPr>
              <w:t> </w:t>
            </w:r>
          </w:p>
        </w:tc>
        <w:tc>
          <w:tcPr>
            <w:tcW w:w="978" w:type="dxa"/>
            <w:tcBorders>
              <w:top w:val="nil"/>
              <w:left w:val="nil"/>
              <w:bottom w:val="single" w:sz="4" w:space="0" w:color="auto"/>
              <w:right w:val="single" w:sz="4" w:space="0" w:color="auto"/>
            </w:tcBorders>
            <w:shd w:val="clear" w:color="000000" w:fill="B8CCE4"/>
            <w:vAlign w:val="center"/>
            <w:hideMark/>
          </w:tcPr>
          <w:p w:rsidR="00DD0AF2" w:rsidRPr="00DD0AF2" w:rsidRDefault="00DD0AF2" w:rsidP="00BA0A2E">
            <w:pPr>
              <w:jc w:val="center"/>
              <w:rPr>
                <w:rFonts w:ascii="Calibri" w:hAnsi="Calibri"/>
                <w:color w:val="000000"/>
                <w:sz w:val="16"/>
                <w:szCs w:val="16"/>
              </w:rPr>
            </w:pPr>
            <w:r w:rsidRPr="00DD0AF2">
              <w:rPr>
                <w:rFonts w:ascii="Calibri" w:hAnsi="Calibri"/>
                <w:color w:val="000000"/>
                <w:sz w:val="16"/>
                <w:szCs w:val="16"/>
              </w:rPr>
              <w:t>Total</w:t>
            </w:r>
          </w:p>
        </w:tc>
        <w:tc>
          <w:tcPr>
            <w:tcW w:w="4200" w:type="dxa"/>
            <w:gridSpan w:val="4"/>
            <w:tcBorders>
              <w:top w:val="single" w:sz="4" w:space="0" w:color="auto"/>
              <w:left w:val="nil"/>
              <w:bottom w:val="single" w:sz="4" w:space="0" w:color="auto"/>
              <w:right w:val="single" w:sz="4" w:space="0" w:color="auto"/>
            </w:tcBorders>
            <w:shd w:val="clear" w:color="000000" w:fill="B8CCE4"/>
            <w:vAlign w:val="center"/>
            <w:hideMark/>
          </w:tcPr>
          <w:p w:rsidR="00DD0AF2" w:rsidRPr="00DD0AF2" w:rsidRDefault="00DD0AF2" w:rsidP="00BA0A2E">
            <w:pPr>
              <w:jc w:val="center"/>
              <w:rPr>
                <w:rFonts w:ascii="Calibri" w:hAnsi="Calibri"/>
                <w:color w:val="000000"/>
                <w:sz w:val="16"/>
                <w:szCs w:val="16"/>
              </w:rPr>
            </w:pPr>
            <w:r w:rsidRPr="00DD0AF2">
              <w:rPr>
                <w:rFonts w:ascii="Calibri" w:hAnsi="Calibri"/>
                <w:color w:val="000000"/>
                <w:sz w:val="16"/>
                <w:szCs w:val="16"/>
              </w:rPr>
              <w:t>Minority Business Enterprises</w:t>
            </w:r>
          </w:p>
        </w:tc>
        <w:tc>
          <w:tcPr>
            <w:tcW w:w="978" w:type="dxa"/>
            <w:tcBorders>
              <w:top w:val="nil"/>
              <w:left w:val="nil"/>
              <w:bottom w:val="single" w:sz="4" w:space="0" w:color="auto"/>
              <w:right w:val="single" w:sz="8" w:space="0" w:color="auto"/>
            </w:tcBorders>
            <w:shd w:val="clear" w:color="000000" w:fill="B8CCE4"/>
            <w:vAlign w:val="center"/>
            <w:hideMark/>
          </w:tcPr>
          <w:p w:rsidR="00DD0AF2" w:rsidRPr="00DD0AF2" w:rsidRDefault="00DD0AF2" w:rsidP="00BA0A2E">
            <w:pPr>
              <w:rPr>
                <w:rFonts w:ascii="Calibri" w:hAnsi="Calibri"/>
                <w:color w:val="000000"/>
                <w:sz w:val="16"/>
                <w:szCs w:val="16"/>
              </w:rPr>
            </w:pPr>
            <w:r w:rsidRPr="00DD0AF2">
              <w:rPr>
                <w:rFonts w:ascii="Calibri" w:hAnsi="Calibri"/>
                <w:color w:val="000000"/>
                <w:sz w:val="16"/>
                <w:szCs w:val="16"/>
              </w:rPr>
              <w:t> </w:t>
            </w:r>
          </w:p>
        </w:tc>
      </w:tr>
      <w:tr w:rsidR="00D5485E" w:rsidRPr="00DD0AF2" w:rsidTr="0079702E">
        <w:trPr>
          <w:trHeight w:val="420"/>
          <w:jc w:val="center"/>
        </w:trPr>
        <w:tc>
          <w:tcPr>
            <w:tcW w:w="2004" w:type="dxa"/>
            <w:tcBorders>
              <w:top w:val="nil"/>
              <w:left w:val="single" w:sz="8" w:space="0" w:color="auto"/>
              <w:bottom w:val="single" w:sz="4" w:space="0" w:color="auto"/>
              <w:right w:val="single" w:sz="4" w:space="0" w:color="auto"/>
            </w:tcBorders>
            <w:shd w:val="clear" w:color="000000" w:fill="B8CCE4"/>
            <w:vAlign w:val="center"/>
            <w:hideMark/>
          </w:tcPr>
          <w:p w:rsidR="00DD0AF2" w:rsidRPr="00DD0AF2" w:rsidRDefault="00DD0AF2" w:rsidP="00BA0A2E">
            <w:pPr>
              <w:rPr>
                <w:rFonts w:ascii="Calibri" w:hAnsi="Calibri"/>
                <w:color w:val="000000"/>
                <w:sz w:val="16"/>
                <w:szCs w:val="16"/>
              </w:rPr>
            </w:pPr>
            <w:r w:rsidRPr="00DD0AF2">
              <w:rPr>
                <w:rFonts w:ascii="Calibri" w:hAnsi="Calibri"/>
                <w:color w:val="000000"/>
                <w:sz w:val="16"/>
                <w:szCs w:val="16"/>
              </w:rPr>
              <w:t> </w:t>
            </w:r>
          </w:p>
        </w:tc>
        <w:tc>
          <w:tcPr>
            <w:tcW w:w="978" w:type="dxa"/>
            <w:tcBorders>
              <w:top w:val="nil"/>
              <w:left w:val="nil"/>
              <w:bottom w:val="single" w:sz="4" w:space="0" w:color="auto"/>
              <w:right w:val="single" w:sz="4" w:space="0" w:color="auto"/>
            </w:tcBorders>
            <w:shd w:val="clear" w:color="000000" w:fill="B8CCE4"/>
            <w:vAlign w:val="center"/>
            <w:hideMark/>
          </w:tcPr>
          <w:p w:rsidR="00DD0AF2" w:rsidRPr="00DD0AF2" w:rsidRDefault="00DD0AF2" w:rsidP="00BA0A2E">
            <w:pPr>
              <w:rPr>
                <w:rFonts w:ascii="Calibri" w:hAnsi="Calibri"/>
                <w:color w:val="000000"/>
                <w:sz w:val="16"/>
                <w:szCs w:val="16"/>
              </w:rPr>
            </w:pPr>
            <w:r w:rsidRPr="00DD0AF2">
              <w:rPr>
                <w:rFonts w:ascii="Calibri" w:hAnsi="Calibri"/>
                <w:color w:val="000000"/>
                <w:sz w:val="16"/>
                <w:szCs w:val="16"/>
              </w:rPr>
              <w:t> </w:t>
            </w:r>
          </w:p>
        </w:tc>
        <w:tc>
          <w:tcPr>
            <w:tcW w:w="1315" w:type="dxa"/>
            <w:tcBorders>
              <w:top w:val="nil"/>
              <w:left w:val="nil"/>
              <w:bottom w:val="single" w:sz="4" w:space="0" w:color="auto"/>
              <w:right w:val="single" w:sz="4" w:space="0" w:color="auto"/>
            </w:tcBorders>
            <w:shd w:val="clear" w:color="000000" w:fill="B8CCE4"/>
            <w:vAlign w:val="center"/>
            <w:hideMark/>
          </w:tcPr>
          <w:p w:rsidR="00DD0AF2" w:rsidRPr="00DD0AF2" w:rsidRDefault="00DD0AF2" w:rsidP="00BA0A2E">
            <w:pPr>
              <w:jc w:val="center"/>
              <w:rPr>
                <w:rFonts w:ascii="Calibri" w:hAnsi="Calibri"/>
                <w:color w:val="000000"/>
                <w:sz w:val="16"/>
                <w:szCs w:val="16"/>
              </w:rPr>
            </w:pPr>
            <w:r w:rsidRPr="00DD0AF2">
              <w:rPr>
                <w:rFonts w:ascii="Calibri" w:hAnsi="Calibri"/>
                <w:color w:val="000000"/>
                <w:sz w:val="16"/>
                <w:szCs w:val="16"/>
              </w:rPr>
              <w:t>Alaskan Native or American Indian</w:t>
            </w:r>
          </w:p>
        </w:tc>
        <w:tc>
          <w:tcPr>
            <w:tcW w:w="1116" w:type="dxa"/>
            <w:tcBorders>
              <w:top w:val="nil"/>
              <w:left w:val="nil"/>
              <w:bottom w:val="single" w:sz="4" w:space="0" w:color="auto"/>
              <w:right w:val="single" w:sz="4" w:space="0" w:color="auto"/>
            </w:tcBorders>
            <w:shd w:val="clear" w:color="000000" w:fill="B8CCE4"/>
            <w:vAlign w:val="center"/>
            <w:hideMark/>
          </w:tcPr>
          <w:p w:rsidR="00DD0AF2" w:rsidRPr="00DD0AF2" w:rsidRDefault="00DD0AF2" w:rsidP="00BA0A2E">
            <w:pPr>
              <w:jc w:val="center"/>
              <w:rPr>
                <w:rFonts w:ascii="Calibri" w:hAnsi="Calibri"/>
                <w:color w:val="000000"/>
                <w:sz w:val="16"/>
                <w:szCs w:val="16"/>
              </w:rPr>
            </w:pPr>
            <w:r w:rsidRPr="00DD0AF2">
              <w:rPr>
                <w:rFonts w:ascii="Calibri" w:hAnsi="Calibri"/>
                <w:color w:val="000000"/>
                <w:sz w:val="16"/>
                <w:szCs w:val="16"/>
              </w:rPr>
              <w:t>Asian or Pacific Islander</w:t>
            </w:r>
          </w:p>
        </w:tc>
        <w:tc>
          <w:tcPr>
            <w:tcW w:w="945" w:type="dxa"/>
            <w:tcBorders>
              <w:top w:val="nil"/>
              <w:left w:val="nil"/>
              <w:bottom w:val="single" w:sz="4" w:space="0" w:color="auto"/>
              <w:right w:val="single" w:sz="4" w:space="0" w:color="auto"/>
            </w:tcBorders>
            <w:shd w:val="clear" w:color="000000" w:fill="B8CCE4"/>
            <w:vAlign w:val="center"/>
            <w:hideMark/>
          </w:tcPr>
          <w:p w:rsidR="00DD0AF2" w:rsidRPr="00DD0AF2" w:rsidRDefault="00DD0AF2" w:rsidP="00BA0A2E">
            <w:pPr>
              <w:jc w:val="center"/>
              <w:rPr>
                <w:rFonts w:ascii="Calibri" w:hAnsi="Calibri"/>
                <w:color w:val="000000"/>
                <w:sz w:val="16"/>
                <w:szCs w:val="16"/>
              </w:rPr>
            </w:pPr>
            <w:r w:rsidRPr="00DD0AF2">
              <w:rPr>
                <w:rFonts w:ascii="Calibri" w:hAnsi="Calibri"/>
                <w:color w:val="000000"/>
                <w:sz w:val="16"/>
                <w:szCs w:val="16"/>
              </w:rPr>
              <w:t>Black Non-Hispanic</w:t>
            </w:r>
          </w:p>
        </w:tc>
        <w:tc>
          <w:tcPr>
            <w:tcW w:w="824" w:type="dxa"/>
            <w:tcBorders>
              <w:top w:val="nil"/>
              <w:left w:val="nil"/>
              <w:bottom w:val="single" w:sz="4" w:space="0" w:color="auto"/>
              <w:right w:val="single" w:sz="4" w:space="0" w:color="auto"/>
            </w:tcBorders>
            <w:shd w:val="clear" w:color="000000" w:fill="B8CCE4"/>
            <w:vAlign w:val="center"/>
            <w:hideMark/>
          </w:tcPr>
          <w:p w:rsidR="00DD0AF2" w:rsidRPr="00DD0AF2" w:rsidRDefault="00DD0AF2" w:rsidP="00BA0A2E">
            <w:pPr>
              <w:jc w:val="center"/>
              <w:rPr>
                <w:rFonts w:ascii="Calibri" w:hAnsi="Calibri"/>
                <w:color w:val="000000"/>
                <w:sz w:val="16"/>
                <w:szCs w:val="16"/>
              </w:rPr>
            </w:pPr>
            <w:r w:rsidRPr="00DD0AF2">
              <w:rPr>
                <w:rFonts w:ascii="Calibri" w:hAnsi="Calibri"/>
                <w:color w:val="000000"/>
                <w:sz w:val="16"/>
                <w:szCs w:val="16"/>
              </w:rPr>
              <w:t>Hispanic</w:t>
            </w:r>
          </w:p>
        </w:tc>
        <w:tc>
          <w:tcPr>
            <w:tcW w:w="978" w:type="dxa"/>
            <w:tcBorders>
              <w:top w:val="nil"/>
              <w:left w:val="nil"/>
              <w:bottom w:val="single" w:sz="4" w:space="0" w:color="auto"/>
              <w:right w:val="single" w:sz="8" w:space="0" w:color="auto"/>
            </w:tcBorders>
            <w:shd w:val="clear" w:color="000000" w:fill="B8CCE4"/>
            <w:vAlign w:val="center"/>
            <w:hideMark/>
          </w:tcPr>
          <w:p w:rsidR="00DD0AF2" w:rsidRPr="00DD0AF2" w:rsidRDefault="00DD0AF2" w:rsidP="00BA0A2E">
            <w:pPr>
              <w:jc w:val="center"/>
              <w:rPr>
                <w:rFonts w:ascii="Calibri" w:hAnsi="Calibri"/>
                <w:color w:val="000000"/>
                <w:sz w:val="16"/>
                <w:szCs w:val="16"/>
              </w:rPr>
            </w:pPr>
            <w:r w:rsidRPr="00DD0AF2">
              <w:rPr>
                <w:rFonts w:ascii="Calibri" w:hAnsi="Calibri"/>
                <w:color w:val="000000"/>
                <w:sz w:val="16"/>
                <w:szCs w:val="16"/>
              </w:rPr>
              <w:t>White Non-Hispanic</w:t>
            </w:r>
          </w:p>
        </w:tc>
      </w:tr>
      <w:tr w:rsidR="00D5485E" w:rsidRPr="00DD0AF2" w:rsidTr="0079702E">
        <w:trPr>
          <w:trHeight w:val="210"/>
          <w:jc w:val="center"/>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DD0AF2" w:rsidRPr="00DD0AF2" w:rsidRDefault="00DD0AF2" w:rsidP="00BA0A2E">
            <w:pPr>
              <w:rPr>
                <w:rFonts w:ascii="Calibri" w:hAnsi="Calibri"/>
                <w:b/>
                <w:bCs/>
                <w:color w:val="000000"/>
                <w:sz w:val="16"/>
                <w:szCs w:val="16"/>
              </w:rPr>
            </w:pPr>
            <w:r w:rsidRPr="00DD0AF2">
              <w:rPr>
                <w:rFonts w:ascii="Calibri" w:hAnsi="Calibri"/>
                <w:b/>
                <w:bCs/>
                <w:color w:val="000000"/>
                <w:sz w:val="16"/>
                <w:szCs w:val="16"/>
              </w:rPr>
              <w:t>Contracts:</w:t>
            </w:r>
            <w:r w:rsidRPr="00DD0AF2">
              <w:rPr>
                <w:rFonts w:ascii="Calibri" w:hAnsi="Calibri"/>
                <w:color w:val="000000"/>
                <w:sz w:val="16"/>
                <w:szCs w:val="16"/>
              </w:rPr>
              <w:t xml:space="preserve"> Number</w:t>
            </w:r>
          </w:p>
        </w:tc>
        <w:tc>
          <w:tcPr>
            <w:tcW w:w="978" w:type="dxa"/>
            <w:tcBorders>
              <w:top w:val="nil"/>
              <w:left w:val="nil"/>
              <w:bottom w:val="single" w:sz="4" w:space="0" w:color="auto"/>
              <w:right w:val="single" w:sz="4" w:space="0" w:color="auto"/>
            </w:tcBorders>
            <w:shd w:val="clear" w:color="auto" w:fill="auto"/>
            <w:vAlign w:val="center"/>
            <w:hideMark/>
          </w:tcPr>
          <w:p w:rsidR="00DD0AF2" w:rsidRPr="00502BF9" w:rsidRDefault="00566148" w:rsidP="00BA0A2E">
            <w:pPr>
              <w:jc w:val="right"/>
              <w:rPr>
                <w:rFonts w:ascii="Calibri" w:hAnsi="Calibri"/>
                <w:color w:val="000000"/>
                <w:sz w:val="16"/>
                <w:szCs w:val="16"/>
              </w:rPr>
            </w:pPr>
            <w:r>
              <w:rPr>
                <w:rFonts w:ascii="Calibri" w:hAnsi="Calibri"/>
                <w:color w:val="000000"/>
                <w:sz w:val="16"/>
                <w:szCs w:val="16"/>
              </w:rPr>
              <w:t>1</w:t>
            </w:r>
            <w:r w:rsidR="00B5454B">
              <w:rPr>
                <w:rFonts w:ascii="Calibri" w:hAnsi="Calibri"/>
                <w:color w:val="000000"/>
                <w:sz w:val="16"/>
                <w:szCs w:val="16"/>
              </w:rPr>
              <w:t>7</w:t>
            </w:r>
          </w:p>
        </w:tc>
        <w:tc>
          <w:tcPr>
            <w:tcW w:w="1315" w:type="dxa"/>
            <w:tcBorders>
              <w:top w:val="nil"/>
              <w:left w:val="nil"/>
              <w:bottom w:val="single" w:sz="4" w:space="0" w:color="auto"/>
              <w:right w:val="single" w:sz="4"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8</w:t>
            </w:r>
          </w:p>
        </w:tc>
        <w:tc>
          <w:tcPr>
            <w:tcW w:w="1116" w:type="dxa"/>
            <w:tcBorders>
              <w:top w:val="nil"/>
              <w:left w:val="nil"/>
              <w:bottom w:val="single" w:sz="4" w:space="0" w:color="auto"/>
              <w:right w:val="single" w:sz="4"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1</w:t>
            </w:r>
          </w:p>
        </w:tc>
        <w:tc>
          <w:tcPr>
            <w:tcW w:w="945" w:type="dxa"/>
            <w:tcBorders>
              <w:top w:val="nil"/>
              <w:left w:val="nil"/>
              <w:bottom w:val="single" w:sz="4" w:space="0" w:color="auto"/>
              <w:right w:val="single" w:sz="4"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1</w:t>
            </w:r>
          </w:p>
        </w:tc>
        <w:tc>
          <w:tcPr>
            <w:tcW w:w="824" w:type="dxa"/>
            <w:tcBorders>
              <w:top w:val="nil"/>
              <w:left w:val="nil"/>
              <w:bottom w:val="single" w:sz="4" w:space="0" w:color="auto"/>
              <w:right w:val="single" w:sz="4"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6</w:t>
            </w:r>
          </w:p>
        </w:tc>
        <w:tc>
          <w:tcPr>
            <w:tcW w:w="978" w:type="dxa"/>
            <w:tcBorders>
              <w:top w:val="nil"/>
              <w:left w:val="nil"/>
              <w:bottom w:val="single" w:sz="4" w:space="0" w:color="auto"/>
              <w:right w:val="single" w:sz="8"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1</w:t>
            </w:r>
          </w:p>
        </w:tc>
      </w:tr>
      <w:tr w:rsidR="00D5485E" w:rsidRPr="00DD0AF2" w:rsidTr="0079702E">
        <w:trPr>
          <w:trHeight w:val="210"/>
          <w:jc w:val="center"/>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DD0AF2" w:rsidRPr="00DD0AF2" w:rsidRDefault="00DD0AF2" w:rsidP="00BA0A2E">
            <w:pPr>
              <w:rPr>
                <w:rFonts w:ascii="Calibri" w:hAnsi="Calibri"/>
                <w:color w:val="000000"/>
                <w:sz w:val="16"/>
                <w:szCs w:val="16"/>
              </w:rPr>
            </w:pPr>
            <w:r w:rsidRPr="00DD0AF2">
              <w:rPr>
                <w:rFonts w:ascii="Calibri" w:hAnsi="Calibri"/>
                <w:color w:val="000000"/>
                <w:sz w:val="16"/>
                <w:szCs w:val="16"/>
              </w:rPr>
              <w:t>Dollar Amount</w:t>
            </w:r>
          </w:p>
        </w:tc>
        <w:tc>
          <w:tcPr>
            <w:tcW w:w="978" w:type="dxa"/>
            <w:tcBorders>
              <w:top w:val="nil"/>
              <w:left w:val="nil"/>
              <w:bottom w:val="single" w:sz="4" w:space="0" w:color="auto"/>
              <w:right w:val="single" w:sz="4"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$547,161.39</w:t>
            </w:r>
          </w:p>
        </w:tc>
        <w:tc>
          <w:tcPr>
            <w:tcW w:w="1315" w:type="dxa"/>
            <w:tcBorders>
              <w:top w:val="nil"/>
              <w:left w:val="nil"/>
              <w:bottom w:val="single" w:sz="4" w:space="0" w:color="auto"/>
              <w:right w:val="single" w:sz="4"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$203,284</w:t>
            </w:r>
          </w:p>
        </w:tc>
        <w:tc>
          <w:tcPr>
            <w:tcW w:w="1116" w:type="dxa"/>
            <w:tcBorders>
              <w:top w:val="nil"/>
              <w:left w:val="nil"/>
              <w:bottom w:val="single" w:sz="4" w:space="0" w:color="auto"/>
              <w:right w:val="single" w:sz="4"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$132,200</w:t>
            </w:r>
          </w:p>
        </w:tc>
        <w:tc>
          <w:tcPr>
            <w:tcW w:w="945" w:type="dxa"/>
            <w:tcBorders>
              <w:top w:val="nil"/>
              <w:left w:val="nil"/>
              <w:bottom w:val="single" w:sz="4" w:space="0" w:color="auto"/>
              <w:right w:val="single" w:sz="4"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$140,204.20</w:t>
            </w:r>
          </w:p>
        </w:tc>
        <w:tc>
          <w:tcPr>
            <w:tcW w:w="824" w:type="dxa"/>
            <w:tcBorders>
              <w:top w:val="nil"/>
              <w:left w:val="nil"/>
              <w:bottom w:val="single" w:sz="4" w:space="0" w:color="auto"/>
              <w:right w:val="single" w:sz="4"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$66,554.39</w:t>
            </w:r>
          </w:p>
        </w:tc>
        <w:tc>
          <w:tcPr>
            <w:tcW w:w="978" w:type="dxa"/>
            <w:tcBorders>
              <w:top w:val="nil"/>
              <w:left w:val="nil"/>
              <w:bottom w:val="single" w:sz="4" w:space="0" w:color="auto"/>
              <w:right w:val="single" w:sz="8"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$4,918.80</w:t>
            </w:r>
          </w:p>
        </w:tc>
      </w:tr>
      <w:tr w:rsidR="00D5485E" w:rsidRPr="00DD0AF2" w:rsidTr="0079702E">
        <w:trPr>
          <w:trHeight w:val="210"/>
          <w:jc w:val="center"/>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DD0AF2" w:rsidRPr="00DD0AF2" w:rsidRDefault="00DD0AF2" w:rsidP="00BA0A2E">
            <w:pPr>
              <w:rPr>
                <w:rFonts w:ascii="Calibri" w:hAnsi="Calibri"/>
                <w:b/>
                <w:bCs/>
                <w:color w:val="000000"/>
                <w:sz w:val="16"/>
                <w:szCs w:val="16"/>
              </w:rPr>
            </w:pPr>
            <w:r w:rsidRPr="00DD0AF2">
              <w:rPr>
                <w:rFonts w:ascii="Calibri" w:hAnsi="Calibri"/>
                <w:b/>
                <w:bCs/>
                <w:color w:val="000000"/>
                <w:sz w:val="16"/>
                <w:szCs w:val="16"/>
              </w:rPr>
              <w:t>Sub-Contracts:</w:t>
            </w:r>
            <w:r w:rsidRPr="00DD0AF2">
              <w:rPr>
                <w:rFonts w:ascii="Calibri" w:hAnsi="Calibri"/>
                <w:color w:val="000000"/>
                <w:sz w:val="16"/>
                <w:szCs w:val="16"/>
              </w:rPr>
              <w:t xml:space="preserve"> Number</w:t>
            </w:r>
          </w:p>
        </w:tc>
        <w:tc>
          <w:tcPr>
            <w:tcW w:w="978" w:type="dxa"/>
            <w:tcBorders>
              <w:top w:val="nil"/>
              <w:left w:val="nil"/>
              <w:bottom w:val="single" w:sz="4" w:space="0" w:color="auto"/>
              <w:right w:val="single" w:sz="4"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19</w:t>
            </w:r>
          </w:p>
        </w:tc>
        <w:tc>
          <w:tcPr>
            <w:tcW w:w="1315" w:type="dxa"/>
            <w:tcBorders>
              <w:top w:val="nil"/>
              <w:left w:val="nil"/>
              <w:bottom w:val="single" w:sz="4" w:space="0" w:color="auto"/>
              <w:right w:val="single" w:sz="4" w:space="0" w:color="auto"/>
            </w:tcBorders>
            <w:shd w:val="clear" w:color="auto" w:fill="auto"/>
            <w:vAlign w:val="center"/>
            <w:hideMark/>
          </w:tcPr>
          <w:p w:rsidR="00DD0AF2" w:rsidRPr="00502BF9" w:rsidRDefault="00D5485E" w:rsidP="00BA0A2E">
            <w:pPr>
              <w:jc w:val="right"/>
              <w:rPr>
                <w:rFonts w:ascii="Calibri" w:hAnsi="Calibri"/>
                <w:color w:val="000000"/>
                <w:sz w:val="16"/>
                <w:szCs w:val="16"/>
              </w:rPr>
            </w:pPr>
            <w:r>
              <w:rPr>
                <w:rFonts w:ascii="Calibri" w:hAnsi="Calibri"/>
                <w:color w:val="000000"/>
                <w:sz w:val="16"/>
                <w:szCs w:val="16"/>
              </w:rPr>
              <w:t>7</w:t>
            </w:r>
          </w:p>
        </w:tc>
        <w:tc>
          <w:tcPr>
            <w:tcW w:w="1116" w:type="dxa"/>
            <w:tcBorders>
              <w:top w:val="nil"/>
              <w:left w:val="nil"/>
              <w:bottom w:val="single" w:sz="4" w:space="0" w:color="auto"/>
              <w:right w:val="single" w:sz="4"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1</w:t>
            </w:r>
          </w:p>
        </w:tc>
        <w:tc>
          <w:tcPr>
            <w:tcW w:w="945" w:type="dxa"/>
            <w:tcBorders>
              <w:top w:val="nil"/>
              <w:left w:val="nil"/>
              <w:bottom w:val="single" w:sz="4" w:space="0" w:color="auto"/>
              <w:right w:val="single" w:sz="4"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1</w:t>
            </w:r>
          </w:p>
        </w:tc>
        <w:tc>
          <w:tcPr>
            <w:tcW w:w="824" w:type="dxa"/>
            <w:tcBorders>
              <w:top w:val="nil"/>
              <w:left w:val="nil"/>
              <w:bottom w:val="single" w:sz="4" w:space="0" w:color="auto"/>
              <w:right w:val="single" w:sz="4" w:space="0" w:color="auto"/>
            </w:tcBorders>
            <w:shd w:val="clear" w:color="auto" w:fill="auto"/>
            <w:vAlign w:val="center"/>
            <w:hideMark/>
          </w:tcPr>
          <w:p w:rsidR="00DD0AF2" w:rsidRPr="00502BF9" w:rsidRDefault="00D5485E" w:rsidP="00BA0A2E">
            <w:pPr>
              <w:jc w:val="right"/>
              <w:rPr>
                <w:rFonts w:ascii="Calibri" w:hAnsi="Calibri"/>
                <w:color w:val="000000"/>
                <w:sz w:val="16"/>
                <w:szCs w:val="16"/>
              </w:rPr>
            </w:pPr>
            <w:r>
              <w:rPr>
                <w:rFonts w:ascii="Calibri" w:hAnsi="Calibri"/>
                <w:color w:val="000000"/>
                <w:sz w:val="16"/>
                <w:szCs w:val="16"/>
              </w:rPr>
              <w:t>6</w:t>
            </w:r>
          </w:p>
        </w:tc>
        <w:tc>
          <w:tcPr>
            <w:tcW w:w="978" w:type="dxa"/>
            <w:tcBorders>
              <w:top w:val="nil"/>
              <w:left w:val="nil"/>
              <w:bottom w:val="single" w:sz="4" w:space="0" w:color="auto"/>
              <w:right w:val="single" w:sz="8"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4</w:t>
            </w:r>
          </w:p>
        </w:tc>
      </w:tr>
      <w:tr w:rsidR="00D5485E" w:rsidRPr="00DD0AF2" w:rsidTr="0079702E">
        <w:trPr>
          <w:trHeight w:val="210"/>
          <w:jc w:val="center"/>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DD0AF2" w:rsidRPr="00DD0AF2" w:rsidRDefault="00DD0AF2" w:rsidP="00BA0A2E">
            <w:pPr>
              <w:rPr>
                <w:rFonts w:ascii="Calibri" w:hAnsi="Calibri"/>
                <w:color w:val="000000"/>
                <w:sz w:val="16"/>
                <w:szCs w:val="16"/>
              </w:rPr>
            </w:pPr>
            <w:r w:rsidRPr="00DD0AF2">
              <w:rPr>
                <w:rFonts w:ascii="Calibri" w:hAnsi="Calibri"/>
                <w:color w:val="000000"/>
                <w:sz w:val="16"/>
                <w:szCs w:val="16"/>
              </w:rPr>
              <w:t>Dollar Amount</w:t>
            </w:r>
          </w:p>
        </w:tc>
        <w:tc>
          <w:tcPr>
            <w:tcW w:w="978" w:type="dxa"/>
            <w:tcBorders>
              <w:top w:val="nil"/>
              <w:left w:val="nil"/>
              <w:bottom w:val="single" w:sz="4" w:space="0" w:color="auto"/>
              <w:right w:val="single" w:sz="4"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$2,384,269.19</w:t>
            </w:r>
          </w:p>
        </w:tc>
        <w:tc>
          <w:tcPr>
            <w:tcW w:w="1315" w:type="dxa"/>
            <w:tcBorders>
              <w:top w:val="nil"/>
              <w:left w:val="nil"/>
              <w:bottom w:val="single" w:sz="4" w:space="0" w:color="auto"/>
              <w:right w:val="single" w:sz="4"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$130,060.26</w:t>
            </w:r>
          </w:p>
        </w:tc>
        <w:tc>
          <w:tcPr>
            <w:tcW w:w="1116" w:type="dxa"/>
            <w:tcBorders>
              <w:top w:val="nil"/>
              <w:left w:val="nil"/>
              <w:bottom w:val="single" w:sz="4" w:space="0" w:color="auto"/>
              <w:right w:val="single" w:sz="4"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$39,000</w:t>
            </w:r>
          </w:p>
        </w:tc>
        <w:tc>
          <w:tcPr>
            <w:tcW w:w="945" w:type="dxa"/>
            <w:tcBorders>
              <w:top w:val="nil"/>
              <w:left w:val="nil"/>
              <w:bottom w:val="single" w:sz="4" w:space="0" w:color="auto"/>
              <w:right w:val="single" w:sz="4"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$45,985</w:t>
            </w:r>
          </w:p>
        </w:tc>
        <w:tc>
          <w:tcPr>
            <w:tcW w:w="824" w:type="dxa"/>
            <w:tcBorders>
              <w:top w:val="nil"/>
              <w:left w:val="nil"/>
              <w:bottom w:val="single" w:sz="4" w:space="0" w:color="auto"/>
              <w:right w:val="single" w:sz="4"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$1,702,398.73</w:t>
            </w:r>
          </w:p>
        </w:tc>
        <w:tc>
          <w:tcPr>
            <w:tcW w:w="978" w:type="dxa"/>
            <w:tcBorders>
              <w:top w:val="nil"/>
              <w:left w:val="nil"/>
              <w:bottom w:val="single" w:sz="4" w:space="0" w:color="auto"/>
              <w:right w:val="single" w:sz="8" w:space="0" w:color="auto"/>
            </w:tcBorders>
            <w:shd w:val="clear" w:color="auto" w:fill="auto"/>
            <w:vAlign w:val="center"/>
            <w:hideMark/>
          </w:tcPr>
          <w:p w:rsidR="00DD0AF2" w:rsidRPr="00502BF9" w:rsidRDefault="00B5454B" w:rsidP="00BA0A2E">
            <w:pPr>
              <w:jc w:val="right"/>
              <w:rPr>
                <w:rFonts w:ascii="Calibri" w:hAnsi="Calibri"/>
                <w:color w:val="000000"/>
                <w:sz w:val="16"/>
                <w:szCs w:val="16"/>
              </w:rPr>
            </w:pPr>
            <w:r>
              <w:rPr>
                <w:rFonts w:ascii="Calibri" w:hAnsi="Calibri"/>
                <w:color w:val="000000"/>
                <w:sz w:val="16"/>
                <w:szCs w:val="16"/>
              </w:rPr>
              <w:t>$466,825.20</w:t>
            </w:r>
          </w:p>
        </w:tc>
      </w:tr>
      <w:tr w:rsidR="00D5485E" w:rsidRPr="00DD0AF2" w:rsidTr="0079702E">
        <w:trPr>
          <w:trHeight w:val="420"/>
          <w:jc w:val="center"/>
        </w:trPr>
        <w:tc>
          <w:tcPr>
            <w:tcW w:w="2004" w:type="dxa"/>
            <w:tcBorders>
              <w:top w:val="nil"/>
              <w:left w:val="single" w:sz="8" w:space="0" w:color="auto"/>
              <w:bottom w:val="single" w:sz="4" w:space="0" w:color="auto"/>
              <w:right w:val="single" w:sz="4" w:space="0" w:color="auto"/>
            </w:tcBorders>
            <w:shd w:val="clear" w:color="000000" w:fill="B8CCE4"/>
            <w:vAlign w:val="center"/>
            <w:hideMark/>
          </w:tcPr>
          <w:p w:rsidR="00DD0AF2" w:rsidRPr="00DD0AF2" w:rsidRDefault="00DD0AF2" w:rsidP="00BA0A2E">
            <w:pPr>
              <w:rPr>
                <w:rFonts w:ascii="Calibri" w:hAnsi="Calibri"/>
                <w:color w:val="000000"/>
                <w:sz w:val="16"/>
                <w:szCs w:val="16"/>
              </w:rPr>
            </w:pPr>
            <w:r w:rsidRPr="00DD0AF2">
              <w:rPr>
                <w:rFonts w:ascii="Calibri" w:hAnsi="Calibri"/>
                <w:color w:val="000000"/>
                <w:sz w:val="16"/>
                <w:szCs w:val="16"/>
              </w:rPr>
              <w:t> </w:t>
            </w:r>
          </w:p>
        </w:tc>
        <w:tc>
          <w:tcPr>
            <w:tcW w:w="978" w:type="dxa"/>
            <w:tcBorders>
              <w:top w:val="nil"/>
              <w:left w:val="nil"/>
              <w:bottom w:val="single" w:sz="4" w:space="0" w:color="auto"/>
              <w:right w:val="single" w:sz="4" w:space="0" w:color="auto"/>
            </w:tcBorders>
            <w:shd w:val="clear" w:color="000000" w:fill="B8CCE4"/>
            <w:vAlign w:val="center"/>
            <w:hideMark/>
          </w:tcPr>
          <w:p w:rsidR="00DD0AF2" w:rsidRPr="00DD0AF2" w:rsidRDefault="00DD0AF2" w:rsidP="00BA0A2E">
            <w:pPr>
              <w:jc w:val="center"/>
              <w:rPr>
                <w:rFonts w:ascii="Calibri" w:hAnsi="Calibri"/>
                <w:color w:val="000000"/>
                <w:sz w:val="16"/>
                <w:szCs w:val="16"/>
              </w:rPr>
            </w:pPr>
            <w:r w:rsidRPr="00DD0AF2">
              <w:rPr>
                <w:rFonts w:ascii="Calibri" w:hAnsi="Calibri"/>
                <w:color w:val="000000"/>
                <w:sz w:val="16"/>
                <w:szCs w:val="16"/>
              </w:rPr>
              <w:t>Total</w:t>
            </w:r>
          </w:p>
        </w:tc>
        <w:tc>
          <w:tcPr>
            <w:tcW w:w="1315" w:type="dxa"/>
            <w:tcBorders>
              <w:top w:val="nil"/>
              <w:left w:val="nil"/>
              <w:bottom w:val="single" w:sz="4" w:space="0" w:color="auto"/>
              <w:right w:val="single" w:sz="4" w:space="0" w:color="auto"/>
            </w:tcBorders>
            <w:shd w:val="clear" w:color="000000" w:fill="B8CCE4"/>
            <w:vAlign w:val="center"/>
            <w:hideMark/>
          </w:tcPr>
          <w:p w:rsidR="00DD0AF2" w:rsidRPr="00DD0AF2" w:rsidRDefault="00DD0AF2" w:rsidP="00BA0A2E">
            <w:pPr>
              <w:jc w:val="center"/>
              <w:rPr>
                <w:rFonts w:ascii="Calibri" w:hAnsi="Calibri"/>
                <w:color w:val="000000"/>
                <w:sz w:val="16"/>
                <w:szCs w:val="16"/>
              </w:rPr>
            </w:pPr>
            <w:r w:rsidRPr="00DD0AF2">
              <w:rPr>
                <w:rFonts w:ascii="Calibri" w:hAnsi="Calibri"/>
                <w:color w:val="000000"/>
                <w:sz w:val="16"/>
                <w:szCs w:val="16"/>
              </w:rPr>
              <w:t>Women Business Enterprises</w:t>
            </w:r>
          </w:p>
        </w:tc>
        <w:tc>
          <w:tcPr>
            <w:tcW w:w="1116" w:type="dxa"/>
            <w:tcBorders>
              <w:top w:val="nil"/>
              <w:left w:val="nil"/>
              <w:bottom w:val="single" w:sz="4" w:space="0" w:color="auto"/>
              <w:right w:val="single" w:sz="4" w:space="0" w:color="auto"/>
            </w:tcBorders>
            <w:shd w:val="clear" w:color="000000" w:fill="B8CCE4"/>
            <w:vAlign w:val="center"/>
            <w:hideMark/>
          </w:tcPr>
          <w:p w:rsidR="00DD0AF2" w:rsidRPr="00DD0AF2" w:rsidRDefault="00DD0AF2" w:rsidP="00BA0A2E">
            <w:pPr>
              <w:jc w:val="center"/>
              <w:rPr>
                <w:rFonts w:ascii="Calibri" w:hAnsi="Calibri"/>
                <w:color w:val="000000"/>
                <w:sz w:val="16"/>
                <w:szCs w:val="16"/>
              </w:rPr>
            </w:pPr>
            <w:r w:rsidRPr="00DD0AF2">
              <w:rPr>
                <w:rFonts w:ascii="Calibri" w:hAnsi="Calibri"/>
                <w:color w:val="000000"/>
                <w:sz w:val="16"/>
                <w:szCs w:val="16"/>
              </w:rPr>
              <w:t>Male</w:t>
            </w:r>
          </w:p>
        </w:tc>
        <w:tc>
          <w:tcPr>
            <w:tcW w:w="2747" w:type="dxa"/>
            <w:gridSpan w:val="3"/>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DD0AF2" w:rsidRPr="00DD0AF2" w:rsidRDefault="00DD0AF2" w:rsidP="00BA0A2E">
            <w:pPr>
              <w:rPr>
                <w:rFonts w:ascii="Calibri" w:hAnsi="Calibri"/>
                <w:color w:val="000000"/>
                <w:sz w:val="16"/>
                <w:szCs w:val="16"/>
              </w:rPr>
            </w:pPr>
            <w:r w:rsidRPr="00DD0AF2">
              <w:rPr>
                <w:rFonts w:ascii="Calibri" w:hAnsi="Calibri"/>
                <w:color w:val="000000"/>
                <w:sz w:val="16"/>
                <w:szCs w:val="16"/>
              </w:rPr>
              <w:t> </w:t>
            </w:r>
          </w:p>
        </w:tc>
      </w:tr>
      <w:tr w:rsidR="00D5485E" w:rsidRPr="00DD0AF2" w:rsidTr="0079702E">
        <w:trPr>
          <w:trHeight w:val="210"/>
          <w:jc w:val="center"/>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79702E" w:rsidRPr="00DD0AF2" w:rsidRDefault="0079702E" w:rsidP="0079702E">
            <w:pPr>
              <w:rPr>
                <w:rFonts w:ascii="Calibri" w:hAnsi="Calibri"/>
                <w:b/>
                <w:bCs/>
                <w:color w:val="000000"/>
                <w:sz w:val="16"/>
                <w:szCs w:val="16"/>
              </w:rPr>
            </w:pPr>
            <w:r w:rsidRPr="00DD0AF2">
              <w:rPr>
                <w:rFonts w:ascii="Calibri" w:hAnsi="Calibri"/>
                <w:b/>
                <w:bCs/>
                <w:color w:val="000000"/>
                <w:sz w:val="16"/>
                <w:szCs w:val="16"/>
              </w:rPr>
              <w:t xml:space="preserve">Contracts: </w:t>
            </w:r>
            <w:r w:rsidRPr="00DD0AF2">
              <w:rPr>
                <w:rFonts w:ascii="Calibri" w:hAnsi="Calibri"/>
                <w:color w:val="000000"/>
                <w:sz w:val="16"/>
                <w:szCs w:val="16"/>
              </w:rPr>
              <w:t>Number</w:t>
            </w:r>
          </w:p>
        </w:tc>
        <w:tc>
          <w:tcPr>
            <w:tcW w:w="978" w:type="dxa"/>
            <w:tcBorders>
              <w:top w:val="nil"/>
              <w:left w:val="nil"/>
              <w:bottom w:val="single" w:sz="4" w:space="0" w:color="auto"/>
              <w:right w:val="single" w:sz="4" w:space="0" w:color="auto"/>
            </w:tcBorders>
            <w:shd w:val="clear" w:color="auto" w:fill="auto"/>
            <w:vAlign w:val="center"/>
            <w:hideMark/>
          </w:tcPr>
          <w:p w:rsidR="0079702E" w:rsidRPr="00502BF9" w:rsidRDefault="00B5454B" w:rsidP="0079702E">
            <w:pPr>
              <w:jc w:val="right"/>
              <w:rPr>
                <w:rFonts w:ascii="Calibri" w:hAnsi="Calibri"/>
                <w:color w:val="000000"/>
                <w:sz w:val="16"/>
                <w:szCs w:val="16"/>
              </w:rPr>
            </w:pPr>
            <w:r>
              <w:rPr>
                <w:rFonts w:ascii="Calibri" w:hAnsi="Calibri"/>
                <w:color w:val="000000"/>
                <w:sz w:val="16"/>
                <w:szCs w:val="16"/>
              </w:rPr>
              <w:t>29</w:t>
            </w:r>
          </w:p>
        </w:tc>
        <w:tc>
          <w:tcPr>
            <w:tcW w:w="1315" w:type="dxa"/>
            <w:tcBorders>
              <w:top w:val="nil"/>
              <w:left w:val="nil"/>
              <w:bottom w:val="single" w:sz="4" w:space="0" w:color="auto"/>
              <w:right w:val="single" w:sz="4" w:space="0" w:color="auto"/>
            </w:tcBorders>
            <w:shd w:val="clear" w:color="auto" w:fill="auto"/>
            <w:vAlign w:val="center"/>
          </w:tcPr>
          <w:p w:rsidR="0079702E" w:rsidRPr="004864F4" w:rsidRDefault="00B5454B" w:rsidP="0079702E">
            <w:pPr>
              <w:jc w:val="right"/>
              <w:rPr>
                <w:rFonts w:ascii="Calibri" w:hAnsi="Calibri"/>
                <w:color w:val="000000"/>
                <w:sz w:val="16"/>
                <w:szCs w:val="16"/>
              </w:rPr>
            </w:pPr>
            <w:r>
              <w:rPr>
                <w:rFonts w:ascii="Calibri" w:hAnsi="Calibri"/>
                <w:color w:val="000000"/>
                <w:sz w:val="16"/>
                <w:szCs w:val="16"/>
              </w:rPr>
              <w:t>15</w:t>
            </w:r>
          </w:p>
        </w:tc>
        <w:tc>
          <w:tcPr>
            <w:tcW w:w="1116" w:type="dxa"/>
            <w:tcBorders>
              <w:top w:val="nil"/>
              <w:left w:val="nil"/>
              <w:bottom w:val="single" w:sz="4" w:space="0" w:color="auto"/>
              <w:right w:val="single" w:sz="4" w:space="0" w:color="auto"/>
            </w:tcBorders>
            <w:shd w:val="clear" w:color="auto" w:fill="auto"/>
            <w:vAlign w:val="center"/>
          </w:tcPr>
          <w:p w:rsidR="0079702E" w:rsidRPr="004864F4" w:rsidRDefault="00B5454B" w:rsidP="0079702E">
            <w:pPr>
              <w:jc w:val="right"/>
              <w:rPr>
                <w:rFonts w:ascii="Calibri" w:hAnsi="Calibri"/>
                <w:color w:val="000000"/>
                <w:sz w:val="16"/>
                <w:szCs w:val="16"/>
              </w:rPr>
            </w:pPr>
            <w:r>
              <w:rPr>
                <w:rFonts w:ascii="Calibri" w:hAnsi="Calibri"/>
                <w:color w:val="000000"/>
                <w:sz w:val="16"/>
                <w:szCs w:val="16"/>
              </w:rPr>
              <w:t>14</w:t>
            </w:r>
          </w:p>
        </w:tc>
        <w:tc>
          <w:tcPr>
            <w:tcW w:w="2747" w:type="dxa"/>
            <w:gridSpan w:val="3"/>
            <w:vMerge/>
            <w:tcBorders>
              <w:top w:val="nil"/>
              <w:left w:val="nil"/>
              <w:bottom w:val="single" w:sz="4" w:space="0" w:color="auto"/>
              <w:right w:val="single" w:sz="4" w:space="0" w:color="auto"/>
            </w:tcBorders>
            <w:vAlign w:val="center"/>
            <w:hideMark/>
          </w:tcPr>
          <w:p w:rsidR="0079702E" w:rsidRPr="00DD0AF2" w:rsidRDefault="0079702E" w:rsidP="0079702E">
            <w:pPr>
              <w:rPr>
                <w:rFonts w:ascii="Calibri" w:hAnsi="Calibri"/>
                <w:color w:val="000000"/>
                <w:sz w:val="16"/>
                <w:szCs w:val="16"/>
              </w:rPr>
            </w:pPr>
          </w:p>
        </w:tc>
      </w:tr>
      <w:tr w:rsidR="00D5485E" w:rsidRPr="00DD0AF2" w:rsidTr="0079702E">
        <w:trPr>
          <w:trHeight w:val="210"/>
          <w:jc w:val="center"/>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79702E" w:rsidRPr="00DD0AF2" w:rsidRDefault="0079702E" w:rsidP="0079702E">
            <w:pPr>
              <w:rPr>
                <w:rFonts w:ascii="Calibri" w:hAnsi="Calibri"/>
                <w:color w:val="000000"/>
                <w:sz w:val="16"/>
                <w:szCs w:val="16"/>
              </w:rPr>
            </w:pPr>
            <w:r w:rsidRPr="00DD0AF2">
              <w:rPr>
                <w:rFonts w:ascii="Calibri" w:hAnsi="Calibri"/>
                <w:color w:val="000000"/>
                <w:sz w:val="16"/>
                <w:szCs w:val="16"/>
              </w:rPr>
              <w:t>Dollar amount</w:t>
            </w:r>
          </w:p>
        </w:tc>
        <w:tc>
          <w:tcPr>
            <w:tcW w:w="978" w:type="dxa"/>
            <w:tcBorders>
              <w:top w:val="nil"/>
              <w:left w:val="nil"/>
              <w:bottom w:val="single" w:sz="4" w:space="0" w:color="auto"/>
              <w:right w:val="single" w:sz="4" w:space="0" w:color="auto"/>
            </w:tcBorders>
            <w:shd w:val="clear" w:color="auto" w:fill="auto"/>
            <w:vAlign w:val="center"/>
          </w:tcPr>
          <w:p w:rsidR="0079702E" w:rsidRPr="00502BF9" w:rsidRDefault="00B5454B" w:rsidP="0079702E">
            <w:pPr>
              <w:jc w:val="right"/>
              <w:rPr>
                <w:rFonts w:ascii="Calibri" w:hAnsi="Calibri"/>
                <w:color w:val="000000"/>
                <w:sz w:val="16"/>
                <w:szCs w:val="16"/>
              </w:rPr>
            </w:pPr>
            <w:r>
              <w:rPr>
                <w:rFonts w:ascii="Calibri" w:hAnsi="Calibri"/>
                <w:color w:val="000000"/>
                <w:sz w:val="16"/>
                <w:szCs w:val="16"/>
              </w:rPr>
              <w:t>$1,763,207.20</w:t>
            </w:r>
          </w:p>
        </w:tc>
        <w:tc>
          <w:tcPr>
            <w:tcW w:w="1315" w:type="dxa"/>
            <w:tcBorders>
              <w:top w:val="nil"/>
              <w:left w:val="nil"/>
              <w:bottom w:val="single" w:sz="4" w:space="0" w:color="auto"/>
              <w:right w:val="single" w:sz="4" w:space="0" w:color="auto"/>
            </w:tcBorders>
            <w:shd w:val="clear" w:color="auto" w:fill="auto"/>
            <w:vAlign w:val="center"/>
          </w:tcPr>
          <w:p w:rsidR="0079702E" w:rsidRPr="004864F4" w:rsidRDefault="00B5454B" w:rsidP="0079702E">
            <w:pPr>
              <w:jc w:val="right"/>
              <w:rPr>
                <w:rFonts w:ascii="Calibri" w:hAnsi="Calibri"/>
                <w:color w:val="000000"/>
                <w:sz w:val="16"/>
                <w:szCs w:val="16"/>
              </w:rPr>
            </w:pPr>
            <w:r>
              <w:rPr>
                <w:rFonts w:ascii="Calibri" w:hAnsi="Calibri"/>
                <w:color w:val="000000"/>
                <w:sz w:val="16"/>
                <w:szCs w:val="16"/>
              </w:rPr>
              <w:t>$1,252,678.16</w:t>
            </w:r>
          </w:p>
        </w:tc>
        <w:tc>
          <w:tcPr>
            <w:tcW w:w="1116" w:type="dxa"/>
            <w:tcBorders>
              <w:top w:val="nil"/>
              <w:left w:val="nil"/>
              <w:bottom w:val="single" w:sz="4" w:space="0" w:color="auto"/>
              <w:right w:val="single" w:sz="4" w:space="0" w:color="auto"/>
            </w:tcBorders>
            <w:shd w:val="clear" w:color="auto" w:fill="auto"/>
            <w:vAlign w:val="center"/>
          </w:tcPr>
          <w:p w:rsidR="0079702E" w:rsidRPr="004864F4" w:rsidRDefault="00B5454B" w:rsidP="0079702E">
            <w:pPr>
              <w:jc w:val="right"/>
              <w:rPr>
                <w:rFonts w:ascii="Calibri" w:hAnsi="Calibri"/>
                <w:color w:val="000000"/>
                <w:sz w:val="16"/>
                <w:szCs w:val="16"/>
              </w:rPr>
            </w:pPr>
            <w:r>
              <w:rPr>
                <w:rFonts w:ascii="Calibri" w:hAnsi="Calibri"/>
                <w:color w:val="000000"/>
                <w:sz w:val="16"/>
                <w:szCs w:val="16"/>
              </w:rPr>
              <w:t>$510,529.04</w:t>
            </w:r>
          </w:p>
        </w:tc>
        <w:tc>
          <w:tcPr>
            <w:tcW w:w="2747" w:type="dxa"/>
            <w:gridSpan w:val="3"/>
            <w:vMerge/>
            <w:tcBorders>
              <w:top w:val="nil"/>
              <w:left w:val="nil"/>
              <w:bottom w:val="single" w:sz="4" w:space="0" w:color="auto"/>
              <w:right w:val="single" w:sz="4" w:space="0" w:color="auto"/>
            </w:tcBorders>
            <w:vAlign w:val="center"/>
            <w:hideMark/>
          </w:tcPr>
          <w:p w:rsidR="0079702E" w:rsidRPr="00DD0AF2" w:rsidRDefault="0079702E" w:rsidP="0079702E">
            <w:pPr>
              <w:rPr>
                <w:rFonts w:ascii="Calibri" w:hAnsi="Calibri"/>
                <w:color w:val="000000"/>
                <w:sz w:val="16"/>
                <w:szCs w:val="16"/>
              </w:rPr>
            </w:pPr>
          </w:p>
        </w:tc>
      </w:tr>
      <w:tr w:rsidR="00D5485E" w:rsidRPr="00DD0AF2" w:rsidTr="0079702E">
        <w:trPr>
          <w:trHeight w:val="210"/>
          <w:jc w:val="center"/>
        </w:trPr>
        <w:tc>
          <w:tcPr>
            <w:tcW w:w="2004" w:type="dxa"/>
            <w:tcBorders>
              <w:top w:val="nil"/>
              <w:left w:val="single" w:sz="8" w:space="0" w:color="auto"/>
              <w:bottom w:val="single" w:sz="4" w:space="0" w:color="auto"/>
              <w:right w:val="single" w:sz="4" w:space="0" w:color="auto"/>
            </w:tcBorders>
            <w:shd w:val="clear" w:color="auto" w:fill="auto"/>
            <w:vAlign w:val="center"/>
            <w:hideMark/>
          </w:tcPr>
          <w:p w:rsidR="0079702E" w:rsidRPr="00DD0AF2" w:rsidRDefault="0079702E" w:rsidP="0079702E">
            <w:pPr>
              <w:rPr>
                <w:rFonts w:ascii="Calibri" w:hAnsi="Calibri"/>
                <w:b/>
                <w:bCs/>
                <w:color w:val="000000"/>
                <w:sz w:val="16"/>
                <w:szCs w:val="16"/>
              </w:rPr>
            </w:pPr>
            <w:r w:rsidRPr="00DD0AF2">
              <w:rPr>
                <w:rFonts w:ascii="Calibri" w:hAnsi="Calibri"/>
                <w:b/>
                <w:bCs/>
                <w:color w:val="000000"/>
                <w:sz w:val="16"/>
                <w:szCs w:val="16"/>
              </w:rPr>
              <w:t>Sub-Contracts:</w:t>
            </w:r>
            <w:r w:rsidRPr="00DD0AF2">
              <w:rPr>
                <w:rFonts w:ascii="Calibri" w:hAnsi="Calibri"/>
                <w:color w:val="000000"/>
                <w:sz w:val="16"/>
                <w:szCs w:val="16"/>
              </w:rPr>
              <w:t xml:space="preserve"> Number</w:t>
            </w:r>
          </w:p>
        </w:tc>
        <w:tc>
          <w:tcPr>
            <w:tcW w:w="978" w:type="dxa"/>
            <w:tcBorders>
              <w:top w:val="nil"/>
              <w:left w:val="nil"/>
              <w:bottom w:val="single" w:sz="4" w:space="0" w:color="auto"/>
              <w:right w:val="single" w:sz="4" w:space="0" w:color="auto"/>
            </w:tcBorders>
            <w:shd w:val="clear" w:color="auto" w:fill="auto"/>
            <w:vAlign w:val="center"/>
          </w:tcPr>
          <w:p w:rsidR="0079702E" w:rsidRPr="00502BF9" w:rsidRDefault="00B5454B" w:rsidP="0079702E">
            <w:pPr>
              <w:jc w:val="right"/>
              <w:rPr>
                <w:rFonts w:ascii="Calibri" w:hAnsi="Calibri"/>
                <w:color w:val="000000"/>
                <w:sz w:val="16"/>
                <w:szCs w:val="16"/>
              </w:rPr>
            </w:pPr>
            <w:r>
              <w:rPr>
                <w:rFonts w:ascii="Calibri" w:hAnsi="Calibri"/>
                <w:color w:val="000000"/>
                <w:sz w:val="16"/>
                <w:szCs w:val="16"/>
              </w:rPr>
              <w:t>38</w:t>
            </w:r>
          </w:p>
        </w:tc>
        <w:tc>
          <w:tcPr>
            <w:tcW w:w="1315" w:type="dxa"/>
            <w:tcBorders>
              <w:top w:val="nil"/>
              <w:left w:val="nil"/>
              <w:bottom w:val="single" w:sz="4" w:space="0" w:color="auto"/>
              <w:right w:val="single" w:sz="4" w:space="0" w:color="auto"/>
            </w:tcBorders>
            <w:shd w:val="clear" w:color="auto" w:fill="auto"/>
            <w:vAlign w:val="center"/>
          </w:tcPr>
          <w:p w:rsidR="0079702E" w:rsidRPr="004864F4" w:rsidRDefault="00B5454B" w:rsidP="0079702E">
            <w:pPr>
              <w:jc w:val="right"/>
              <w:rPr>
                <w:rFonts w:ascii="Calibri" w:hAnsi="Calibri"/>
                <w:color w:val="000000"/>
                <w:sz w:val="16"/>
                <w:szCs w:val="16"/>
              </w:rPr>
            </w:pPr>
            <w:r>
              <w:rPr>
                <w:rFonts w:ascii="Calibri" w:hAnsi="Calibri"/>
                <w:color w:val="000000"/>
                <w:sz w:val="16"/>
                <w:szCs w:val="16"/>
              </w:rPr>
              <w:t>23</w:t>
            </w:r>
          </w:p>
        </w:tc>
        <w:tc>
          <w:tcPr>
            <w:tcW w:w="1116" w:type="dxa"/>
            <w:tcBorders>
              <w:top w:val="nil"/>
              <w:left w:val="nil"/>
              <w:bottom w:val="single" w:sz="4" w:space="0" w:color="auto"/>
              <w:right w:val="single" w:sz="4" w:space="0" w:color="auto"/>
            </w:tcBorders>
            <w:shd w:val="clear" w:color="auto" w:fill="auto"/>
            <w:vAlign w:val="center"/>
          </w:tcPr>
          <w:p w:rsidR="0079702E" w:rsidRPr="004864F4" w:rsidRDefault="00B5454B" w:rsidP="0079702E">
            <w:pPr>
              <w:jc w:val="right"/>
              <w:rPr>
                <w:rFonts w:ascii="Calibri" w:hAnsi="Calibri"/>
                <w:color w:val="000000"/>
                <w:sz w:val="16"/>
                <w:szCs w:val="16"/>
              </w:rPr>
            </w:pPr>
            <w:r>
              <w:rPr>
                <w:rFonts w:ascii="Calibri" w:hAnsi="Calibri"/>
                <w:color w:val="000000"/>
                <w:sz w:val="16"/>
                <w:szCs w:val="16"/>
              </w:rPr>
              <w:t>15</w:t>
            </w:r>
          </w:p>
        </w:tc>
        <w:tc>
          <w:tcPr>
            <w:tcW w:w="2747" w:type="dxa"/>
            <w:gridSpan w:val="3"/>
            <w:vMerge/>
            <w:tcBorders>
              <w:top w:val="nil"/>
              <w:left w:val="nil"/>
              <w:bottom w:val="single" w:sz="4" w:space="0" w:color="auto"/>
              <w:right w:val="single" w:sz="4" w:space="0" w:color="auto"/>
            </w:tcBorders>
            <w:vAlign w:val="center"/>
            <w:hideMark/>
          </w:tcPr>
          <w:p w:rsidR="0079702E" w:rsidRPr="00DD0AF2" w:rsidRDefault="0079702E" w:rsidP="0079702E">
            <w:pPr>
              <w:rPr>
                <w:rFonts w:ascii="Calibri" w:hAnsi="Calibri"/>
                <w:color w:val="000000"/>
                <w:sz w:val="16"/>
                <w:szCs w:val="16"/>
              </w:rPr>
            </w:pPr>
          </w:p>
        </w:tc>
      </w:tr>
      <w:tr w:rsidR="00D5485E" w:rsidRPr="00DD0AF2" w:rsidTr="0079702E">
        <w:trPr>
          <w:trHeight w:val="220"/>
          <w:jc w:val="center"/>
        </w:trPr>
        <w:tc>
          <w:tcPr>
            <w:tcW w:w="2004" w:type="dxa"/>
            <w:tcBorders>
              <w:top w:val="nil"/>
              <w:left w:val="single" w:sz="8" w:space="0" w:color="auto"/>
              <w:bottom w:val="single" w:sz="8" w:space="0" w:color="auto"/>
              <w:right w:val="single" w:sz="4" w:space="0" w:color="auto"/>
            </w:tcBorders>
            <w:shd w:val="clear" w:color="auto" w:fill="auto"/>
            <w:vAlign w:val="center"/>
            <w:hideMark/>
          </w:tcPr>
          <w:p w:rsidR="0079702E" w:rsidRPr="00DD0AF2" w:rsidRDefault="0079702E" w:rsidP="0079702E">
            <w:pPr>
              <w:rPr>
                <w:rFonts w:ascii="Calibri" w:hAnsi="Calibri"/>
                <w:color w:val="000000"/>
                <w:sz w:val="16"/>
                <w:szCs w:val="16"/>
              </w:rPr>
            </w:pPr>
            <w:r w:rsidRPr="00DD0AF2">
              <w:rPr>
                <w:rFonts w:ascii="Calibri" w:hAnsi="Calibri"/>
                <w:color w:val="000000"/>
                <w:sz w:val="16"/>
                <w:szCs w:val="16"/>
              </w:rPr>
              <w:t>Dollar Amount</w:t>
            </w:r>
          </w:p>
        </w:tc>
        <w:tc>
          <w:tcPr>
            <w:tcW w:w="978" w:type="dxa"/>
            <w:tcBorders>
              <w:top w:val="nil"/>
              <w:left w:val="nil"/>
              <w:bottom w:val="single" w:sz="4" w:space="0" w:color="auto"/>
              <w:right w:val="single" w:sz="4" w:space="0" w:color="auto"/>
            </w:tcBorders>
            <w:shd w:val="clear" w:color="auto" w:fill="auto"/>
            <w:vAlign w:val="center"/>
          </w:tcPr>
          <w:p w:rsidR="0079702E" w:rsidRPr="00502BF9" w:rsidRDefault="00B5454B" w:rsidP="0079702E">
            <w:pPr>
              <w:jc w:val="right"/>
              <w:rPr>
                <w:rFonts w:ascii="Calibri" w:hAnsi="Calibri"/>
                <w:color w:val="000000"/>
                <w:sz w:val="16"/>
                <w:szCs w:val="16"/>
              </w:rPr>
            </w:pPr>
            <w:r>
              <w:rPr>
                <w:rFonts w:ascii="Calibri" w:hAnsi="Calibri"/>
                <w:color w:val="000000"/>
                <w:sz w:val="16"/>
                <w:szCs w:val="16"/>
              </w:rPr>
              <w:t>$4,637,800.12</w:t>
            </w:r>
          </w:p>
        </w:tc>
        <w:tc>
          <w:tcPr>
            <w:tcW w:w="1315" w:type="dxa"/>
            <w:tcBorders>
              <w:top w:val="nil"/>
              <w:left w:val="nil"/>
              <w:bottom w:val="single" w:sz="8" w:space="0" w:color="auto"/>
              <w:right w:val="single" w:sz="4" w:space="0" w:color="auto"/>
            </w:tcBorders>
            <w:shd w:val="clear" w:color="auto" w:fill="auto"/>
            <w:vAlign w:val="center"/>
          </w:tcPr>
          <w:p w:rsidR="0079702E" w:rsidRPr="004864F4" w:rsidRDefault="00B5454B" w:rsidP="0079702E">
            <w:pPr>
              <w:jc w:val="right"/>
              <w:rPr>
                <w:rFonts w:ascii="Calibri" w:hAnsi="Calibri"/>
                <w:color w:val="000000"/>
                <w:sz w:val="16"/>
                <w:szCs w:val="16"/>
              </w:rPr>
            </w:pPr>
            <w:r>
              <w:rPr>
                <w:rFonts w:ascii="Calibri" w:hAnsi="Calibri"/>
                <w:color w:val="000000"/>
                <w:sz w:val="16"/>
                <w:szCs w:val="16"/>
              </w:rPr>
              <w:t>$2,107,453.39</w:t>
            </w:r>
          </w:p>
        </w:tc>
        <w:tc>
          <w:tcPr>
            <w:tcW w:w="1116" w:type="dxa"/>
            <w:tcBorders>
              <w:top w:val="nil"/>
              <w:left w:val="nil"/>
              <w:bottom w:val="single" w:sz="8" w:space="0" w:color="auto"/>
              <w:right w:val="single" w:sz="4" w:space="0" w:color="auto"/>
            </w:tcBorders>
            <w:shd w:val="clear" w:color="auto" w:fill="auto"/>
            <w:vAlign w:val="center"/>
          </w:tcPr>
          <w:p w:rsidR="0079702E" w:rsidRPr="004864F4" w:rsidRDefault="00B5454B" w:rsidP="0079702E">
            <w:pPr>
              <w:jc w:val="right"/>
              <w:rPr>
                <w:rFonts w:ascii="Calibri" w:hAnsi="Calibri"/>
                <w:color w:val="000000"/>
                <w:sz w:val="16"/>
                <w:szCs w:val="16"/>
              </w:rPr>
            </w:pPr>
            <w:r>
              <w:rPr>
                <w:rFonts w:ascii="Calibri" w:hAnsi="Calibri"/>
                <w:color w:val="000000"/>
                <w:sz w:val="16"/>
                <w:szCs w:val="16"/>
              </w:rPr>
              <w:t>$2,530,346.73</w:t>
            </w:r>
          </w:p>
        </w:tc>
        <w:tc>
          <w:tcPr>
            <w:tcW w:w="2747" w:type="dxa"/>
            <w:gridSpan w:val="3"/>
            <w:vMerge/>
            <w:tcBorders>
              <w:top w:val="nil"/>
              <w:left w:val="nil"/>
              <w:bottom w:val="single" w:sz="8" w:space="0" w:color="auto"/>
              <w:right w:val="single" w:sz="4" w:space="0" w:color="auto"/>
            </w:tcBorders>
            <w:vAlign w:val="center"/>
            <w:hideMark/>
          </w:tcPr>
          <w:p w:rsidR="0079702E" w:rsidRPr="00DD0AF2" w:rsidRDefault="0079702E" w:rsidP="0079702E">
            <w:pPr>
              <w:keepNext/>
              <w:rPr>
                <w:rFonts w:ascii="Calibri" w:hAnsi="Calibri"/>
                <w:color w:val="000000"/>
                <w:sz w:val="16"/>
                <w:szCs w:val="16"/>
              </w:rPr>
            </w:pPr>
          </w:p>
        </w:tc>
      </w:tr>
    </w:tbl>
    <w:p w:rsidR="006479B4" w:rsidRPr="006479B4" w:rsidRDefault="003D1C86" w:rsidP="003D1C86">
      <w:pPr>
        <w:pStyle w:val="Caption"/>
        <w:jc w:val="center"/>
        <w:rPr>
          <w:rFonts w:asciiTheme="minorHAnsi" w:hAnsiTheme="minorHAnsi"/>
          <w:b w:val="0"/>
          <w:bCs w:val="0"/>
        </w:rPr>
      </w:pPr>
      <w:bookmarkStart w:id="10" w:name="_Toc451930824"/>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8</w:t>
      </w:r>
      <w:r w:rsidR="00CC64F3">
        <w:rPr>
          <w:noProof/>
        </w:rPr>
        <w:fldChar w:fldCharType="end"/>
      </w:r>
      <w:r w:rsidR="00E34E71">
        <w:t xml:space="preserve"> </w:t>
      </w:r>
      <w:r w:rsidRPr="00025AAD">
        <w:t>–</w:t>
      </w:r>
      <w:r w:rsidR="00E34E71">
        <w:t xml:space="preserve"> </w:t>
      </w:r>
      <w:r w:rsidRPr="00025AAD">
        <w:t>Minority Business and Women Business Enterprises (MBE-WBE)</w:t>
      </w:r>
      <w:bookmarkEnd w:id="10"/>
    </w:p>
    <w:p w:rsidR="005D4D1D" w:rsidRPr="006479B4" w:rsidRDefault="005D4D1D" w:rsidP="00BA0A2E">
      <w:pPr>
        <w:rPr>
          <w:rFonts w:asciiTheme="minorHAnsi" w:hAnsiTheme="minorHAnsi"/>
          <w:b/>
          <w:bCs/>
        </w:rPr>
      </w:pPr>
    </w:p>
    <w:p w:rsidR="00DD0AF2" w:rsidRPr="006479B4" w:rsidRDefault="00DD0AF2" w:rsidP="00BA0A2E">
      <w:pPr>
        <w:rPr>
          <w:rFonts w:asciiTheme="minorHAnsi" w:hAnsiTheme="minorHAnsi"/>
          <w:b/>
          <w:bCs/>
        </w:rPr>
      </w:pPr>
    </w:p>
    <w:p w:rsidR="00834111" w:rsidRPr="00FD2B9D" w:rsidRDefault="00E570F2" w:rsidP="00BA0A2E">
      <w:pPr>
        <w:rPr>
          <w:rFonts w:ascii="Calibri" w:hAnsi="Calibri"/>
          <w:b/>
          <w:sz w:val="24"/>
          <w:u w:val="single"/>
        </w:rPr>
      </w:pPr>
      <w:r w:rsidRPr="00FD2B9D">
        <w:rPr>
          <w:rFonts w:ascii="Calibri" w:hAnsi="Calibri"/>
          <w:b/>
          <w:sz w:val="24"/>
          <w:u w:val="single"/>
        </w:rPr>
        <w:t>Minority Owners of Business Property</w:t>
      </w:r>
    </w:p>
    <w:p w:rsidR="00FB1B85" w:rsidRDefault="00FB1B85" w:rsidP="00BA0A2E">
      <w:pPr>
        <w:rPr>
          <w:rFonts w:asciiTheme="minorHAnsi" w:hAnsiTheme="minorHAnsi"/>
        </w:rPr>
      </w:pPr>
    </w:p>
    <w:tbl>
      <w:tblPr>
        <w:tblW w:w="6860" w:type="dxa"/>
        <w:jc w:val="center"/>
        <w:tblLook w:val="04A0" w:firstRow="1" w:lastRow="0" w:firstColumn="1" w:lastColumn="0" w:noHBand="0" w:noVBand="1"/>
      </w:tblPr>
      <w:tblGrid>
        <w:gridCol w:w="1091"/>
        <w:gridCol w:w="794"/>
        <w:gridCol w:w="1327"/>
        <w:gridCol w:w="1071"/>
        <w:gridCol w:w="935"/>
        <w:gridCol w:w="765"/>
        <w:gridCol w:w="877"/>
      </w:tblGrid>
      <w:tr w:rsidR="00072D92" w:rsidRPr="00072D92" w:rsidTr="00072D92">
        <w:trPr>
          <w:trHeight w:val="210"/>
          <w:jc w:val="center"/>
        </w:trPr>
        <w:tc>
          <w:tcPr>
            <w:tcW w:w="6860" w:type="dxa"/>
            <w:gridSpan w:val="7"/>
            <w:tcBorders>
              <w:top w:val="single" w:sz="8" w:space="0" w:color="auto"/>
              <w:left w:val="single" w:sz="8" w:space="0" w:color="auto"/>
              <w:bottom w:val="single" w:sz="4" w:space="0" w:color="auto"/>
              <w:right w:val="single" w:sz="8" w:space="0" w:color="000000"/>
            </w:tcBorders>
            <w:shd w:val="clear" w:color="000000" w:fill="548DD4"/>
            <w:vAlign w:val="center"/>
            <w:hideMark/>
          </w:tcPr>
          <w:p w:rsidR="00072D92" w:rsidRPr="00072D92" w:rsidRDefault="00072D92" w:rsidP="00BA0A2E">
            <w:pPr>
              <w:rPr>
                <w:rFonts w:ascii="Calibri" w:hAnsi="Calibri"/>
                <w:b/>
                <w:bCs/>
                <w:color w:val="000000"/>
                <w:sz w:val="16"/>
                <w:szCs w:val="16"/>
              </w:rPr>
            </w:pPr>
            <w:r w:rsidRPr="00072D92">
              <w:rPr>
                <w:rFonts w:ascii="Calibri" w:hAnsi="Calibri"/>
                <w:b/>
                <w:bCs/>
                <w:color w:val="000000"/>
                <w:sz w:val="16"/>
                <w:szCs w:val="16"/>
              </w:rPr>
              <w:t>Minority Owners of Rental Property</w:t>
            </w:r>
            <w:r w:rsidRPr="00072D92">
              <w:rPr>
                <w:rFonts w:ascii="Calibri" w:hAnsi="Calibri"/>
                <w:color w:val="000000"/>
                <w:sz w:val="16"/>
                <w:szCs w:val="16"/>
              </w:rPr>
              <w:t xml:space="preserve"> – Indicate the number of HOME assisted rental property owners and the total amount of HOME funds in these rental properties assisted</w:t>
            </w:r>
          </w:p>
        </w:tc>
      </w:tr>
      <w:tr w:rsidR="00072D92" w:rsidRPr="00072D92" w:rsidTr="00072D92">
        <w:trPr>
          <w:trHeight w:val="210"/>
          <w:jc w:val="center"/>
        </w:trPr>
        <w:tc>
          <w:tcPr>
            <w:tcW w:w="1100" w:type="dxa"/>
            <w:vMerge w:val="restart"/>
            <w:tcBorders>
              <w:top w:val="nil"/>
              <w:left w:val="single" w:sz="8" w:space="0" w:color="auto"/>
              <w:bottom w:val="single" w:sz="4" w:space="0" w:color="auto"/>
              <w:right w:val="single" w:sz="4" w:space="0" w:color="auto"/>
            </w:tcBorders>
            <w:shd w:val="clear" w:color="000000" w:fill="B8CCE4"/>
            <w:vAlign w:val="center"/>
            <w:hideMark/>
          </w:tcPr>
          <w:p w:rsidR="00072D92" w:rsidRPr="00072D92" w:rsidRDefault="00072D92" w:rsidP="00BA0A2E">
            <w:pPr>
              <w:rPr>
                <w:rFonts w:ascii="Calibri" w:hAnsi="Calibri"/>
                <w:color w:val="000000"/>
                <w:sz w:val="16"/>
                <w:szCs w:val="16"/>
              </w:rPr>
            </w:pPr>
            <w:r w:rsidRPr="00072D92">
              <w:rPr>
                <w:rFonts w:ascii="Calibri" w:hAnsi="Calibri"/>
                <w:color w:val="000000"/>
                <w:sz w:val="16"/>
                <w:szCs w:val="16"/>
              </w:rPr>
              <w:t> </w:t>
            </w:r>
          </w:p>
        </w:tc>
        <w:tc>
          <w:tcPr>
            <w:tcW w:w="800" w:type="dxa"/>
            <w:vMerge w:val="restart"/>
            <w:tcBorders>
              <w:top w:val="nil"/>
              <w:left w:val="single" w:sz="4" w:space="0" w:color="auto"/>
              <w:bottom w:val="single" w:sz="4" w:space="0" w:color="auto"/>
              <w:right w:val="single" w:sz="4" w:space="0" w:color="auto"/>
            </w:tcBorders>
            <w:shd w:val="clear" w:color="000000" w:fill="B8CCE4"/>
            <w:vAlign w:val="center"/>
            <w:hideMark/>
          </w:tcPr>
          <w:p w:rsidR="00072D92" w:rsidRPr="00072D92" w:rsidRDefault="00072D92" w:rsidP="00BA0A2E">
            <w:pPr>
              <w:jc w:val="center"/>
              <w:rPr>
                <w:rFonts w:ascii="Calibri" w:hAnsi="Calibri"/>
                <w:color w:val="000000"/>
                <w:sz w:val="16"/>
                <w:szCs w:val="16"/>
              </w:rPr>
            </w:pPr>
            <w:r w:rsidRPr="00072D92">
              <w:rPr>
                <w:rFonts w:ascii="Calibri" w:hAnsi="Calibri"/>
                <w:color w:val="000000"/>
                <w:sz w:val="16"/>
                <w:szCs w:val="16"/>
              </w:rPr>
              <w:t>Total</w:t>
            </w:r>
          </w:p>
        </w:tc>
        <w:tc>
          <w:tcPr>
            <w:tcW w:w="4080" w:type="dxa"/>
            <w:gridSpan w:val="4"/>
            <w:tcBorders>
              <w:top w:val="single" w:sz="4" w:space="0" w:color="auto"/>
              <w:left w:val="nil"/>
              <w:bottom w:val="single" w:sz="4" w:space="0" w:color="auto"/>
              <w:right w:val="single" w:sz="4" w:space="0" w:color="auto"/>
            </w:tcBorders>
            <w:shd w:val="clear" w:color="000000" w:fill="B8CCE4"/>
            <w:vAlign w:val="center"/>
            <w:hideMark/>
          </w:tcPr>
          <w:p w:rsidR="00072D92" w:rsidRPr="00072D92" w:rsidRDefault="00072D92" w:rsidP="00BA0A2E">
            <w:pPr>
              <w:jc w:val="center"/>
              <w:rPr>
                <w:rFonts w:ascii="Calibri" w:hAnsi="Calibri"/>
                <w:color w:val="000000"/>
                <w:sz w:val="16"/>
                <w:szCs w:val="16"/>
              </w:rPr>
            </w:pPr>
            <w:r w:rsidRPr="00072D92">
              <w:rPr>
                <w:rFonts w:ascii="Calibri" w:hAnsi="Calibri"/>
                <w:color w:val="000000"/>
                <w:sz w:val="16"/>
                <w:szCs w:val="16"/>
              </w:rPr>
              <w:t>Minority Property Owners</w:t>
            </w:r>
          </w:p>
        </w:tc>
        <w:tc>
          <w:tcPr>
            <w:tcW w:w="880" w:type="dxa"/>
            <w:vMerge w:val="restart"/>
            <w:tcBorders>
              <w:top w:val="nil"/>
              <w:left w:val="single" w:sz="4" w:space="0" w:color="auto"/>
              <w:bottom w:val="single" w:sz="4" w:space="0" w:color="auto"/>
              <w:right w:val="single" w:sz="8" w:space="0" w:color="auto"/>
            </w:tcBorders>
            <w:shd w:val="clear" w:color="000000" w:fill="B8CCE4"/>
            <w:vAlign w:val="center"/>
            <w:hideMark/>
          </w:tcPr>
          <w:p w:rsidR="00072D92" w:rsidRPr="00072D92" w:rsidRDefault="00072D92" w:rsidP="00BA0A2E">
            <w:pPr>
              <w:jc w:val="center"/>
              <w:rPr>
                <w:rFonts w:ascii="Calibri" w:hAnsi="Calibri"/>
                <w:color w:val="000000"/>
                <w:sz w:val="16"/>
                <w:szCs w:val="16"/>
              </w:rPr>
            </w:pPr>
            <w:r w:rsidRPr="00072D92">
              <w:rPr>
                <w:rFonts w:ascii="Calibri" w:hAnsi="Calibri"/>
                <w:color w:val="000000"/>
                <w:sz w:val="16"/>
                <w:szCs w:val="16"/>
              </w:rPr>
              <w:t>White Non-Hispanic</w:t>
            </w:r>
          </w:p>
        </w:tc>
      </w:tr>
      <w:tr w:rsidR="00072D92" w:rsidRPr="00072D92" w:rsidTr="00072D92">
        <w:trPr>
          <w:trHeight w:val="420"/>
          <w:jc w:val="center"/>
        </w:trPr>
        <w:tc>
          <w:tcPr>
            <w:tcW w:w="1100" w:type="dxa"/>
            <w:vMerge/>
            <w:tcBorders>
              <w:top w:val="nil"/>
              <w:left w:val="single" w:sz="8" w:space="0" w:color="auto"/>
              <w:bottom w:val="single" w:sz="4" w:space="0" w:color="auto"/>
              <w:right w:val="single" w:sz="4" w:space="0" w:color="auto"/>
            </w:tcBorders>
            <w:vAlign w:val="center"/>
            <w:hideMark/>
          </w:tcPr>
          <w:p w:rsidR="00072D92" w:rsidRPr="00072D92" w:rsidRDefault="00072D92" w:rsidP="00BA0A2E">
            <w:pPr>
              <w:rPr>
                <w:rFonts w:ascii="Calibri" w:hAnsi="Calibri"/>
                <w:color w:val="000000"/>
                <w:sz w:val="16"/>
                <w:szCs w:val="16"/>
              </w:rPr>
            </w:pPr>
          </w:p>
        </w:tc>
        <w:tc>
          <w:tcPr>
            <w:tcW w:w="800" w:type="dxa"/>
            <w:vMerge/>
            <w:tcBorders>
              <w:top w:val="nil"/>
              <w:left w:val="single" w:sz="4" w:space="0" w:color="auto"/>
              <w:bottom w:val="single" w:sz="4" w:space="0" w:color="auto"/>
              <w:right w:val="single" w:sz="4" w:space="0" w:color="auto"/>
            </w:tcBorders>
            <w:vAlign w:val="center"/>
            <w:hideMark/>
          </w:tcPr>
          <w:p w:rsidR="00072D92" w:rsidRPr="00072D92" w:rsidRDefault="00072D92" w:rsidP="00BA0A2E">
            <w:pPr>
              <w:rPr>
                <w:rFonts w:ascii="Calibri" w:hAnsi="Calibri"/>
                <w:color w:val="000000"/>
                <w:sz w:val="16"/>
                <w:szCs w:val="16"/>
              </w:rPr>
            </w:pPr>
          </w:p>
        </w:tc>
        <w:tc>
          <w:tcPr>
            <w:tcW w:w="1340" w:type="dxa"/>
            <w:tcBorders>
              <w:top w:val="nil"/>
              <w:left w:val="nil"/>
              <w:bottom w:val="single" w:sz="4" w:space="0" w:color="auto"/>
              <w:right w:val="single" w:sz="4" w:space="0" w:color="auto"/>
            </w:tcBorders>
            <w:shd w:val="clear" w:color="000000" w:fill="B8CCE4"/>
            <w:vAlign w:val="center"/>
            <w:hideMark/>
          </w:tcPr>
          <w:p w:rsidR="00072D92" w:rsidRPr="00072D92" w:rsidRDefault="00072D92" w:rsidP="00BA0A2E">
            <w:pPr>
              <w:jc w:val="center"/>
              <w:rPr>
                <w:rFonts w:ascii="Calibri" w:hAnsi="Calibri"/>
                <w:color w:val="000000"/>
                <w:sz w:val="16"/>
                <w:szCs w:val="16"/>
              </w:rPr>
            </w:pPr>
            <w:r w:rsidRPr="00072D92">
              <w:rPr>
                <w:rFonts w:ascii="Calibri" w:hAnsi="Calibri"/>
                <w:color w:val="000000"/>
                <w:sz w:val="16"/>
                <w:szCs w:val="16"/>
              </w:rPr>
              <w:t>Alaskan Native or American Indian</w:t>
            </w:r>
          </w:p>
        </w:tc>
        <w:tc>
          <w:tcPr>
            <w:tcW w:w="1080" w:type="dxa"/>
            <w:tcBorders>
              <w:top w:val="nil"/>
              <w:left w:val="nil"/>
              <w:bottom w:val="single" w:sz="4" w:space="0" w:color="auto"/>
              <w:right w:val="single" w:sz="4" w:space="0" w:color="auto"/>
            </w:tcBorders>
            <w:shd w:val="clear" w:color="000000" w:fill="B8CCE4"/>
            <w:vAlign w:val="center"/>
            <w:hideMark/>
          </w:tcPr>
          <w:p w:rsidR="00072D92" w:rsidRPr="00072D92" w:rsidRDefault="00072D92" w:rsidP="00BA0A2E">
            <w:pPr>
              <w:jc w:val="center"/>
              <w:rPr>
                <w:rFonts w:ascii="Calibri" w:hAnsi="Calibri"/>
                <w:color w:val="000000"/>
                <w:sz w:val="16"/>
                <w:szCs w:val="16"/>
              </w:rPr>
            </w:pPr>
            <w:r w:rsidRPr="00072D92">
              <w:rPr>
                <w:rFonts w:ascii="Calibri" w:hAnsi="Calibri"/>
                <w:color w:val="000000"/>
                <w:sz w:val="16"/>
                <w:szCs w:val="16"/>
              </w:rPr>
              <w:t>Asian or Pacific Islander</w:t>
            </w:r>
          </w:p>
        </w:tc>
        <w:tc>
          <w:tcPr>
            <w:tcW w:w="940" w:type="dxa"/>
            <w:tcBorders>
              <w:top w:val="nil"/>
              <w:left w:val="nil"/>
              <w:bottom w:val="single" w:sz="4" w:space="0" w:color="auto"/>
              <w:right w:val="single" w:sz="4" w:space="0" w:color="auto"/>
            </w:tcBorders>
            <w:shd w:val="clear" w:color="000000" w:fill="B8CCE4"/>
            <w:vAlign w:val="center"/>
            <w:hideMark/>
          </w:tcPr>
          <w:p w:rsidR="00072D92" w:rsidRPr="00072D92" w:rsidRDefault="00072D92" w:rsidP="00BA0A2E">
            <w:pPr>
              <w:jc w:val="center"/>
              <w:rPr>
                <w:rFonts w:ascii="Calibri" w:hAnsi="Calibri"/>
                <w:color w:val="000000"/>
                <w:sz w:val="16"/>
                <w:szCs w:val="16"/>
              </w:rPr>
            </w:pPr>
            <w:r w:rsidRPr="00072D92">
              <w:rPr>
                <w:rFonts w:ascii="Calibri" w:hAnsi="Calibri"/>
                <w:color w:val="000000"/>
                <w:sz w:val="16"/>
                <w:szCs w:val="16"/>
              </w:rPr>
              <w:t>Black Non-Hispanic</w:t>
            </w:r>
          </w:p>
        </w:tc>
        <w:tc>
          <w:tcPr>
            <w:tcW w:w="720" w:type="dxa"/>
            <w:tcBorders>
              <w:top w:val="nil"/>
              <w:left w:val="nil"/>
              <w:bottom w:val="single" w:sz="4" w:space="0" w:color="auto"/>
              <w:right w:val="single" w:sz="4" w:space="0" w:color="auto"/>
            </w:tcBorders>
            <w:shd w:val="clear" w:color="000000" w:fill="B8CCE4"/>
            <w:vAlign w:val="center"/>
            <w:hideMark/>
          </w:tcPr>
          <w:p w:rsidR="00072D92" w:rsidRPr="00072D92" w:rsidRDefault="00072D92" w:rsidP="00BA0A2E">
            <w:pPr>
              <w:jc w:val="center"/>
              <w:rPr>
                <w:rFonts w:ascii="Calibri" w:hAnsi="Calibri"/>
                <w:color w:val="000000"/>
                <w:sz w:val="16"/>
                <w:szCs w:val="16"/>
              </w:rPr>
            </w:pPr>
            <w:r w:rsidRPr="00072D92">
              <w:rPr>
                <w:rFonts w:ascii="Calibri" w:hAnsi="Calibri"/>
                <w:color w:val="000000"/>
                <w:sz w:val="16"/>
                <w:szCs w:val="16"/>
              </w:rPr>
              <w:t>Hispanic</w:t>
            </w:r>
          </w:p>
        </w:tc>
        <w:tc>
          <w:tcPr>
            <w:tcW w:w="880" w:type="dxa"/>
            <w:vMerge/>
            <w:tcBorders>
              <w:top w:val="nil"/>
              <w:left w:val="single" w:sz="4" w:space="0" w:color="auto"/>
              <w:bottom w:val="single" w:sz="4" w:space="0" w:color="auto"/>
              <w:right w:val="single" w:sz="8" w:space="0" w:color="auto"/>
            </w:tcBorders>
            <w:vAlign w:val="center"/>
            <w:hideMark/>
          </w:tcPr>
          <w:p w:rsidR="00072D92" w:rsidRPr="00072D92" w:rsidRDefault="00072D92" w:rsidP="00BA0A2E">
            <w:pPr>
              <w:rPr>
                <w:rFonts w:ascii="Calibri" w:hAnsi="Calibri"/>
                <w:color w:val="000000"/>
                <w:sz w:val="16"/>
                <w:szCs w:val="16"/>
              </w:rPr>
            </w:pPr>
          </w:p>
        </w:tc>
      </w:tr>
      <w:tr w:rsidR="00072D92" w:rsidRPr="00072D92" w:rsidTr="00072D92">
        <w:trPr>
          <w:trHeight w:val="210"/>
          <w:jc w:val="center"/>
        </w:trPr>
        <w:tc>
          <w:tcPr>
            <w:tcW w:w="1100" w:type="dxa"/>
            <w:tcBorders>
              <w:top w:val="nil"/>
              <w:left w:val="single" w:sz="8" w:space="0" w:color="auto"/>
              <w:bottom w:val="single" w:sz="4" w:space="0" w:color="auto"/>
              <w:right w:val="single" w:sz="4" w:space="0" w:color="auto"/>
            </w:tcBorders>
            <w:shd w:val="clear" w:color="auto" w:fill="auto"/>
            <w:vAlign w:val="center"/>
            <w:hideMark/>
          </w:tcPr>
          <w:p w:rsidR="00072D92" w:rsidRPr="00072D92" w:rsidRDefault="00072D92" w:rsidP="00BA0A2E">
            <w:pPr>
              <w:rPr>
                <w:rFonts w:ascii="Calibri" w:hAnsi="Calibri"/>
                <w:color w:val="000000"/>
                <w:sz w:val="16"/>
                <w:szCs w:val="16"/>
              </w:rPr>
            </w:pPr>
            <w:r w:rsidRPr="00072D92">
              <w:rPr>
                <w:rFonts w:ascii="Calibri" w:hAnsi="Calibri"/>
                <w:color w:val="000000"/>
                <w:sz w:val="16"/>
                <w:szCs w:val="16"/>
              </w:rPr>
              <w:t>Number</w:t>
            </w:r>
          </w:p>
        </w:tc>
        <w:tc>
          <w:tcPr>
            <w:tcW w:w="800" w:type="dxa"/>
            <w:tcBorders>
              <w:top w:val="nil"/>
              <w:left w:val="nil"/>
              <w:bottom w:val="single" w:sz="4" w:space="0" w:color="auto"/>
              <w:right w:val="single" w:sz="4" w:space="0" w:color="auto"/>
            </w:tcBorders>
            <w:shd w:val="clear" w:color="auto" w:fill="auto"/>
            <w:vAlign w:val="center"/>
            <w:hideMark/>
          </w:tcPr>
          <w:p w:rsidR="00072D92" w:rsidRPr="00D0735B" w:rsidRDefault="00072D92" w:rsidP="00BA0A2E">
            <w:pPr>
              <w:jc w:val="right"/>
              <w:rPr>
                <w:rFonts w:ascii="Calibri" w:hAnsi="Calibri"/>
                <w:b/>
                <w:color w:val="000000"/>
                <w:sz w:val="16"/>
                <w:szCs w:val="16"/>
              </w:rPr>
            </w:pPr>
            <w:r w:rsidRPr="00D0735B">
              <w:rPr>
                <w:rFonts w:ascii="Calibri" w:hAnsi="Calibri"/>
                <w:b/>
                <w:color w:val="000000"/>
                <w:sz w:val="16"/>
                <w:szCs w:val="16"/>
              </w:rPr>
              <w:t>0</w:t>
            </w:r>
          </w:p>
        </w:tc>
        <w:tc>
          <w:tcPr>
            <w:tcW w:w="1340" w:type="dxa"/>
            <w:tcBorders>
              <w:top w:val="nil"/>
              <w:left w:val="nil"/>
              <w:bottom w:val="single" w:sz="4" w:space="0" w:color="auto"/>
              <w:right w:val="single" w:sz="4" w:space="0" w:color="auto"/>
            </w:tcBorders>
            <w:shd w:val="clear" w:color="auto" w:fill="auto"/>
            <w:vAlign w:val="center"/>
            <w:hideMark/>
          </w:tcPr>
          <w:p w:rsidR="00072D92" w:rsidRPr="00D0735B" w:rsidRDefault="00072D92" w:rsidP="00BA0A2E">
            <w:pPr>
              <w:jc w:val="right"/>
              <w:rPr>
                <w:rFonts w:ascii="Calibri" w:hAnsi="Calibri"/>
                <w:b/>
                <w:color w:val="000000"/>
                <w:sz w:val="16"/>
                <w:szCs w:val="16"/>
              </w:rPr>
            </w:pPr>
            <w:r w:rsidRPr="00D0735B">
              <w:rPr>
                <w:rFonts w:ascii="Calibri" w:hAnsi="Calibri"/>
                <w:b/>
                <w:color w:val="000000"/>
                <w:sz w:val="16"/>
                <w:szCs w:val="16"/>
              </w:rPr>
              <w:t>0</w:t>
            </w:r>
          </w:p>
        </w:tc>
        <w:tc>
          <w:tcPr>
            <w:tcW w:w="1080" w:type="dxa"/>
            <w:tcBorders>
              <w:top w:val="nil"/>
              <w:left w:val="nil"/>
              <w:bottom w:val="single" w:sz="4" w:space="0" w:color="auto"/>
              <w:right w:val="single" w:sz="4" w:space="0" w:color="auto"/>
            </w:tcBorders>
            <w:shd w:val="clear" w:color="auto" w:fill="auto"/>
            <w:vAlign w:val="center"/>
            <w:hideMark/>
          </w:tcPr>
          <w:p w:rsidR="00072D92" w:rsidRPr="00D0735B" w:rsidRDefault="00072D92" w:rsidP="00BA0A2E">
            <w:pPr>
              <w:jc w:val="right"/>
              <w:rPr>
                <w:rFonts w:ascii="Calibri" w:hAnsi="Calibri"/>
                <w:b/>
                <w:color w:val="000000"/>
                <w:sz w:val="16"/>
                <w:szCs w:val="16"/>
              </w:rPr>
            </w:pPr>
            <w:r w:rsidRPr="00D0735B">
              <w:rPr>
                <w:rFonts w:ascii="Calibri" w:hAnsi="Calibri"/>
                <w:b/>
                <w:color w:val="000000"/>
                <w:sz w:val="16"/>
                <w:szCs w:val="16"/>
              </w:rPr>
              <w:t>0</w:t>
            </w:r>
          </w:p>
        </w:tc>
        <w:tc>
          <w:tcPr>
            <w:tcW w:w="940" w:type="dxa"/>
            <w:tcBorders>
              <w:top w:val="nil"/>
              <w:left w:val="nil"/>
              <w:bottom w:val="single" w:sz="4" w:space="0" w:color="auto"/>
              <w:right w:val="single" w:sz="4" w:space="0" w:color="auto"/>
            </w:tcBorders>
            <w:shd w:val="clear" w:color="auto" w:fill="auto"/>
            <w:vAlign w:val="center"/>
            <w:hideMark/>
          </w:tcPr>
          <w:p w:rsidR="00072D92" w:rsidRPr="00D0735B" w:rsidRDefault="00072D92" w:rsidP="00BA0A2E">
            <w:pPr>
              <w:jc w:val="right"/>
              <w:rPr>
                <w:rFonts w:ascii="Calibri" w:hAnsi="Calibri"/>
                <w:b/>
                <w:color w:val="000000"/>
                <w:sz w:val="16"/>
                <w:szCs w:val="16"/>
              </w:rPr>
            </w:pPr>
            <w:r w:rsidRPr="00D0735B">
              <w:rPr>
                <w:rFonts w:ascii="Calibri" w:hAnsi="Calibri"/>
                <w:b/>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rsidR="00072D92" w:rsidRPr="00D0735B" w:rsidRDefault="00072D92" w:rsidP="00BA0A2E">
            <w:pPr>
              <w:jc w:val="right"/>
              <w:rPr>
                <w:rFonts w:ascii="Calibri" w:hAnsi="Calibri"/>
                <w:b/>
                <w:color w:val="000000"/>
                <w:sz w:val="16"/>
                <w:szCs w:val="16"/>
              </w:rPr>
            </w:pPr>
            <w:r w:rsidRPr="00D0735B">
              <w:rPr>
                <w:rFonts w:ascii="Calibri" w:hAnsi="Calibri"/>
                <w:b/>
                <w:color w:val="000000"/>
                <w:sz w:val="16"/>
                <w:szCs w:val="16"/>
              </w:rPr>
              <w:t>0</w:t>
            </w:r>
          </w:p>
        </w:tc>
        <w:tc>
          <w:tcPr>
            <w:tcW w:w="880" w:type="dxa"/>
            <w:tcBorders>
              <w:top w:val="nil"/>
              <w:left w:val="nil"/>
              <w:bottom w:val="single" w:sz="4" w:space="0" w:color="auto"/>
              <w:right w:val="single" w:sz="8" w:space="0" w:color="auto"/>
            </w:tcBorders>
            <w:shd w:val="clear" w:color="auto" w:fill="auto"/>
            <w:vAlign w:val="center"/>
            <w:hideMark/>
          </w:tcPr>
          <w:p w:rsidR="00072D92" w:rsidRPr="00D0735B" w:rsidRDefault="00072D92" w:rsidP="00BA0A2E">
            <w:pPr>
              <w:jc w:val="right"/>
              <w:rPr>
                <w:rFonts w:ascii="Calibri" w:hAnsi="Calibri"/>
                <w:b/>
                <w:color w:val="000000"/>
                <w:sz w:val="16"/>
                <w:szCs w:val="16"/>
              </w:rPr>
            </w:pPr>
            <w:r w:rsidRPr="00D0735B">
              <w:rPr>
                <w:rFonts w:ascii="Calibri" w:hAnsi="Calibri"/>
                <w:b/>
                <w:color w:val="000000"/>
                <w:sz w:val="16"/>
                <w:szCs w:val="16"/>
              </w:rPr>
              <w:t>0</w:t>
            </w:r>
          </w:p>
        </w:tc>
      </w:tr>
      <w:tr w:rsidR="00072D92" w:rsidRPr="00072D92" w:rsidTr="00072D92">
        <w:trPr>
          <w:trHeight w:val="220"/>
          <w:jc w:val="center"/>
        </w:trPr>
        <w:tc>
          <w:tcPr>
            <w:tcW w:w="1100" w:type="dxa"/>
            <w:tcBorders>
              <w:top w:val="nil"/>
              <w:left w:val="single" w:sz="8" w:space="0" w:color="auto"/>
              <w:bottom w:val="single" w:sz="8" w:space="0" w:color="auto"/>
              <w:right w:val="single" w:sz="4" w:space="0" w:color="auto"/>
            </w:tcBorders>
            <w:shd w:val="clear" w:color="auto" w:fill="auto"/>
            <w:vAlign w:val="center"/>
            <w:hideMark/>
          </w:tcPr>
          <w:p w:rsidR="00072D92" w:rsidRPr="00072D92" w:rsidRDefault="00072D92" w:rsidP="00BA0A2E">
            <w:pPr>
              <w:rPr>
                <w:rFonts w:ascii="Calibri" w:hAnsi="Calibri"/>
                <w:color w:val="000000"/>
                <w:sz w:val="16"/>
                <w:szCs w:val="16"/>
              </w:rPr>
            </w:pPr>
            <w:r w:rsidRPr="00072D92">
              <w:rPr>
                <w:rFonts w:ascii="Calibri" w:hAnsi="Calibri"/>
                <w:color w:val="000000"/>
                <w:sz w:val="16"/>
                <w:szCs w:val="16"/>
              </w:rPr>
              <w:t>Dollar Amount</w:t>
            </w:r>
          </w:p>
        </w:tc>
        <w:tc>
          <w:tcPr>
            <w:tcW w:w="800" w:type="dxa"/>
            <w:tcBorders>
              <w:top w:val="nil"/>
              <w:left w:val="nil"/>
              <w:bottom w:val="single" w:sz="8" w:space="0" w:color="auto"/>
              <w:right w:val="single" w:sz="4" w:space="0" w:color="auto"/>
            </w:tcBorders>
            <w:shd w:val="clear" w:color="auto" w:fill="auto"/>
            <w:vAlign w:val="center"/>
            <w:hideMark/>
          </w:tcPr>
          <w:p w:rsidR="00072D92" w:rsidRPr="00D0735B" w:rsidRDefault="00072D92" w:rsidP="00BA0A2E">
            <w:pPr>
              <w:jc w:val="right"/>
              <w:rPr>
                <w:rFonts w:ascii="Calibri" w:hAnsi="Calibri"/>
                <w:b/>
                <w:color w:val="000000"/>
                <w:sz w:val="16"/>
                <w:szCs w:val="16"/>
              </w:rPr>
            </w:pPr>
            <w:r w:rsidRPr="00D0735B">
              <w:rPr>
                <w:rFonts w:ascii="Calibri" w:hAnsi="Calibri"/>
                <w:b/>
                <w:color w:val="000000"/>
                <w:sz w:val="16"/>
                <w:szCs w:val="16"/>
              </w:rPr>
              <w:t xml:space="preserve">$0.00 </w:t>
            </w:r>
          </w:p>
        </w:tc>
        <w:tc>
          <w:tcPr>
            <w:tcW w:w="1340" w:type="dxa"/>
            <w:tcBorders>
              <w:top w:val="nil"/>
              <w:left w:val="nil"/>
              <w:bottom w:val="single" w:sz="8" w:space="0" w:color="auto"/>
              <w:right w:val="single" w:sz="4" w:space="0" w:color="auto"/>
            </w:tcBorders>
            <w:shd w:val="clear" w:color="auto" w:fill="auto"/>
            <w:vAlign w:val="center"/>
            <w:hideMark/>
          </w:tcPr>
          <w:p w:rsidR="00072D92" w:rsidRPr="00D0735B" w:rsidRDefault="00072D92" w:rsidP="00BA0A2E">
            <w:pPr>
              <w:jc w:val="right"/>
              <w:rPr>
                <w:rFonts w:ascii="Calibri" w:hAnsi="Calibri"/>
                <w:b/>
                <w:color w:val="000000"/>
                <w:sz w:val="16"/>
                <w:szCs w:val="16"/>
              </w:rPr>
            </w:pPr>
            <w:r w:rsidRPr="00D0735B">
              <w:rPr>
                <w:rFonts w:ascii="Calibri" w:hAnsi="Calibri"/>
                <w:b/>
                <w:color w:val="000000"/>
                <w:sz w:val="16"/>
                <w:szCs w:val="16"/>
              </w:rPr>
              <w:t xml:space="preserve">$0.00 </w:t>
            </w:r>
          </w:p>
        </w:tc>
        <w:tc>
          <w:tcPr>
            <w:tcW w:w="1080" w:type="dxa"/>
            <w:tcBorders>
              <w:top w:val="nil"/>
              <w:left w:val="nil"/>
              <w:bottom w:val="single" w:sz="8" w:space="0" w:color="auto"/>
              <w:right w:val="single" w:sz="4" w:space="0" w:color="auto"/>
            </w:tcBorders>
            <w:shd w:val="clear" w:color="auto" w:fill="auto"/>
            <w:vAlign w:val="center"/>
            <w:hideMark/>
          </w:tcPr>
          <w:p w:rsidR="00072D92" w:rsidRPr="00D0735B" w:rsidRDefault="00072D92" w:rsidP="00BA0A2E">
            <w:pPr>
              <w:jc w:val="right"/>
              <w:rPr>
                <w:rFonts w:ascii="Calibri" w:hAnsi="Calibri"/>
                <w:b/>
                <w:color w:val="000000"/>
                <w:sz w:val="16"/>
                <w:szCs w:val="16"/>
              </w:rPr>
            </w:pPr>
            <w:r w:rsidRPr="00D0735B">
              <w:rPr>
                <w:rFonts w:ascii="Calibri" w:hAnsi="Calibri"/>
                <w:b/>
                <w:color w:val="000000"/>
                <w:sz w:val="16"/>
                <w:szCs w:val="16"/>
              </w:rPr>
              <w:t xml:space="preserve">$0.00 </w:t>
            </w:r>
          </w:p>
        </w:tc>
        <w:tc>
          <w:tcPr>
            <w:tcW w:w="940" w:type="dxa"/>
            <w:tcBorders>
              <w:top w:val="nil"/>
              <w:left w:val="nil"/>
              <w:bottom w:val="single" w:sz="8" w:space="0" w:color="auto"/>
              <w:right w:val="single" w:sz="4" w:space="0" w:color="auto"/>
            </w:tcBorders>
            <w:shd w:val="clear" w:color="auto" w:fill="auto"/>
            <w:vAlign w:val="center"/>
            <w:hideMark/>
          </w:tcPr>
          <w:p w:rsidR="00072D92" w:rsidRPr="00D0735B" w:rsidRDefault="00072D92" w:rsidP="00BA0A2E">
            <w:pPr>
              <w:jc w:val="right"/>
              <w:rPr>
                <w:rFonts w:ascii="Calibri" w:hAnsi="Calibri"/>
                <w:b/>
                <w:color w:val="000000"/>
                <w:sz w:val="16"/>
                <w:szCs w:val="16"/>
              </w:rPr>
            </w:pPr>
            <w:r w:rsidRPr="00D0735B">
              <w:rPr>
                <w:rFonts w:ascii="Calibri" w:hAnsi="Calibri"/>
                <w:b/>
                <w:color w:val="000000"/>
                <w:sz w:val="16"/>
                <w:szCs w:val="16"/>
              </w:rPr>
              <w:t xml:space="preserve">$0.00 </w:t>
            </w:r>
          </w:p>
        </w:tc>
        <w:tc>
          <w:tcPr>
            <w:tcW w:w="720" w:type="dxa"/>
            <w:tcBorders>
              <w:top w:val="nil"/>
              <w:left w:val="nil"/>
              <w:bottom w:val="single" w:sz="8" w:space="0" w:color="auto"/>
              <w:right w:val="single" w:sz="4" w:space="0" w:color="auto"/>
            </w:tcBorders>
            <w:shd w:val="clear" w:color="auto" w:fill="auto"/>
            <w:vAlign w:val="center"/>
            <w:hideMark/>
          </w:tcPr>
          <w:p w:rsidR="00072D92" w:rsidRPr="00D0735B" w:rsidRDefault="00072D92" w:rsidP="00BA0A2E">
            <w:pPr>
              <w:jc w:val="right"/>
              <w:rPr>
                <w:rFonts w:ascii="Calibri" w:hAnsi="Calibri"/>
                <w:b/>
                <w:color w:val="000000"/>
                <w:sz w:val="16"/>
                <w:szCs w:val="16"/>
              </w:rPr>
            </w:pPr>
            <w:r w:rsidRPr="00D0735B">
              <w:rPr>
                <w:rFonts w:ascii="Calibri" w:hAnsi="Calibri"/>
                <w:b/>
                <w:color w:val="000000"/>
                <w:sz w:val="16"/>
                <w:szCs w:val="16"/>
              </w:rPr>
              <w:t xml:space="preserve">$0.00 </w:t>
            </w:r>
          </w:p>
        </w:tc>
        <w:tc>
          <w:tcPr>
            <w:tcW w:w="880" w:type="dxa"/>
            <w:tcBorders>
              <w:top w:val="nil"/>
              <w:left w:val="nil"/>
              <w:bottom w:val="single" w:sz="8" w:space="0" w:color="auto"/>
              <w:right w:val="single" w:sz="8" w:space="0" w:color="auto"/>
            </w:tcBorders>
            <w:shd w:val="clear" w:color="auto" w:fill="auto"/>
            <w:vAlign w:val="center"/>
            <w:hideMark/>
          </w:tcPr>
          <w:p w:rsidR="00072D92" w:rsidRPr="00D0735B" w:rsidRDefault="00072D92" w:rsidP="003D1C86">
            <w:pPr>
              <w:keepNext/>
              <w:jc w:val="right"/>
              <w:rPr>
                <w:rFonts w:ascii="Calibri" w:hAnsi="Calibri"/>
                <w:b/>
                <w:color w:val="000000"/>
                <w:sz w:val="16"/>
                <w:szCs w:val="16"/>
              </w:rPr>
            </w:pPr>
            <w:r w:rsidRPr="00D0735B">
              <w:rPr>
                <w:rFonts w:ascii="Calibri" w:hAnsi="Calibri"/>
                <w:b/>
                <w:color w:val="000000"/>
                <w:sz w:val="16"/>
                <w:szCs w:val="16"/>
              </w:rPr>
              <w:t xml:space="preserve">$0.00 </w:t>
            </w:r>
          </w:p>
        </w:tc>
      </w:tr>
    </w:tbl>
    <w:p w:rsidR="00072D92" w:rsidRDefault="003D1C86" w:rsidP="003D1C86">
      <w:pPr>
        <w:pStyle w:val="Caption"/>
        <w:jc w:val="center"/>
        <w:rPr>
          <w:rFonts w:asciiTheme="minorHAnsi" w:hAnsiTheme="minorHAnsi"/>
        </w:rPr>
      </w:pPr>
      <w:bookmarkStart w:id="11" w:name="_Toc451930825"/>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9</w:t>
      </w:r>
      <w:r w:rsidR="00CC64F3">
        <w:rPr>
          <w:noProof/>
        </w:rPr>
        <w:fldChar w:fldCharType="end"/>
      </w:r>
      <w:r w:rsidR="00E34E71">
        <w:t xml:space="preserve"> </w:t>
      </w:r>
      <w:r w:rsidRPr="00355CD5">
        <w:t>–</w:t>
      </w:r>
      <w:r w:rsidR="00E34E71">
        <w:t xml:space="preserve"> </w:t>
      </w:r>
      <w:r w:rsidRPr="00355CD5">
        <w:t>Minority Owners of Business Property</w:t>
      </w:r>
      <w:bookmarkEnd w:id="11"/>
    </w:p>
    <w:p w:rsidR="00790942" w:rsidRDefault="00790942" w:rsidP="00BA0A2E">
      <w:pPr>
        <w:rPr>
          <w:rFonts w:asciiTheme="minorHAnsi" w:hAnsiTheme="minorHAnsi"/>
        </w:rPr>
      </w:pPr>
    </w:p>
    <w:p w:rsidR="003D1C86" w:rsidRDefault="003D1C86" w:rsidP="00BA0A2E">
      <w:pPr>
        <w:rPr>
          <w:rFonts w:asciiTheme="minorHAnsi" w:hAnsiTheme="minorHAnsi"/>
        </w:rPr>
      </w:pPr>
    </w:p>
    <w:p w:rsidR="00510E37" w:rsidRDefault="00510E37" w:rsidP="00BA0A2E">
      <w:pPr>
        <w:rPr>
          <w:rFonts w:asciiTheme="minorHAnsi" w:hAnsiTheme="minorHAnsi"/>
        </w:rPr>
      </w:pPr>
      <w:r>
        <w:rPr>
          <w:rFonts w:asciiTheme="minorHAnsi" w:hAnsiTheme="minorHAnsi"/>
        </w:rPr>
        <w:br w:type="page"/>
      </w:r>
    </w:p>
    <w:p w:rsidR="00072D92" w:rsidRDefault="00072D92" w:rsidP="00BA0A2E">
      <w:pPr>
        <w:rPr>
          <w:rFonts w:asciiTheme="minorHAnsi" w:hAnsiTheme="minorHAnsi"/>
        </w:rPr>
      </w:pPr>
    </w:p>
    <w:p w:rsidR="007B55B3" w:rsidRPr="00FD2B9D" w:rsidRDefault="00800A31" w:rsidP="00BA0A2E">
      <w:pPr>
        <w:rPr>
          <w:rFonts w:ascii="Calibri" w:hAnsi="Calibri"/>
          <w:b/>
          <w:sz w:val="24"/>
          <w:u w:val="single"/>
        </w:rPr>
      </w:pPr>
      <w:r w:rsidRPr="00FD2B9D">
        <w:rPr>
          <w:rFonts w:ascii="Calibri" w:hAnsi="Calibri"/>
          <w:b/>
          <w:sz w:val="24"/>
          <w:u w:val="single"/>
        </w:rPr>
        <w:t>Relocation</w:t>
      </w:r>
      <w:r w:rsidR="007B55B3" w:rsidRPr="00FD2B9D">
        <w:rPr>
          <w:rFonts w:ascii="Calibri" w:hAnsi="Calibri"/>
          <w:b/>
          <w:sz w:val="24"/>
          <w:u w:val="single"/>
        </w:rPr>
        <w:t xml:space="preserve"> and Property Acquisition</w:t>
      </w:r>
    </w:p>
    <w:p w:rsidR="005C2E93" w:rsidRPr="005C2E93" w:rsidRDefault="005C2E93" w:rsidP="00BA0A2E">
      <w:pPr>
        <w:rPr>
          <w:rFonts w:asciiTheme="minorHAnsi" w:hAnsiTheme="minorHAnsi"/>
        </w:rPr>
      </w:pPr>
    </w:p>
    <w:tbl>
      <w:tblPr>
        <w:tblW w:w="9277" w:type="dxa"/>
        <w:jc w:val="center"/>
        <w:tblLook w:val="04A0" w:firstRow="1" w:lastRow="0" w:firstColumn="1" w:lastColumn="0" w:noHBand="0" w:noVBand="1"/>
      </w:tblPr>
      <w:tblGrid>
        <w:gridCol w:w="2604"/>
        <w:gridCol w:w="751"/>
        <w:gridCol w:w="1725"/>
        <w:gridCol w:w="1224"/>
        <w:gridCol w:w="933"/>
        <w:gridCol w:w="978"/>
        <w:gridCol w:w="1062"/>
      </w:tblGrid>
      <w:tr w:rsidR="005C2E93" w:rsidRPr="005C2E93" w:rsidTr="008F0160">
        <w:trPr>
          <w:trHeight w:val="540"/>
          <w:jc w:val="center"/>
        </w:trPr>
        <w:tc>
          <w:tcPr>
            <w:tcW w:w="9277" w:type="dxa"/>
            <w:gridSpan w:val="7"/>
            <w:tcBorders>
              <w:top w:val="single" w:sz="8" w:space="0" w:color="auto"/>
              <w:left w:val="single" w:sz="8" w:space="0" w:color="auto"/>
              <w:bottom w:val="single" w:sz="4" w:space="0" w:color="auto"/>
              <w:right w:val="single" w:sz="8" w:space="0" w:color="000000"/>
            </w:tcBorders>
            <w:shd w:val="clear" w:color="000000" w:fill="548DD4"/>
            <w:vAlign w:val="center"/>
            <w:hideMark/>
          </w:tcPr>
          <w:p w:rsidR="005C2E93" w:rsidRPr="005C2E93" w:rsidRDefault="005C2E93" w:rsidP="00BA0A2E">
            <w:pPr>
              <w:rPr>
                <w:rFonts w:ascii="Calibri" w:hAnsi="Calibri"/>
                <w:b/>
                <w:bCs/>
                <w:color w:val="000000"/>
                <w:sz w:val="16"/>
                <w:szCs w:val="16"/>
              </w:rPr>
            </w:pPr>
            <w:r w:rsidRPr="005C2E93">
              <w:rPr>
                <w:rFonts w:ascii="Calibri" w:hAnsi="Calibri"/>
                <w:b/>
                <w:bCs/>
                <w:color w:val="000000"/>
                <w:sz w:val="16"/>
                <w:szCs w:val="16"/>
              </w:rPr>
              <w:t>Relocation and Real Property Acquisition</w:t>
            </w:r>
            <w:r w:rsidRPr="005C2E93">
              <w:rPr>
                <w:rFonts w:ascii="Calibri" w:hAnsi="Calibri"/>
                <w:color w:val="000000"/>
                <w:sz w:val="16"/>
                <w:szCs w:val="16"/>
              </w:rPr>
              <w:t xml:space="preserve"> – Indicate the number of persons displaced, the cost of relocation payments, the number of parcels acquired, and the cost of acquisition</w:t>
            </w:r>
          </w:p>
        </w:tc>
      </w:tr>
      <w:tr w:rsidR="005C2E93" w:rsidRPr="005C2E93" w:rsidTr="008F0160">
        <w:trPr>
          <w:trHeight w:val="210"/>
          <w:jc w:val="center"/>
        </w:trPr>
        <w:tc>
          <w:tcPr>
            <w:tcW w:w="2604" w:type="dxa"/>
            <w:tcBorders>
              <w:top w:val="nil"/>
              <w:left w:val="single" w:sz="8" w:space="0" w:color="auto"/>
              <w:bottom w:val="single" w:sz="4" w:space="0" w:color="auto"/>
              <w:right w:val="single" w:sz="4" w:space="0" w:color="auto"/>
            </w:tcBorders>
            <w:shd w:val="clear" w:color="000000" w:fill="B8CCE4"/>
            <w:vAlign w:val="center"/>
            <w:hideMark/>
          </w:tcPr>
          <w:p w:rsidR="005C2E93" w:rsidRPr="005C2E93" w:rsidRDefault="005C2E93" w:rsidP="00BA0A2E">
            <w:pPr>
              <w:rPr>
                <w:rFonts w:ascii="Calibri" w:hAnsi="Calibri"/>
                <w:color w:val="000000"/>
                <w:sz w:val="16"/>
                <w:szCs w:val="16"/>
              </w:rPr>
            </w:pPr>
            <w:r w:rsidRPr="005C2E93">
              <w:rPr>
                <w:rFonts w:ascii="Calibri" w:hAnsi="Calibri"/>
                <w:color w:val="000000"/>
                <w:sz w:val="16"/>
                <w:szCs w:val="16"/>
              </w:rPr>
              <w:t> </w:t>
            </w:r>
          </w:p>
        </w:tc>
        <w:tc>
          <w:tcPr>
            <w:tcW w:w="751" w:type="dxa"/>
            <w:tcBorders>
              <w:top w:val="nil"/>
              <w:left w:val="nil"/>
              <w:bottom w:val="single" w:sz="4" w:space="0" w:color="auto"/>
              <w:right w:val="single" w:sz="4" w:space="0" w:color="auto"/>
            </w:tcBorders>
            <w:shd w:val="clear" w:color="000000" w:fill="B8CCE4"/>
            <w:vAlign w:val="center"/>
            <w:hideMark/>
          </w:tcPr>
          <w:p w:rsidR="005C2E93" w:rsidRPr="005C2E93" w:rsidRDefault="005C2E93" w:rsidP="00BA0A2E">
            <w:pPr>
              <w:jc w:val="center"/>
              <w:rPr>
                <w:rFonts w:ascii="Calibri" w:hAnsi="Calibri"/>
                <w:color w:val="000000"/>
                <w:sz w:val="16"/>
                <w:szCs w:val="16"/>
              </w:rPr>
            </w:pPr>
            <w:r w:rsidRPr="005C2E93">
              <w:rPr>
                <w:rFonts w:ascii="Calibri" w:hAnsi="Calibri"/>
                <w:color w:val="000000"/>
                <w:sz w:val="16"/>
                <w:szCs w:val="16"/>
              </w:rPr>
              <w:t>Number</w:t>
            </w:r>
          </w:p>
        </w:tc>
        <w:tc>
          <w:tcPr>
            <w:tcW w:w="1725" w:type="dxa"/>
            <w:tcBorders>
              <w:top w:val="nil"/>
              <w:left w:val="nil"/>
              <w:bottom w:val="single" w:sz="4" w:space="0" w:color="auto"/>
              <w:right w:val="single" w:sz="4" w:space="0" w:color="auto"/>
            </w:tcBorders>
            <w:shd w:val="clear" w:color="000000" w:fill="B8CCE4"/>
            <w:vAlign w:val="center"/>
            <w:hideMark/>
          </w:tcPr>
          <w:p w:rsidR="005C2E93" w:rsidRPr="005C2E93" w:rsidRDefault="005C2E93" w:rsidP="00BA0A2E">
            <w:pPr>
              <w:jc w:val="center"/>
              <w:rPr>
                <w:rFonts w:ascii="Calibri" w:hAnsi="Calibri"/>
                <w:color w:val="000000"/>
                <w:sz w:val="16"/>
                <w:szCs w:val="16"/>
              </w:rPr>
            </w:pPr>
            <w:r w:rsidRPr="005C2E93">
              <w:rPr>
                <w:rFonts w:ascii="Calibri" w:hAnsi="Calibri"/>
                <w:color w:val="000000"/>
                <w:sz w:val="16"/>
                <w:szCs w:val="16"/>
              </w:rPr>
              <w:t>Cost</w:t>
            </w:r>
          </w:p>
        </w:tc>
        <w:tc>
          <w:tcPr>
            <w:tcW w:w="4197" w:type="dxa"/>
            <w:gridSpan w:val="4"/>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5C2E93" w:rsidRPr="005C2E93" w:rsidRDefault="005C2E93" w:rsidP="00BA0A2E">
            <w:pPr>
              <w:jc w:val="center"/>
              <w:rPr>
                <w:rFonts w:ascii="Calibri" w:hAnsi="Calibri"/>
                <w:color w:val="000000"/>
                <w:sz w:val="16"/>
                <w:szCs w:val="16"/>
              </w:rPr>
            </w:pPr>
            <w:r w:rsidRPr="005C2E93">
              <w:rPr>
                <w:rFonts w:ascii="Calibri" w:hAnsi="Calibri"/>
                <w:color w:val="000000"/>
                <w:sz w:val="16"/>
                <w:szCs w:val="16"/>
              </w:rPr>
              <w:t> </w:t>
            </w:r>
          </w:p>
        </w:tc>
      </w:tr>
      <w:tr w:rsidR="005C2E93" w:rsidRPr="005C2E93" w:rsidTr="008F0160">
        <w:trPr>
          <w:trHeight w:val="210"/>
          <w:jc w:val="center"/>
        </w:trPr>
        <w:tc>
          <w:tcPr>
            <w:tcW w:w="2604" w:type="dxa"/>
            <w:tcBorders>
              <w:top w:val="nil"/>
              <w:left w:val="single" w:sz="8" w:space="0" w:color="auto"/>
              <w:bottom w:val="single" w:sz="4" w:space="0" w:color="auto"/>
              <w:right w:val="single" w:sz="4" w:space="0" w:color="auto"/>
            </w:tcBorders>
            <w:shd w:val="clear" w:color="auto" w:fill="auto"/>
            <w:vAlign w:val="center"/>
            <w:hideMark/>
          </w:tcPr>
          <w:p w:rsidR="005C2E93" w:rsidRPr="005C2E93" w:rsidRDefault="005C2E93" w:rsidP="00BA0A2E">
            <w:pPr>
              <w:rPr>
                <w:rFonts w:ascii="Calibri" w:hAnsi="Calibri"/>
                <w:color w:val="000000"/>
                <w:sz w:val="16"/>
                <w:szCs w:val="16"/>
              </w:rPr>
            </w:pPr>
            <w:r w:rsidRPr="005C2E93">
              <w:rPr>
                <w:rFonts w:ascii="Calibri" w:hAnsi="Calibri"/>
                <w:color w:val="000000"/>
                <w:sz w:val="16"/>
                <w:szCs w:val="16"/>
              </w:rPr>
              <w:t>Parcels Acquired</w:t>
            </w:r>
          </w:p>
        </w:tc>
        <w:tc>
          <w:tcPr>
            <w:tcW w:w="751" w:type="dxa"/>
            <w:tcBorders>
              <w:top w:val="nil"/>
              <w:left w:val="nil"/>
              <w:bottom w:val="single" w:sz="4" w:space="0" w:color="auto"/>
              <w:right w:val="single" w:sz="4"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0</w:t>
            </w:r>
          </w:p>
        </w:tc>
        <w:tc>
          <w:tcPr>
            <w:tcW w:w="1725" w:type="dxa"/>
            <w:tcBorders>
              <w:top w:val="nil"/>
              <w:left w:val="nil"/>
              <w:bottom w:val="single" w:sz="4" w:space="0" w:color="auto"/>
              <w:right w:val="single" w:sz="4"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$0</w:t>
            </w:r>
          </w:p>
        </w:tc>
        <w:tc>
          <w:tcPr>
            <w:tcW w:w="4197" w:type="dxa"/>
            <w:gridSpan w:val="4"/>
            <w:vMerge/>
            <w:tcBorders>
              <w:top w:val="nil"/>
              <w:left w:val="nil"/>
              <w:bottom w:val="single" w:sz="4" w:space="0" w:color="auto"/>
              <w:right w:val="single" w:sz="4" w:space="0" w:color="auto"/>
            </w:tcBorders>
            <w:vAlign w:val="center"/>
            <w:hideMark/>
          </w:tcPr>
          <w:p w:rsidR="005C2E93" w:rsidRPr="005C2E93" w:rsidRDefault="005C2E93" w:rsidP="00BA0A2E">
            <w:pPr>
              <w:rPr>
                <w:rFonts w:ascii="Calibri" w:hAnsi="Calibri"/>
                <w:color w:val="000000"/>
                <w:sz w:val="16"/>
                <w:szCs w:val="16"/>
              </w:rPr>
            </w:pPr>
          </w:p>
        </w:tc>
      </w:tr>
      <w:tr w:rsidR="005C2E93" w:rsidRPr="005C2E93" w:rsidTr="008F0160">
        <w:trPr>
          <w:trHeight w:val="210"/>
          <w:jc w:val="center"/>
        </w:trPr>
        <w:tc>
          <w:tcPr>
            <w:tcW w:w="2604" w:type="dxa"/>
            <w:tcBorders>
              <w:top w:val="nil"/>
              <w:left w:val="single" w:sz="8" w:space="0" w:color="auto"/>
              <w:bottom w:val="nil"/>
              <w:right w:val="single" w:sz="4" w:space="0" w:color="auto"/>
            </w:tcBorders>
            <w:shd w:val="clear" w:color="auto" w:fill="auto"/>
            <w:vAlign w:val="center"/>
            <w:hideMark/>
          </w:tcPr>
          <w:p w:rsidR="005C2E93" w:rsidRPr="005C2E93" w:rsidRDefault="005C2E93" w:rsidP="00BA0A2E">
            <w:pPr>
              <w:rPr>
                <w:rFonts w:ascii="Calibri" w:hAnsi="Calibri"/>
                <w:color w:val="000000"/>
                <w:sz w:val="16"/>
                <w:szCs w:val="16"/>
              </w:rPr>
            </w:pPr>
            <w:r w:rsidRPr="005C2E93">
              <w:rPr>
                <w:rFonts w:ascii="Calibri" w:hAnsi="Calibri"/>
                <w:color w:val="000000"/>
                <w:sz w:val="16"/>
                <w:szCs w:val="16"/>
              </w:rPr>
              <w:t>Businesses Displaced</w:t>
            </w:r>
          </w:p>
        </w:tc>
        <w:tc>
          <w:tcPr>
            <w:tcW w:w="751" w:type="dxa"/>
            <w:tcBorders>
              <w:top w:val="nil"/>
              <w:left w:val="nil"/>
              <w:bottom w:val="single" w:sz="4" w:space="0" w:color="auto"/>
              <w:right w:val="single" w:sz="4"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0</w:t>
            </w:r>
          </w:p>
        </w:tc>
        <w:tc>
          <w:tcPr>
            <w:tcW w:w="1725" w:type="dxa"/>
            <w:tcBorders>
              <w:top w:val="nil"/>
              <w:left w:val="nil"/>
              <w:bottom w:val="single" w:sz="4" w:space="0" w:color="auto"/>
              <w:right w:val="single" w:sz="4"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$0</w:t>
            </w:r>
          </w:p>
        </w:tc>
        <w:tc>
          <w:tcPr>
            <w:tcW w:w="4197" w:type="dxa"/>
            <w:gridSpan w:val="4"/>
            <w:vMerge/>
            <w:tcBorders>
              <w:top w:val="nil"/>
              <w:left w:val="nil"/>
              <w:bottom w:val="single" w:sz="4" w:space="0" w:color="auto"/>
              <w:right w:val="single" w:sz="4" w:space="0" w:color="auto"/>
            </w:tcBorders>
            <w:vAlign w:val="center"/>
            <w:hideMark/>
          </w:tcPr>
          <w:p w:rsidR="005C2E93" w:rsidRPr="005C2E93" w:rsidRDefault="005C2E93" w:rsidP="00BA0A2E">
            <w:pPr>
              <w:rPr>
                <w:rFonts w:ascii="Calibri" w:hAnsi="Calibri"/>
                <w:color w:val="000000"/>
                <w:sz w:val="16"/>
                <w:szCs w:val="16"/>
              </w:rPr>
            </w:pPr>
          </w:p>
        </w:tc>
      </w:tr>
      <w:tr w:rsidR="005C2E93" w:rsidRPr="005C2E93" w:rsidTr="008F0160">
        <w:trPr>
          <w:trHeight w:val="210"/>
          <w:jc w:val="center"/>
        </w:trPr>
        <w:tc>
          <w:tcPr>
            <w:tcW w:w="2604" w:type="dxa"/>
            <w:tcBorders>
              <w:top w:val="single" w:sz="4" w:space="0" w:color="auto"/>
              <w:left w:val="single" w:sz="8" w:space="0" w:color="auto"/>
              <w:bottom w:val="nil"/>
              <w:right w:val="single" w:sz="4" w:space="0" w:color="auto"/>
            </w:tcBorders>
            <w:shd w:val="clear" w:color="auto" w:fill="auto"/>
            <w:vAlign w:val="center"/>
            <w:hideMark/>
          </w:tcPr>
          <w:p w:rsidR="005C2E93" w:rsidRPr="005C2E93" w:rsidRDefault="005C2E93" w:rsidP="00BA0A2E">
            <w:pPr>
              <w:rPr>
                <w:rFonts w:ascii="Calibri" w:hAnsi="Calibri"/>
                <w:color w:val="000000"/>
                <w:sz w:val="16"/>
                <w:szCs w:val="16"/>
              </w:rPr>
            </w:pPr>
            <w:r w:rsidRPr="005C2E93">
              <w:rPr>
                <w:rFonts w:ascii="Calibri" w:hAnsi="Calibri"/>
                <w:color w:val="000000"/>
                <w:sz w:val="16"/>
                <w:szCs w:val="16"/>
              </w:rPr>
              <w:t>Nonprofit Organizations Displaced</w:t>
            </w:r>
          </w:p>
        </w:tc>
        <w:tc>
          <w:tcPr>
            <w:tcW w:w="751" w:type="dxa"/>
            <w:tcBorders>
              <w:top w:val="nil"/>
              <w:left w:val="nil"/>
              <w:bottom w:val="single" w:sz="4" w:space="0" w:color="auto"/>
              <w:right w:val="single" w:sz="4"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0</w:t>
            </w:r>
          </w:p>
        </w:tc>
        <w:tc>
          <w:tcPr>
            <w:tcW w:w="1725" w:type="dxa"/>
            <w:tcBorders>
              <w:top w:val="nil"/>
              <w:left w:val="nil"/>
              <w:bottom w:val="single" w:sz="4" w:space="0" w:color="auto"/>
              <w:right w:val="single" w:sz="4"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$0</w:t>
            </w:r>
          </w:p>
        </w:tc>
        <w:tc>
          <w:tcPr>
            <w:tcW w:w="4197" w:type="dxa"/>
            <w:gridSpan w:val="4"/>
            <w:vMerge/>
            <w:tcBorders>
              <w:top w:val="nil"/>
              <w:left w:val="nil"/>
              <w:bottom w:val="single" w:sz="4" w:space="0" w:color="auto"/>
              <w:right w:val="single" w:sz="4" w:space="0" w:color="auto"/>
            </w:tcBorders>
            <w:vAlign w:val="center"/>
            <w:hideMark/>
          </w:tcPr>
          <w:p w:rsidR="005C2E93" w:rsidRPr="005C2E93" w:rsidRDefault="005C2E93" w:rsidP="00BA0A2E">
            <w:pPr>
              <w:rPr>
                <w:rFonts w:ascii="Calibri" w:hAnsi="Calibri"/>
                <w:color w:val="000000"/>
                <w:sz w:val="16"/>
                <w:szCs w:val="16"/>
              </w:rPr>
            </w:pPr>
          </w:p>
        </w:tc>
      </w:tr>
      <w:tr w:rsidR="005C2E93" w:rsidRPr="005C2E93" w:rsidTr="008F0160">
        <w:trPr>
          <w:trHeight w:val="210"/>
          <w:jc w:val="center"/>
        </w:trPr>
        <w:tc>
          <w:tcPr>
            <w:tcW w:w="9277" w:type="dxa"/>
            <w:gridSpan w:val="7"/>
            <w:tcBorders>
              <w:top w:val="single" w:sz="4" w:space="0" w:color="auto"/>
              <w:left w:val="single" w:sz="8" w:space="0" w:color="auto"/>
              <w:bottom w:val="single" w:sz="4" w:space="0" w:color="auto"/>
              <w:right w:val="single" w:sz="8" w:space="0" w:color="000000"/>
            </w:tcBorders>
            <w:shd w:val="clear" w:color="000000" w:fill="F2F2F2"/>
            <w:vAlign w:val="center"/>
            <w:hideMark/>
          </w:tcPr>
          <w:p w:rsidR="005C2E93" w:rsidRPr="005C2E93" w:rsidRDefault="005C2E93" w:rsidP="00BA0A2E">
            <w:pPr>
              <w:jc w:val="center"/>
              <w:rPr>
                <w:rFonts w:ascii="Calibri" w:hAnsi="Calibri"/>
                <w:color w:val="000000"/>
                <w:sz w:val="16"/>
                <w:szCs w:val="16"/>
              </w:rPr>
            </w:pPr>
            <w:r w:rsidRPr="005C2E93">
              <w:rPr>
                <w:rFonts w:ascii="Calibri" w:hAnsi="Calibri"/>
                <w:color w:val="000000"/>
                <w:sz w:val="16"/>
                <w:szCs w:val="16"/>
              </w:rPr>
              <w:t> </w:t>
            </w:r>
          </w:p>
        </w:tc>
      </w:tr>
      <w:tr w:rsidR="005C2E93" w:rsidRPr="005C2E93" w:rsidTr="008F0160">
        <w:trPr>
          <w:trHeight w:val="420"/>
          <w:jc w:val="center"/>
        </w:trPr>
        <w:tc>
          <w:tcPr>
            <w:tcW w:w="2604" w:type="dxa"/>
            <w:tcBorders>
              <w:top w:val="nil"/>
              <w:left w:val="single" w:sz="8" w:space="0" w:color="auto"/>
              <w:bottom w:val="nil"/>
              <w:right w:val="single" w:sz="4" w:space="0" w:color="auto"/>
            </w:tcBorders>
            <w:shd w:val="clear" w:color="auto" w:fill="auto"/>
            <w:vAlign w:val="center"/>
            <w:hideMark/>
          </w:tcPr>
          <w:p w:rsidR="005C2E93" w:rsidRPr="005C2E93" w:rsidRDefault="005C2E93" w:rsidP="00BA0A2E">
            <w:pPr>
              <w:rPr>
                <w:rFonts w:ascii="Calibri" w:hAnsi="Calibri"/>
                <w:color w:val="000000"/>
                <w:sz w:val="16"/>
                <w:szCs w:val="16"/>
              </w:rPr>
            </w:pPr>
            <w:r w:rsidRPr="005C2E93">
              <w:rPr>
                <w:rFonts w:ascii="Calibri" w:hAnsi="Calibri"/>
                <w:color w:val="000000"/>
                <w:sz w:val="16"/>
                <w:szCs w:val="16"/>
              </w:rPr>
              <w:t>Households Temporarily Relocated, not Displaced</w:t>
            </w:r>
          </w:p>
        </w:tc>
        <w:tc>
          <w:tcPr>
            <w:tcW w:w="751" w:type="dxa"/>
            <w:tcBorders>
              <w:top w:val="nil"/>
              <w:left w:val="nil"/>
              <w:bottom w:val="single" w:sz="4" w:space="0" w:color="auto"/>
              <w:right w:val="single" w:sz="4"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0</w:t>
            </w:r>
          </w:p>
        </w:tc>
        <w:tc>
          <w:tcPr>
            <w:tcW w:w="1725" w:type="dxa"/>
            <w:tcBorders>
              <w:top w:val="nil"/>
              <w:left w:val="nil"/>
              <w:bottom w:val="single" w:sz="4" w:space="0" w:color="auto"/>
              <w:right w:val="single" w:sz="4"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0</w:t>
            </w:r>
          </w:p>
        </w:tc>
        <w:tc>
          <w:tcPr>
            <w:tcW w:w="4197" w:type="dxa"/>
            <w:gridSpan w:val="4"/>
            <w:tcBorders>
              <w:top w:val="single" w:sz="4" w:space="0" w:color="auto"/>
              <w:left w:val="nil"/>
              <w:bottom w:val="single" w:sz="4" w:space="0" w:color="auto"/>
              <w:right w:val="single" w:sz="8" w:space="0" w:color="000000"/>
            </w:tcBorders>
            <w:shd w:val="clear" w:color="auto" w:fill="auto"/>
            <w:vAlign w:val="center"/>
            <w:hideMark/>
          </w:tcPr>
          <w:p w:rsidR="005C2E93" w:rsidRPr="005C2E93" w:rsidRDefault="005C2E93" w:rsidP="00BA0A2E">
            <w:pPr>
              <w:jc w:val="center"/>
              <w:rPr>
                <w:rFonts w:ascii="Calibri" w:hAnsi="Calibri"/>
                <w:color w:val="000000"/>
                <w:sz w:val="16"/>
                <w:szCs w:val="16"/>
              </w:rPr>
            </w:pPr>
            <w:r w:rsidRPr="005C2E93">
              <w:rPr>
                <w:rFonts w:ascii="Calibri" w:hAnsi="Calibri"/>
                <w:color w:val="000000"/>
                <w:sz w:val="16"/>
                <w:szCs w:val="16"/>
              </w:rPr>
              <w:t> </w:t>
            </w:r>
          </w:p>
        </w:tc>
      </w:tr>
      <w:tr w:rsidR="005C2E93" w:rsidRPr="005C2E93" w:rsidTr="008F0160">
        <w:trPr>
          <w:trHeight w:val="210"/>
          <w:jc w:val="center"/>
        </w:trPr>
        <w:tc>
          <w:tcPr>
            <w:tcW w:w="2604"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5C2E93" w:rsidRPr="005C2E93" w:rsidRDefault="005C2E93" w:rsidP="00BA0A2E">
            <w:pPr>
              <w:jc w:val="center"/>
              <w:rPr>
                <w:rFonts w:ascii="Calibri" w:hAnsi="Calibri"/>
                <w:b/>
                <w:bCs/>
                <w:color w:val="000000"/>
                <w:sz w:val="16"/>
                <w:szCs w:val="16"/>
              </w:rPr>
            </w:pPr>
            <w:r w:rsidRPr="005C2E93">
              <w:rPr>
                <w:rFonts w:ascii="Calibri" w:hAnsi="Calibri"/>
                <w:b/>
                <w:bCs/>
                <w:color w:val="000000"/>
                <w:sz w:val="16"/>
                <w:szCs w:val="16"/>
              </w:rPr>
              <w:t>Households Displaced</w:t>
            </w:r>
          </w:p>
        </w:tc>
        <w:tc>
          <w:tcPr>
            <w:tcW w:w="751" w:type="dxa"/>
            <w:tcBorders>
              <w:top w:val="nil"/>
              <w:left w:val="nil"/>
              <w:bottom w:val="single" w:sz="4" w:space="0" w:color="auto"/>
              <w:right w:val="single" w:sz="4" w:space="0" w:color="auto"/>
            </w:tcBorders>
            <w:shd w:val="clear" w:color="auto" w:fill="auto"/>
            <w:vAlign w:val="center"/>
            <w:hideMark/>
          </w:tcPr>
          <w:p w:rsidR="005C2E93" w:rsidRPr="005C2E93" w:rsidRDefault="005C2E93" w:rsidP="00BA0A2E">
            <w:pPr>
              <w:jc w:val="center"/>
              <w:rPr>
                <w:rFonts w:ascii="Calibri" w:hAnsi="Calibri"/>
                <w:b/>
                <w:bCs/>
                <w:color w:val="000000"/>
                <w:sz w:val="16"/>
                <w:szCs w:val="16"/>
              </w:rPr>
            </w:pPr>
            <w:r w:rsidRPr="005C2E93">
              <w:rPr>
                <w:rFonts w:ascii="Calibri" w:hAnsi="Calibri"/>
                <w:b/>
                <w:bCs/>
                <w:color w:val="000000"/>
                <w:sz w:val="16"/>
                <w:szCs w:val="16"/>
              </w:rPr>
              <w:t>Total</w:t>
            </w:r>
          </w:p>
        </w:tc>
        <w:tc>
          <w:tcPr>
            <w:tcW w:w="4860" w:type="dxa"/>
            <w:gridSpan w:val="4"/>
            <w:tcBorders>
              <w:top w:val="single" w:sz="4" w:space="0" w:color="auto"/>
              <w:left w:val="nil"/>
              <w:bottom w:val="single" w:sz="4" w:space="0" w:color="auto"/>
              <w:right w:val="single" w:sz="4" w:space="0" w:color="000000"/>
            </w:tcBorders>
            <w:shd w:val="clear" w:color="auto" w:fill="auto"/>
            <w:vAlign w:val="center"/>
            <w:hideMark/>
          </w:tcPr>
          <w:p w:rsidR="005C2E93" w:rsidRPr="005C2E93" w:rsidRDefault="005C2E93" w:rsidP="00BA0A2E">
            <w:pPr>
              <w:rPr>
                <w:rFonts w:ascii="Calibri" w:hAnsi="Calibri"/>
                <w:color w:val="000000"/>
                <w:sz w:val="16"/>
                <w:szCs w:val="16"/>
              </w:rPr>
            </w:pPr>
            <w:r w:rsidRPr="005C2E93">
              <w:rPr>
                <w:rFonts w:ascii="Calibri" w:hAnsi="Calibri"/>
                <w:color w:val="000000"/>
                <w:sz w:val="16"/>
                <w:szCs w:val="16"/>
              </w:rPr>
              <w:t>Minority Business Enterprises</w:t>
            </w:r>
          </w:p>
        </w:tc>
        <w:tc>
          <w:tcPr>
            <w:tcW w:w="1062" w:type="dxa"/>
            <w:tcBorders>
              <w:top w:val="nil"/>
              <w:left w:val="nil"/>
              <w:bottom w:val="single" w:sz="4" w:space="0" w:color="auto"/>
              <w:right w:val="single" w:sz="8"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p>
        </w:tc>
      </w:tr>
      <w:tr w:rsidR="000515A5" w:rsidRPr="005C2E93" w:rsidTr="008F0160">
        <w:trPr>
          <w:trHeight w:val="210"/>
          <w:jc w:val="center"/>
        </w:trPr>
        <w:tc>
          <w:tcPr>
            <w:tcW w:w="2604" w:type="dxa"/>
            <w:vMerge/>
            <w:tcBorders>
              <w:top w:val="single" w:sz="4" w:space="0" w:color="auto"/>
              <w:left w:val="single" w:sz="8" w:space="0" w:color="auto"/>
              <w:bottom w:val="single" w:sz="4" w:space="0" w:color="000000"/>
              <w:right w:val="single" w:sz="4" w:space="0" w:color="auto"/>
            </w:tcBorders>
            <w:vAlign w:val="center"/>
            <w:hideMark/>
          </w:tcPr>
          <w:p w:rsidR="005C2E93" w:rsidRPr="005C2E93" w:rsidRDefault="005C2E93" w:rsidP="00BA0A2E">
            <w:pPr>
              <w:rPr>
                <w:rFonts w:ascii="Calibri" w:hAnsi="Calibri"/>
                <w:b/>
                <w:bCs/>
                <w:color w:val="000000"/>
                <w:sz w:val="16"/>
                <w:szCs w:val="16"/>
              </w:rPr>
            </w:pPr>
          </w:p>
        </w:tc>
        <w:tc>
          <w:tcPr>
            <w:tcW w:w="751" w:type="dxa"/>
            <w:tcBorders>
              <w:top w:val="nil"/>
              <w:left w:val="nil"/>
              <w:bottom w:val="single" w:sz="4" w:space="0" w:color="auto"/>
              <w:right w:val="single" w:sz="4"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 </w:t>
            </w:r>
          </w:p>
        </w:tc>
        <w:tc>
          <w:tcPr>
            <w:tcW w:w="1725" w:type="dxa"/>
            <w:tcBorders>
              <w:top w:val="nil"/>
              <w:left w:val="nil"/>
              <w:bottom w:val="single" w:sz="4" w:space="0" w:color="auto"/>
              <w:right w:val="single" w:sz="4" w:space="0" w:color="auto"/>
            </w:tcBorders>
            <w:shd w:val="clear" w:color="auto" w:fill="auto"/>
            <w:vAlign w:val="center"/>
            <w:hideMark/>
          </w:tcPr>
          <w:p w:rsidR="005C2E93" w:rsidRPr="005C2E93" w:rsidRDefault="005C2E93" w:rsidP="00BA0A2E">
            <w:pPr>
              <w:jc w:val="center"/>
              <w:rPr>
                <w:rFonts w:ascii="Calibri" w:hAnsi="Calibri"/>
                <w:color w:val="000000"/>
                <w:sz w:val="16"/>
                <w:szCs w:val="16"/>
              </w:rPr>
            </w:pPr>
            <w:r w:rsidRPr="005C2E93">
              <w:rPr>
                <w:rFonts w:ascii="Calibri" w:hAnsi="Calibri"/>
                <w:color w:val="000000"/>
                <w:sz w:val="16"/>
                <w:szCs w:val="16"/>
              </w:rPr>
              <w:t>Alaskan Native or American Indian</w:t>
            </w:r>
          </w:p>
        </w:tc>
        <w:tc>
          <w:tcPr>
            <w:tcW w:w="1224" w:type="dxa"/>
            <w:tcBorders>
              <w:top w:val="nil"/>
              <w:left w:val="nil"/>
              <w:bottom w:val="single" w:sz="4" w:space="0" w:color="auto"/>
              <w:right w:val="single" w:sz="4" w:space="0" w:color="auto"/>
            </w:tcBorders>
            <w:shd w:val="clear" w:color="auto" w:fill="auto"/>
            <w:vAlign w:val="center"/>
            <w:hideMark/>
          </w:tcPr>
          <w:p w:rsidR="005C2E93" w:rsidRPr="005C2E93" w:rsidRDefault="005C2E93" w:rsidP="00BA0A2E">
            <w:pPr>
              <w:jc w:val="center"/>
              <w:rPr>
                <w:rFonts w:ascii="Calibri" w:hAnsi="Calibri"/>
                <w:color w:val="000000"/>
                <w:sz w:val="16"/>
                <w:szCs w:val="16"/>
              </w:rPr>
            </w:pPr>
            <w:r w:rsidRPr="005C2E93">
              <w:rPr>
                <w:rFonts w:ascii="Calibri" w:hAnsi="Calibri"/>
                <w:color w:val="000000"/>
                <w:sz w:val="16"/>
                <w:szCs w:val="16"/>
              </w:rPr>
              <w:t>Asian or Pacific Islander</w:t>
            </w:r>
          </w:p>
        </w:tc>
        <w:tc>
          <w:tcPr>
            <w:tcW w:w="933" w:type="dxa"/>
            <w:tcBorders>
              <w:top w:val="nil"/>
              <w:left w:val="nil"/>
              <w:bottom w:val="single" w:sz="4" w:space="0" w:color="auto"/>
              <w:right w:val="single" w:sz="4" w:space="0" w:color="auto"/>
            </w:tcBorders>
            <w:shd w:val="clear" w:color="auto" w:fill="auto"/>
            <w:vAlign w:val="center"/>
            <w:hideMark/>
          </w:tcPr>
          <w:p w:rsidR="005C2E93" w:rsidRPr="005C2E93" w:rsidRDefault="005C2E93" w:rsidP="00BA0A2E">
            <w:pPr>
              <w:jc w:val="center"/>
              <w:rPr>
                <w:rFonts w:ascii="Calibri" w:hAnsi="Calibri"/>
                <w:color w:val="000000"/>
                <w:sz w:val="16"/>
                <w:szCs w:val="16"/>
              </w:rPr>
            </w:pPr>
            <w:r w:rsidRPr="005C2E93">
              <w:rPr>
                <w:rFonts w:ascii="Calibri" w:hAnsi="Calibri"/>
                <w:color w:val="000000"/>
                <w:sz w:val="16"/>
                <w:szCs w:val="16"/>
              </w:rPr>
              <w:t>Black Non-Hispanic</w:t>
            </w:r>
          </w:p>
        </w:tc>
        <w:tc>
          <w:tcPr>
            <w:tcW w:w="978" w:type="dxa"/>
            <w:tcBorders>
              <w:top w:val="nil"/>
              <w:left w:val="nil"/>
              <w:bottom w:val="single" w:sz="4" w:space="0" w:color="auto"/>
              <w:right w:val="single" w:sz="4" w:space="0" w:color="auto"/>
            </w:tcBorders>
            <w:shd w:val="clear" w:color="auto" w:fill="auto"/>
            <w:vAlign w:val="center"/>
            <w:hideMark/>
          </w:tcPr>
          <w:p w:rsidR="005C2E93" w:rsidRPr="005C2E93" w:rsidRDefault="005C2E93" w:rsidP="00BA0A2E">
            <w:pPr>
              <w:jc w:val="center"/>
              <w:rPr>
                <w:rFonts w:ascii="Calibri" w:hAnsi="Calibri"/>
                <w:color w:val="000000"/>
                <w:sz w:val="16"/>
                <w:szCs w:val="16"/>
              </w:rPr>
            </w:pPr>
            <w:r w:rsidRPr="005C2E93">
              <w:rPr>
                <w:rFonts w:ascii="Calibri" w:hAnsi="Calibri"/>
                <w:color w:val="000000"/>
                <w:sz w:val="16"/>
                <w:szCs w:val="16"/>
              </w:rPr>
              <w:t>Hispanic</w:t>
            </w:r>
          </w:p>
        </w:tc>
        <w:tc>
          <w:tcPr>
            <w:tcW w:w="1062" w:type="dxa"/>
            <w:tcBorders>
              <w:top w:val="nil"/>
              <w:left w:val="nil"/>
              <w:bottom w:val="single" w:sz="4" w:space="0" w:color="auto"/>
              <w:right w:val="single" w:sz="8" w:space="0" w:color="auto"/>
            </w:tcBorders>
            <w:shd w:val="clear" w:color="auto" w:fill="auto"/>
            <w:vAlign w:val="center"/>
            <w:hideMark/>
          </w:tcPr>
          <w:p w:rsidR="005C2E93" w:rsidRPr="005C2E93" w:rsidRDefault="005C2E93" w:rsidP="00BA0A2E">
            <w:pPr>
              <w:jc w:val="center"/>
              <w:rPr>
                <w:rFonts w:ascii="Calibri" w:hAnsi="Calibri"/>
                <w:b/>
                <w:bCs/>
                <w:color w:val="000000"/>
                <w:sz w:val="16"/>
                <w:szCs w:val="16"/>
              </w:rPr>
            </w:pPr>
            <w:r w:rsidRPr="005C2E93">
              <w:rPr>
                <w:rFonts w:ascii="Calibri" w:hAnsi="Calibri"/>
                <w:b/>
                <w:bCs/>
                <w:color w:val="000000"/>
                <w:sz w:val="16"/>
                <w:szCs w:val="16"/>
              </w:rPr>
              <w:t>White Non-Hispanic</w:t>
            </w:r>
          </w:p>
        </w:tc>
      </w:tr>
      <w:tr w:rsidR="000515A5" w:rsidRPr="005C2E93" w:rsidTr="008F0160">
        <w:trPr>
          <w:trHeight w:val="210"/>
          <w:jc w:val="center"/>
        </w:trPr>
        <w:tc>
          <w:tcPr>
            <w:tcW w:w="2604" w:type="dxa"/>
            <w:tcBorders>
              <w:top w:val="nil"/>
              <w:left w:val="single" w:sz="8" w:space="0" w:color="auto"/>
              <w:bottom w:val="nil"/>
              <w:right w:val="single" w:sz="4" w:space="0" w:color="auto"/>
            </w:tcBorders>
            <w:shd w:val="clear" w:color="auto" w:fill="auto"/>
            <w:vAlign w:val="center"/>
            <w:hideMark/>
          </w:tcPr>
          <w:p w:rsidR="005C2E93" w:rsidRPr="005C2E93" w:rsidRDefault="005C2E93" w:rsidP="00BA0A2E">
            <w:pPr>
              <w:rPr>
                <w:rFonts w:ascii="Calibri" w:hAnsi="Calibri"/>
                <w:color w:val="000000"/>
                <w:sz w:val="16"/>
                <w:szCs w:val="16"/>
              </w:rPr>
            </w:pPr>
            <w:r w:rsidRPr="005C2E93">
              <w:rPr>
                <w:rFonts w:ascii="Calibri" w:hAnsi="Calibri"/>
                <w:color w:val="000000"/>
                <w:sz w:val="16"/>
                <w:szCs w:val="16"/>
              </w:rPr>
              <w:t>Number</w:t>
            </w:r>
          </w:p>
        </w:tc>
        <w:tc>
          <w:tcPr>
            <w:tcW w:w="751" w:type="dxa"/>
            <w:tcBorders>
              <w:top w:val="nil"/>
              <w:left w:val="nil"/>
              <w:bottom w:val="single" w:sz="4" w:space="0" w:color="auto"/>
              <w:right w:val="single" w:sz="4"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0</w:t>
            </w:r>
          </w:p>
        </w:tc>
        <w:tc>
          <w:tcPr>
            <w:tcW w:w="1725" w:type="dxa"/>
            <w:tcBorders>
              <w:top w:val="nil"/>
              <w:left w:val="nil"/>
              <w:bottom w:val="single" w:sz="4" w:space="0" w:color="auto"/>
              <w:right w:val="single" w:sz="4"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0</w:t>
            </w:r>
          </w:p>
        </w:tc>
        <w:tc>
          <w:tcPr>
            <w:tcW w:w="1224" w:type="dxa"/>
            <w:tcBorders>
              <w:top w:val="nil"/>
              <w:left w:val="nil"/>
              <w:bottom w:val="single" w:sz="4" w:space="0" w:color="auto"/>
              <w:right w:val="single" w:sz="4"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0</w:t>
            </w:r>
          </w:p>
        </w:tc>
        <w:tc>
          <w:tcPr>
            <w:tcW w:w="933" w:type="dxa"/>
            <w:tcBorders>
              <w:top w:val="nil"/>
              <w:left w:val="nil"/>
              <w:bottom w:val="single" w:sz="4" w:space="0" w:color="auto"/>
              <w:right w:val="single" w:sz="4"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0</w:t>
            </w:r>
          </w:p>
        </w:tc>
        <w:tc>
          <w:tcPr>
            <w:tcW w:w="978" w:type="dxa"/>
            <w:tcBorders>
              <w:top w:val="nil"/>
              <w:left w:val="nil"/>
              <w:bottom w:val="single" w:sz="4" w:space="0" w:color="auto"/>
              <w:right w:val="single" w:sz="4"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0</w:t>
            </w:r>
          </w:p>
        </w:tc>
        <w:tc>
          <w:tcPr>
            <w:tcW w:w="1062" w:type="dxa"/>
            <w:tcBorders>
              <w:top w:val="nil"/>
              <w:left w:val="nil"/>
              <w:bottom w:val="single" w:sz="4" w:space="0" w:color="auto"/>
              <w:right w:val="single" w:sz="8"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0</w:t>
            </w:r>
          </w:p>
        </w:tc>
      </w:tr>
      <w:tr w:rsidR="000515A5" w:rsidRPr="005C2E93" w:rsidTr="008F0160">
        <w:trPr>
          <w:trHeight w:val="220"/>
          <w:jc w:val="center"/>
        </w:trPr>
        <w:tc>
          <w:tcPr>
            <w:tcW w:w="260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C2E93" w:rsidRPr="005C2E93" w:rsidRDefault="005C2E93" w:rsidP="00BA0A2E">
            <w:pPr>
              <w:rPr>
                <w:rFonts w:ascii="Calibri" w:hAnsi="Calibri"/>
                <w:color w:val="000000"/>
                <w:sz w:val="16"/>
                <w:szCs w:val="16"/>
              </w:rPr>
            </w:pPr>
            <w:r w:rsidRPr="005C2E93">
              <w:rPr>
                <w:rFonts w:ascii="Calibri" w:hAnsi="Calibri"/>
                <w:color w:val="000000"/>
                <w:sz w:val="16"/>
                <w:szCs w:val="16"/>
              </w:rPr>
              <w:t>Cost</w:t>
            </w:r>
          </w:p>
        </w:tc>
        <w:tc>
          <w:tcPr>
            <w:tcW w:w="751" w:type="dxa"/>
            <w:tcBorders>
              <w:top w:val="nil"/>
              <w:left w:val="nil"/>
              <w:bottom w:val="single" w:sz="8" w:space="0" w:color="auto"/>
              <w:right w:val="single" w:sz="4"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0</w:t>
            </w:r>
          </w:p>
        </w:tc>
        <w:tc>
          <w:tcPr>
            <w:tcW w:w="1725" w:type="dxa"/>
            <w:tcBorders>
              <w:top w:val="nil"/>
              <w:left w:val="nil"/>
              <w:bottom w:val="single" w:sz="8" w:space="0" w:color="auto"/>
              <w:right w:val="single" w:sz="4"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0</w:t>
            </w:r>
          </w:p>
        </w:tc>
        <w:tc>
          <w:tcPr>
            <w:tcW w:w="1224" w:type="dxa"/>
            <w:tcBorders>
              <w:top w:val="nil"/>
              <w:left w:val="nil"/>
              <w:bottom w:val="single" w:sz="8" w:space="0" w:color="auto"/>
              <w:right w:val="single" w:sz="4"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0</w:t>
            </w:r>
          </w:p>
        </w:tc>
        <w:tc>
          <w:tcPr>
            <w:tcW w:w="933" w:type="dxa"/>
            <w:tcBorders>
              <w:top w:val="nil"/>
              <w:left w:val="nil"/>
              <w:bottom w:val="single" w:sz="8" w:space="0" w:color="auto"/>
              <w:right w:val="single" w:sz="4"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0</w:t>
            </w:r>
          </w:p>
        </w:tc>
        <w:tc>
          <w:tcPr>
            <w:tcW w:w="978" w:type="dxa"/>
            <w:tcBorders>
              <w:top w:val="nil"/>
              <w:left w:val="nil"/>
              <w:bottom w:val="single" w:sz="8" w:space="0" w:color="auto"/>
              <w:right w:val="single" w:sz="4" w:space="0" w:color="auto"/>
            </w:tcBorders>
            <w:shd w:val="clear" w:color="auto" w:fill="auto"/>
            <w:vAlign w:val="center"/>
            <w:hideMark/>
          </w:tcPr>
          <w:p w:rsidR="005C2E93" w:rsidRPr="005C2E93" w:rsidRDefault="005C2E93" w:rsidP="00BA0A2E">
            <w:pPr>
              <w:jc w:val="right"/>
              <w:rPr>
                <w:rFonts w:ascii="Calibri" w:hAnsi="Calibri"/>
                <w:color w:val="000000"/>
                <w:sz w:val="16"/>
                <w:szCs w:val="16"/>
              </w:rPr>
            </w:pPr>
            <w:r w:rsidRPr="005C2E93">
              <w:rPr>
                <w:rFonts w:ascii="Calibri" w:hAnsi="Calibri"/>
                <w:color w:val="000000"/>
                <w:sz w:val="16"/>
                <w:szCs w:val="16"/>
              </w:rPr>
              <w:t>0</w:t>
            </w:r>
          </w:p>
        </w:tc>
        <w:tc>
          <w:tcPr>
            <w:tcW w:w="1062" w:type="dxa"/>
            <w:tcBorders>
              <w:top w:val="nil"/>
              <w:left w:val="nil"/>
              <w:bottom w:val="single" w:sz="8" w:space="0" w:color="auto"/>
              <w:right w:val="single" w:sz="8" w:space="0" w:color="auto"/>
            </w:tcBorders>
            <w:shd w:val="clear" w:color="auto" w:fill="auto"/>
            <w:vAlign w:val="center"/>
            <w:hideMark/>
          </w:tcPr>
          <w:p w:rsidR="005C2E93" w:rsidRPr="005C2E93" w:rsidRDefault="005C2E93" w:rsidP="007B455D">
            <w:pPr>
              <w:keepNext/>
              <w:jc w:val="right"/>
              <w:rPr>
                <w:rFonts w:ascii="Calibri" w:hAnsi="Calibri"/>
                <w:color w:val="000000"/>
                <w:sz w:val="16"/>
                <w:szCs w:val="16"/>
              </w:rPr>
            </w:pPr>
            <w:r w:rsidRPr="005C2E93">
              <w:rPr>
                <w:rFonts w:ascii="Calibri" w:hAnsi="Calibri"/>
                <w:color w:val="000000"/>
                <w:sz w:val="16"/>
                <w:szCs w:val="16"/>
              </w:rPr>
              <w:t>0</w:t>
            </w:r>
          </w:p>
        </w:tc>
      </w:tr>
    </w:tbl>
    <w:p w:rsidR="005C2E93" w:rsidRDefault="007B455D" w:rsidP="007B455D">
      <w:pPr>
        <w:pStyle w:val="Caption"/>
        <w:jc w:val="center"/>
        <w:rPr>
          <w:rFonts w:asciiTheme="minorHAnsi" w:hAnsiTheme="minorHAnsi"/>
        </w:rPr>
      </w:pPr>
      <w:bookmarkStart w:id="12" w:name="_Toc451930826"/>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10</w:t>
      </w:r>
      <w:r w:rsidR="00CC64F3">
        <w:rPr>
          <w:noProof/>
        </w:rPr>
        <w:fldChar w:fldCharType="end"/>
      </w:r>
      <w:r w:rsidR="00E34E71">
        <w:t xml:space="preserve"> </w:t>
      </w:r>
      <w:r w:rsidRPr="00DC2A7C">
        <w:t>– Relocation and Property Acquisition</w:t>
      </w:r>
      <w:bookmarkEnd w:id="12"/>
    </w:p>
    <w:p w:rsidR="007B455D" w:rsidRDefault="007B455D" w:rsidP="007B455D"/>
    <w:p w:rsidR="007B455D" w:rsidRDefault="007B455D" w:rsidP="007B455D"/>
    <w:p w:rsidR="002A7056" w:rsidRPr="005D4D1D" w:rsidRDefault="00567B31" w:rsidP="00BA0A2E">
      <w:pPr>
        <w:jc w:val="center"/>
        <w:rPr>
          <w:rFonts w:eastAsiaTheme="majorEastAsia"/>
          <w:color w:val="4F81BD" w:themeColor="accent1"/>
          <w:sz w:val="16"/>
          <w:szCs w:val="16"/>
        </w:rPr>
      </w:pPr>
      <w:r>
        <w:br w:type="page"/>
      </w:r>
    </w:p>
    <w:p w:rsidR="003960E0" w:rsidRPr="00475515" w:rsidRDefault="003960E0" w:rsidP="00BA0A2E">
      <w:pPr>
        <w:pStyle w:val="Heading2"/>
        <w:keepNext w:val="0"/>
        <w:keepLines w:val="0"/>
        <w:pageBreakBefore/>
        <w:widowControl w:val="0"/>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365F91" w:themeFill="accent1" w:themeFillShade="BF"/>
        <w:spacing w:before="0"/>
        <w:rPr>
          <w:rFonts w:ascii="Calibri" w:eastAsiaTheme="minorEastAsia" w:hAnsi="Calibri" w:cstheme="minorBidi"/>
          <w:b w:val="0"/>
          <w:bCs w:val="0"/>
          <w:caps/>
          <w:color w:val="FFFFFF" w:themeColor="background1"/>
          <w:spacing w:val="15"/>
          <w:sz w:val="28"/>
          <w:szCs w:val="22"/>
        </w:rPr>
      </w:pPr>
      <w:bookmarkStart w:id="13" w:name="_Toc484678280"/>
      <w:r w:rsidRPr="00475515">
        <w:rPr>
          <w:rFonts w:ascii="Calibri" w:eastAsiaTheme="minorEastAsia" w:hAnsi="Calibri" w:cstheme="minorBidi"/>
          <w:b w:val="0"/>
          <w:bCs w:val="0"/>
          <w:caps/>
          <w:color w:val="FFFFFF" w:themeColor="background1"/>
          <w:spacing w:val="15"/>
          <w:sz w:val="28"/>
          <w:szCs w:val="22"/>
        </w:rPr>
        <w:t>CR-</w:t>
      </w:r>
      <w:r w:rsidR="005D47B5" w:rsidRPr="00475515">
        <w:rPr>
          <w:rFonts w:ascii="Calibri" w:eastAsiaTheme="minorEastAsia" w:hAnsi="Calibri" w:cstheme="minorBidi"/>
          <w:b w:val="0"/>
          <w:bCs w:val="0"/>
          <w:caps/>
          <w:color w:val="FFFFFF" w:themeColor="background1"/>
          <w:spacing w:val="15"/>
          <w:sz w:val="28"/>
          <w:szCs w:val="22"/>
        </w:rPr>
        <w:t>20 Affordable Housing</w:t>
      </w:r>
      <w:bookmarkEnd w:id="13"/>
    </w:p>
    <w:p w:rsidR="003960E0" w:rsidRPr="003960E0" w:rsidRDefault="003960E0" w:rsidP="00BA0A2E">
      <w:pPr>
        <w:rPr>
          <w:rFonts w:asciiTheme="minorHAnsi" w:hAnsiTheme="minorHAnsi"/>
          <w:b/>
        </w:rPr>
      </w:pPr>
    </w:p>
    <w:p w:rsidR="00BA5E16" w:rsidRPr="00FD2B9D" w:rsidRDefault="00C15036" w:rsidP="00BA0A2E">
      <w:pPr>
        <w:rPr>
          <w:rFonts w:ascii="Calibri" w:hAnsi="Calibri"/>
          <w:b/>
          <w:sz w:val="24"/>
          <w:u w:val="single"/>
        </w:rPr>
      </w:pPr>
      <w:r w:rsidRPr="00FD2B9D">
        <w:rPr>
          <w:rFonts w:ascii="Calibri" w:hAnsi="Calibri"/>
          <w:b/>
          <w:sz w:val="24"/>
          <w:u w:val="single"/>
        </w:rPr>
        <w:t>Affordable Housing – Number of Households Assisted</w:t>
      </w:r>
    </w:p>
    <w:p w:rsidR="00557453" w:rsidRPr="003960E0" w:rsidRDefault="00557453" w:rsidP="00BA0A2E">
      <w:pPr>
        <w:rPr>
          <w:rFonts w:asciiTheme="minorHAnsi" w:hAnsiTheme="minorHAnsi"/>
          <w:b/>
        </w:rPr>
      </w:pPr>
    </w:p>
    <w:tbl>
      <w:tblPr>
        <w:tblW w:w="6880" w:type="dxa"/>
        <w:jc w:val="center"/>
        <w:tblLook w:val="04A0" w:firstRow="1" w:lastRow="0" w:firstColumn="1" w:lastColumn="0" w:noHBand="0" w:noVBand="1"/>
      </w:tblPr>
      <w:tblGrid>
        <w:gridCol w:w="4610"/>
        <w:gridCol w:w="1170"/>
        <w:gridCol w:w="1100"/>
      </w:tblGrid>
      <w:tr w:rsidR="00A57086" w:rsidRPr="00A57086" w:rsidTr="00EA39EC">
        <w:trPr>
          <w:trHeight w:val="210"/>
          <w:jc w:val="center"/>
        </w:trPr>
        <w:tc>
          <w:tcPr>
            <w:tcW w:w="4610" w:type="dxa"/>
            <w:tcBorders>
              <w:top w:val="single" w:sz="8" w:space="0" w:color="auto"/>
              <w:left w:val="single" w:sz="8" w:space="0" w:color="auto"/>
              <w:bottom w:val="single" w:sz="4" w:space="0" w:color="auto"/>
              <w:right w:val="single" w:sz="4" w:space="0" w:color="auto"/>
            </w:tcBorders>
            <w:shd w:val="clear" w:color="000000" w:fill="538DD5"/>
            <w:noWrap/>
            <w:vAlign w:val="center"/>
            <w:hideMark/>
          </w:tcPr>
          <w:p w:rsidR="00A57086" w:rsidRPr="00A57086" w:rsidRDefault="00A57086" w:rsidP="00BA0A2E">
            <w:pPr>
              <w:jc w:val="center"/>
              <w:rPr>
                <w:rFonts w:ascii="Calibri" w:hAnsi="Calibri"/>
                <w:b/>
                <w:bCs/>
                <w:color w:val="000000"/>
                <w:sz w:val="16"/>
                <w:szCs w:val="16"/>
              </w:rPr>
            </w:pPr>
            <w:r w:rsidRPr="00A57086">
              <w:rPr>
                <w:rFonts w:ascii="Calibri" w:hAnsi="Calibri"/>
                <w:b/>
                <w:bCs/>
                <w:color w:val="000000"/>
                <w:sz w:val="16"/>
                <w:szCs w:val="16"/>
              </w:rPr>
              <w:t> </w:t>
            </w:r>
          </w:p>
        </w:tc>
        <w:tc>
          <w:tcPr>
            <w:tcW w:w="1170" w:type="dxa"/>
            <w:tcBorders>
              <w:top w:val="single" w:sz="8" w:space="0" w:color="auto"/>
              <w:left w:val="nil"/>
              <w:bottom w:val="single" w:sz="4" w:space="0" w:color="auto"/>
              <w:right w:val="single" w:sz="4" w:space="0" w:color="auto"/>
            </w:tcBorders>
            <w:shd w:val="clear" w:color="000000" w:fill="538DD5"/>
            <w:vAlign w:val="center"/>
            <w:hideMark/>
          </w:tcPr>
          <w:p w:rsidR="00A57086" w:rsidRPr="00A57086" w:rsidRDefault="00A57086" w:rsidP="00BA0A2E">
            <w:pPr>
              <w:jc w:val="center"/>
              <w:rPr>
                <w:rFonts w:ascii="Calibri" w:hAnsi="Calibri"/>
                <w:b/>
                <w:bCs/>
                <w:color w:val="000000"/>
                <w:sz w:val="16"/>
                <w:szCs w:val="16"/>
              </w:rPr>
            </w:pPr>
            <w:r w:rsidRPr="00A57086">
              <w:rPr>
                <w:rFonts w:ascii="Calibri" w:hAnsi="Calibri"/>
                <w:b/>
                <w:bCs/>
                <w:color w:val="000000"/>
                <w:sz w:val="16"/>
                <w:szCs w:val="16"/>
              </w:rPr>
              <w:t>One-Year Goal</w:t>
            </w:r>
          </w:p>
        </w:tc>
        <w:tc>
          <w:tcPr>
            <w:tcW w:w="1100" w:type="dxa"/>
            <w:tcBorders>
              <w:top w:val="single" w:sz="8" w:space="0" w:color="auto"/>
              <w:left w:val="nil"/>
              <w:bottom w:val="single" w:sz="4" w:space="0" w:color="auto"/>
              <w:right w:val="single" w:sz="8" w:space="0" w:color="auto"/>
            </w:tcBorders>
            <w:shd w:val="clear" w:color="000000" w:fill="538DD5"/>
            <w:vAlign w:val="center"/>
            <w:hideMark/>
          </w:tcPr>
          <w:p w:rsidR="00A57086" w:rsidRPr="00A57086" w:rsidRDefault="00A57086" w:rsidP="00BA0A2E">
            <w:pPr>
              <w:jc w:val="center"/>
              <w:rPr>
                <w:rFonts w:ascii="Calibri" w:hAnsi="Calibri"/>
                <w:b/>
                <w:bCs/>
                <w:color w:val="000000"/>
                <w:sz w:val="16"/>
                <w:szCs w:val="16"/>
              </w:rPr>
            </w:pPr>
            <w:r w:rsidRPr="00A57086">
              <w:rPr>
                <w:rFonts w:ascii="Calibri" w:hAnsi="Calibri"/>
                <w:b/>
                <w:bCs/>
                <w:color w:val="000000"/>
                <w:sz w:val="16"/>
                <w:szCs w:val="16"/>
              </w:rPr>
              <w:t>Actual</w:t>
            </w:r>
          </w:p>
        </w:tc>
      </w:tr>
      <w:tr w:rsidR="00A57086" w:rsidRPr="00A57086" w:rsidTr="00EA39EC">
        <w:trPr>
          <w:trHeight w:val="210"/>
          <w:jc w:val="center"/>
        </w:trPr>
        <w:tc>
          <w:tcPr>
            <w:tcW w:w="4610" w:type="dxa"/>
            <w:tcBorders>
              <w:top w:val="nil"/>
              <w:left w:val="single" w:sz="8" w:space="0" w:color="auto"/>
              <w:bottom w:val="single" w:sz="4" w:space="0" w:color="auto"/>
              <w:right w:val="single" w:sz="4" w:space="0" w:color="auto"/>
            </w:tcBorders>
            <w:shd w:val="clear" w:color="000000" w:fill="B8CCE4"/>
            <w:noWrap/>
            <w:vAlign w:val="center"/>
            <w:hideMark/>
          </w:tcPr>
          <w:p w:rsidR="00A57086" w:rsidRPr="00A57086" w:rsidRDefault="00A57086" w:rsidP="00BA0A2E">
            <w:pPr>
              <w:rPr>
                <w:rFonts w:ascii="Calibri" w:hAnsi="Calibri"/>
                <w:color w:val="000000"/>
                <w:sz w:val="16"/>
                <w:szCs w:val="16"/>
              </w:rPr>
            </w:pPr>
            <w:r w:rsidRPr="00A57086">
              <w:rPr>
                <w:rFonts w:ascii="Calibri" w:hAnsi="Calibri"/>
                <w:color w:val="000000"/>
                <w:sz w:val="16"/>
                <w:szCs w:val="16"/>
              </w:rPr>
              <w:t>Number of homeless to be provided affordable housing units</w:t>
            </w:r>
          </w:p>
        </w:tc>
        <w:tc>
          <w:tcPr>
            <w:tcW w:w="1170" w:type="dxa"/>
            <w:tcBorders>
              <w:top w:val="nil"/>
              <w:left w:val="nil"/>
              <w:bottom w:val="single" w:sz="4" w:space="0" w:color="auto"/>
              <w:right w:val="single" w:sz="4" w:space="0" w:color="auto"/>
            </w:tcBorders>
            <w:shd w:val="clear" w:color="auto" w:fill="auto"/>
            <w:noWrap/>
            <w:vAlign w:val="center"/>
            <w:hideMark/>
          </w:tcPr>
          <w:p w:rsidR="00A57086" w:rsidRPr="00A57086" w:rsidRDefault="00000F79" w:rsidP="00BA0A2E">
            <w:pPr>
              <w:jc w:val="center"/>
              <w:rPr>
                <w:rFonts w:ascii="Calibri" w:hAnsi="Calibri"/>
                <w:color w:val="000000"/>
                <w:sz w:val="16"/>
                <w:szCs w:val="16"/>
              </w:rPr>
            </w:pPr>
            <w:r>
              <w:rPr>
                <w:rFonts w:ascii="Calibri" w:hAnsi="Calibri"/>
                <w:color w:val="000000"/>
                <w:sz w:val="16"/>
                <w:szCs w:val="16"/>
              </w:rPr>
              <w:t>1</w:t>
            </w:r>
            <w:r w:rsidR="008C523C">
              <w:rPr>
                <w:rFonts w:ascii="Calibri" w:hAnsi="Calibri"/>
                <w:color w:val="000000"/>
                <w:sz w:val="16"/>
                <w:szCs w:val="16"/>
              </w:rPr>
              <w:t>46</w:t>
            </w:r>
          </w:p>
        </w:tc>
        <w:tc>
          <w:tcPr>
            <w:tcW w:w="1100" w:type="dxa"/>
            <w:tcBorders>
              <w:top w:val="nil"/>
              <w:left w:val="nil"/>
              <w:bottom w:val="single" w:sz="4" w:space="0" w:color="auto"/>
              <w:right w:val="single" w:sz="8" w:space="0" w:color="auto"/>
            </w:tcBorders>
            <w:shd w:val="clear" w:color="auto" w:fill="auto"/>
            <w:noWrap/>
            <w:vAlign w:val="center"/>
            <w:hideMark/>
          </w:tcPr>
          <w:p w:rsidR="00A57086" w:rsidRPr="00CB6FCE" w:rsidRDefault="008C523C" w:rsidP="00BA0A2E">
            <w:pPr>
              <w:jc w:val="center"/>
              <w:rPr>
                <w:rFonts w:ascii="Calibri" w:hAnsi="Calibri"/>
                <w:color w:val="000000"/>
                <w:sz w:val="16"/>
                <w:szCs w:val="16"/>
              </w:rPr>
            </w:pPr>
            <w:r>
              <w:rPr>
                <w:rFonts w:ascii="Calibri" w:hAnsi="Calibri"/>
                <w:color w:val="000000"/>
                <w:sz w:val="16"/>
                <w:szCs w:val="16"/>
              </w:rPr>
              <w:t>184</w:t>
            </w:r>
          </w:p>
        </w:tc>
      </w:tr>
      <w:tr w:rsidR="00A57086" w:rsidRPr="00A57086" w:rsidTr="00EA39EC">
        <w:trPr>
          <w:trHeight w:val="210"/>
          <w:jc w:val="center"/>
        </w:trPr>
        <w:tc>
          <w:tcPr>
            <w:tcW w:w="4610" w:type="dxa"/>
            <w:tcBorders>
              <w:top w:val="nil"/>
              <w:left w:val="single" w:sz="8" w:space="0" w:color="auto"/>
              <w:bottom w:val="single" w:sz="4" w:space="0" w:color="auto"/>
              <w:right w:val="single" w:sz="4" w:space="0" w:color="auto"/>
            </w:tcBorders>
            <w:shd w:val="clear" w:color="000000" w:fill="B8CCE4"/>
            <w:noWrap/>
            <w:vAlign w:val="center"/>
            <w:hideMark/>
          </w:tcPr>
          <w:p w:rsidR="00A57086" w:rsidRPr="00A57086" w:rsidRDefault="00A57086" w:rsidP="00BA0A2E">
            <w:pPr>
              <w:rPr>
                <w:rFonts w:ascii="Calibri" w:hAnsi="Calibri"/>
                <w:color w:val="000000"/>
                <w:sz w:val="16"/>
                <w:szCs w:val="16"/>
              </w:rPr>
            </w:pPr>
            <w:r w:rsidRPr="00A57086">
              <w:rPr>
                <w:rFonts w:ascii="Calibri" w:hAnsi="Calibri"/>
                <w:color w:val="000000"/>
                <w:sz w:val="16"/>
                <w:szCs w:val="16"/>
              </w:rPr>
              <w:t>Number of non-homeless to be provided affordable housing units</w:t>
            </w:r>
          </w:p>
        </w:tc>
        <w:tc>
          <w:tcPr>
            <w:tcW w:w="1170" w:type="dxa"/>
            <w:tcBorders>
              <w:top w:val="nil"/>
              <w:left w:val="nil"/>
              <w:bottom w:val="single" w:sz="4" w:space="0" w:color="auto"/>
              <w:right w:val="single" w:sz="4" w:space="0" w:color="auto"/>
            </w:tcBorders>
            <w:shd w:val="clear" w:color="auto" w:fill="auto"/>
            <w:noWrap/>
            <w:vAlign w:val="center"/>
            <w:hideMark/>
          </w:tcPr>
          <w:p w:rsidR="00A57086" w:rsidRPr="00A57086" w:rsidRDefault="00F860A3" w:rsidP="00BA0A2E">
            <w:pPr>
              <w:jc w:val="center"/>
              <w:rPr>
                <w:rFonts w:ascii="Calibri" w:hAnsi="Calibri"/>
                <w:color w:val="000000"/>
                <w:sz w:val="16"/>
                <w:szCs w:val="16"/>
              </w:rPr>
            </w:pPr>
            <w:r>
              <w:rPr>
                <w:rFonts w:ascii="Calibri" w:hAnsi="Calibri"/>
                <w:color w:val="000000"/>
                <w:sz w:val="16"/>
                <w:szCs w:val="16"/>
              </w:rPr>
              <w:t>1</w:t>
            </w:r>
            <w:r w:rsidR="00F60683">
              <w:rPr>
                <w:rFonts w:ascii="Calibri" w:hAnsi="Calibri"/>
                <w:color w:val="000000"/>
                <w:sz w:val="16"/>
                <w:szCs w:val="16"/>
              </w:rPr>
              <w:t>406</w:t>
            </w:r>
            <w:r w:rsidR="00FE6F73">
              <w:rPr>
                <w:rFonts w:ascii="Calibri" w:hAnsi="Calibri"/>
                <w:color w:val="000000"/>
                <w:sz w:val="16"/>
                <w:szCs w:val="16"/>
              </w:rPr>
              <w:t>*</w:t>
            </w:r>
          </w:p>
        </w:tc>
        <w:tc>
          <w:tcPr>
            <w:tcW w:w="1100" w:type="dxa"/>
            <w:tcBorders>
              <w:top w:val="nil"/>
              <w:left w:val="nil"/>
              <w:bottom w:val="single" w:sz="4" w:space="0" w:color="auto"/>
              <w:right w:val="single" w:sz="8" w:space="0" w:color="auto"/>
            </w:tcBorders>
            <w:shd w:val="clear" w:color="auto" w:fill="auto"/>
            <w:noWrap/>
            <w:vAlign w:val="center"/>
            <w:hideMark/>
          </w:tcPr>
          <w:p w:rsidR="00A57086" w:rsidRPr="00670685" w:rsidRDefault="00F60683" w:rsidP="00BA0A2E">
            <w:pPr>
              <w:jc w:val="center"/>
              <w:rPr>
                <w:rFonts w:ascii="Calibri" w:hAnsi="Calibri"/>
                <w:color w:val="000000"/>
                <w:sz w:val="16"/>
                <w:szCs w:val="16"/>
              </w:rPr>
            </w:pPr>
            <w:r>
              <w:rPr>
                <w:rFonts w:ascii="Calibri" w:hAnsi="Calibri"/>
                <w:color w:val="000000"/>
                <w:sz w:val="16"/>
                <w:szCs w:val="16"/>
              </w:rPr>
              <w:t>1,712</w:t>
            </w:r>
          </w:p>
        </w:tc>
      </w:tr>
      <w:tr w:rsidR="00A57086" w:rsidRPr="00A57086" w:rsidTr="00EA39EC">
        <w:trPr>
          <w:trHeight w:val="210"/>
          <w:jc w:val="center"/>
        </w:trPr>
        <w:tc>
          <w:tcPr>
            <w:tcW w:w="4610" w:type="dxa"/>
            <w:tcBorders>
              <w:top w:val="nil"/>
              <w:left w:val="single" w:sz="8" w:space="0" w:color="auto"/>
              <w:bottom w:val="single" w:sz="4" w:space="0" w:color="auto"/>
              <w:right w:val="single" w:sz="4" w:space="0" w:color="auto"/>
            </w:tcBorders>
            <w:shd w:val="clear" w:color="000000" w:fill="B8CCE4"/>
            <w:noWrap/>
            <w:vAlign w:val="center"/>
            <w:hideMark/>
          </w:tcPr>
          <w:p w:rsidR="00A57086" w:rsidRPr="00A57086" w:rsidRDefault="00A57086" w:rsidP="00BA0A2E">
            <w:pPr>
              <w:rPr>
                <w:rFonts w:ascii="Calibri" w:hAnsi="Calibri"/>
                <w:color w:val="000000"/>
                <w:sz w:val="16"/>
                <w:szCs w:val="16"/>
              </w:rPr>
            </w:pPr>
            <w:r w:rsidRPr="00A57086">
              <w:rPr>
                <w:rFonts w:ascii="Calibri" w:hAnsi="Calibri"/>
                <w:color w:val="000000"/>
                <w:sz w:val="16"/>
                <w:szCs w:val="16"/>
              </w:rPr>
              <w:t>Number of special-needs to be provided affordable housing units</w:t>
            </w:r>
          </w:p>
        </w:tc>
        <w:tc>
          <w:tcPr>
            <w:tcW w:w="1170" w:type="dxa"/>
            <w:tcBorders>
              <w:top w:val="nil"/>
              <w:left w:val="nil"/>
              <w:bottom w:val="single" w:sz="4" w:space="0" w:color="auto"/>
              <w:right w:val="single" w:sz="4" w:space="0" w:color="auto"/>
            </w:tcBorders>
            <w:shd w:val="clear" w:color="auto" w:fill="auto"/>
            <w:noWrap/>
            <w:vAlign w:val="center"/>
            <w:hideMark/>
          </w:tcPr>
          <w:p w:rsidR="00A57086" w:rsidRPr="00A57086" w:rsidRDefault="00F60683" w:rsidP="00BA0A2E">
            <w:pPr>
              <w:jc w:val="center"/>
              <w:rPr>
                <w:rFonts w:ascii="Calibri" w:hAnsi="Calibri"/>
                <w:color w:val="000000"/>
                <w:sz w:val="16"/>
                <w:szCs w:val="16"/>
              </w:rPr>
            </w:pPr>
            <w:r>
              <w:rPr>
                <w:rFonts w:ascii="Calibri" w:hAnsi="Calibri"/>
                <w:color w:val="000000"/>
                <w:sz w:val="16"/>
                <w:szCs w:val="16"/>
              </w:rPr>
              <w:t>375</w:t>
            </w:r>
          </w:p>
        </w:tc>
        <w:tc>
          <w:tcPr>
            <w:tcW w:w="1100" w:type="dxa"/>
            <w:tcBorders>
              <w:top w:val="nil"/>
              <w:left w:val="nil"/>
              <w:bottom w:val="single" w:sz="4" w:space="0" w:color="auto"/>
              <w:right w:val="single" w:sz="8" w:space="0" w:color="auto"/>
            </w:tcBorders>
            <w:shd w:val="clear" w:color="auto" w:fill="auto"/>
            <w:noWrap/>
            <w:vAlign w:val="center"/>
            <w:hideMark/>
          </w:tcPr>
          <w:p w:rsidR="00A57086" w:rsidRPr="00B470E9" w:rsidRDefault="00F60683" w:rsidP="00BA0A2E">
            <w:pPr>
              <w:jc w:val="center"/>
              <w:rPr>
                <w:rFonts w:ascii="Calibri" w:hAnsi="Calibri"/>
                <w:color w:val="000000"/>
                <w:sz w:val="16"/>
                <w:szCs w:val="16"/>
              </w:rPr>
            </w:pPr>
            <w:r>
              <w:rPr>
                <w:rFonts w:ascii="Calibri" w:hAnsi="Calibri"/>
                <w:color w:val="000000"/>
                <w:sz w:val="16"/>
                <w:szCs w:val="16"/>
              </w:rPr>
              <w:t>474</w:t>
            </w:r>
          </w:p>
        </w:tc>
      </w:tr>
      <w:tr w:rsidR="00A57086" w:rsidRPr="00A57086" w:rsidTr="00EA39EC">
        <w:trPr>
          <w:trHeight w:val="220"/>
          <w:jc w:val="center"/>
        </w:trPr>
        <w:tc>
          <w:tcPr>
            <w:tcW w:w="4610" w:type="dxa"/>
            <w:tcBorders>
              <w:top w:val="nil"/>
              <w:left w:val="single" w:sz="8" w:space="0" w:color="auto"/>
              <w:bottom w:val="single" w:sz="8" w:space="0" w:color="auto"/>
              <w:right w:val="single" w:sz="4" w:space="0" w:color="auto"/>
            </w:tcBorders>
            <w:shd w:val="clear" w:color="000000" w:fill="B8CCE4"/>
            <w:noWrap/>
            <w:vAlign w:val="center"/>
            <w:hideMark/>
          </w:tcPr>
          <w:p w:rsidR="00A57086" w:rsidRPr="00A57086" w:rsidRDefault="00A57086" w:rsidP="00BA0A2E">
            <w:pPr>
              <w:rPr>
                <w:rFonts w:ascii="Calibri" w:hAnsi="Calibri"/>
                <w:b/>
                <w:bCs/>
                <w:color w:val="000000"/>
                <w:sz w:val="16"/>
                <w:szCs w:val="16"/>
              </w:rPr>
            </w:pPr>
            <w:r w:rsidRPr="00A57086">
              <w:rPr>
                <w:rFonts w:ascii="Calibri" w:hAnsi="Calibri"/>
                <w:b/>
                <w:bCs/>
                <w:color w:val="000000"/>
                <w:sz w:val="16"/>
                <w:szCs w:val="16"/>
              </w:rPr>
              <w:t>Total</w:t>
            </w:r>
          </w:p>
        </w:tc>
        <w:tc>
          <w:tcPr>
            <w:tcW w:w="1170" w:type="dxa"/>
            <w:tcBorders>
              <w:top w:val="nil"/>
              <w:left w:val="nil"/>
              <w:bottom w:val="single" w:sz="8" w:space="0" w:color="auto"/>
              <w:right w:val="single" w:sz="4" w:space="0" w:color="auto"/>
            </w:tcBorders>
            <w:shd w:val="clear" w:color="auto" w:fill="auto"/>
            <w:noWrap/>
            <w:vAlign w:val="center"/>
            <w:hideMark/>
          </w:tcPr>
          <w:p w:rsidR="00A57086" w:rsidRPr="00D0735B" w:rsidRDefault="00F60683" w:rsidP="00EC5065">
            <w:pPr>
              <w:jc w:val="center"/>
              <w:rPr>
                <w:rFonts w:ascii="Calibri" w:hAnsi="Calibri"/>
                <w:bCs/>
                <w:color w:val="000000"/>
                <w:sz w:val="16"/>
                <w:szCs w:val="16"/>
              </w:rPr>
            </w:pPr>
            <w:r>
              <w:rPr>
                <w:rFonts w:ascii="Calibri" w:hAnsi="Calibri"/>
                <w:bCs/>
                <w:color w:val="000000"/>
                <w:sz w:val="16"/>
                <w:szCs w:val="16"/>
              </w:rPr>
              <w:t>1,927</w:t>
            </w:r>
          </w:p>
        </w:tc>
        <w:tc>
          <w:tcPr>
            <w:tcW w:w="1100" w:type="dxa"/>
            <w:tcBorders>
              <w:top w:val="nil"/>
              <w:left w:val="nil"/>
              <w:bottom w:val="single" w:sz="8" w:space="0" w:color="auto"/>
              <w:right w:val="single" w:sz="8" w:space="0" w:color="auto"/>
            </w:tcBorders>
            <w:shd w:val="clear" w:color="auto" w:fill="auto"/>
            <w:noWrap/>
            <w:vAlign w:val="center"/>
            <w:hideMark/>
          </w:tcPr>
          <w:p w:rsidR="00A57086" w:rsidRPr="008B594C" w:rsidRDefault="00F60683" w:rsidP="00EC5065">
            <w:pPr>
              <w:keepNext/>
              <w:jc w:val="center"/>
              <w:rPr>
                <w:rFonts w:ascii="Calibri" w:hAnsi="Calibri"/>
                <w:bCs/>
                <w:color w:val="000000"/>
                <w:sz w:val="16"/>
                <w:szCs w:val="16"/>
              </w:rPr>
            </w:pPr>
            <w:r>
              <w:rPr>
                <w:rFonts w:ascii="Calibri" w:hAnsi="Calibri"/>
                <w:bCs/>
                <w:color w:val="000000"/>
                <w:sz w:val="16"/>
                <w:szCs w:val="16"/>
              </w:rPr>
              <w:t>2,370</w:t>
            </w:r>
          </w:p>
        </w:tc>
      </w:tr>
    </w:tbl>
    <w:p w:rsidR="00557453" w:rsidRDefault="00967361" w:rsidP="00967361">
      <w:pPr>
        <w:pStyle w:val="Caption"/>
        <w:jc w:val="center"/>
      </w:pPr>
      <w:bookmarkStart w:id="14" w:name="_Toc451930827"/>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11</w:t>
      </w:r>
      <w:r w:rsidR="00CC64F3">
        <w:rPr>
          <w:noProof/>
        </w:rPr>
        <w:fldChar w:fldCharType="end"/>
      </w:r>
      <w:r w:rsidRPr="005B52DF">
        <w:t xml:space="preserve"> – Number of Households Assisted</w:t>
      </w:r>
      <w:bookmarkEnd w:id="14"/>
    </w:p>
    <w:p w:rsidR="00FE6F73" w:rsidRPr="00FE6F73" w:rsidRDefault="00FE6F73" w:rsidP="00FE6F73">
      <w:pPr>
        <w:ind w:left="720" w:firstLine="720"/>
        <w:rPr>
          <w:sz w:val="16"/>
          <w:szCs w:val="16"/>
        </w:rPr>
      </w:pPr>
      <w:r w:rsidRPr="00FE6F73">
        <w:rPr>
          <w:sz w:val="16"/>
          <w:szCs w:val="16"/>
        </w:rPr>
        <w:t>*Includes 1</w:t>
      </w:r>
      <w:r w:rsidR="00F60683">
        <w:rPr>
          <w:sz w:val="16"/>
          <w:szCs w:val="16"/>
        </w:rPr>
        <w:t>37</w:t>
      </w:r>
      <w:r w:rsidRPr="00FE6F73">
        <w:rPr>
          <w:sz w:val="16"/>
          <w:szCs w:val="16"/>
        </w:rPr>
        <w:t xml:space="preserve"> HTF-funded ELI housing units</w:t>
      </w:r>
    </w:p>
    <w:p w:rsidR="00557453" w:rsidRPr="003960E0" w:rsidRDefault="00557453" w:rsidP="00BA0A2E">
      <w:pPr>
        <w:rPr>
          <w:rFonts w:asciiTheme="minorHAnsi" w:hAnsiTheme="minorHAnsi"/>
          <w:b/>
        </w:rPr>
      </w:pPr>
    </w:p>
    <w:p w:rsidR="00557453" w:rsidRPr="003960E0" w:rsidRDefault="00557453" w:rsidP="00BA0A2E">
      <w:pPr>
        <w:rPr>
          <w:rFonts w:asciiTheme="minorHAnsi" w:hAnsiTheme="minorHAnsi"/>
          <w:b/>
        </w:rPr>
      </w:pPr>
    </w:p>
    <w:p w:rsidR="003D2D2E" w:rsidRPr="00FD2B9D" w:rsidRDefault="00C15036" w:rsidP="00BA0A2E">
      <w:pPr>
        <w:rPr>
          <w:rFonts w:ascii="Calibri" w:hAnsi="Calibri"/>
          <w:b/>
          <w:sz w:val="24"/>
          <w:u w:val="single"/>
        </w:rPr>
      </w:pPr>
      <w:r w:rsidRPr="00FD2B9D">
        <w:rPr>
          <w:rFonts w:ascii="Calibri" w:hAnsi="Calibri"/>
          <w:b/>
          <w:sz w:val="24"/>
          <w:u w:val="single"/>
        </w:rPr>
        <w:t>Affordable Housing – Number of Households Supported</w:t>
      </w:r>
    </w:p>
    <w:p w:rsidR="00800C36" w:rsidRDefault="00800C36" w:rsidP="00BA0A2E">
      <w:pPr>
        <w:keepNext/>
        <w:rPr>
          <w:rFonts w:ascii="Calibri" w:hAnsi="Calibri"/>
          <w:b/>
          <w:sz w:val="24"/>
        </w:rPr>
      </w:pPr>
    </w:p>
    <w:tbl>
      <w:tblPr>
        <w:tblW w:w="4660" w:type="dxa"/>
        <w:jc w:val="center"/>
        <w:tblCellMar>
          <w:left w:w="0" w:type="dxa"/>
          <w:right w:w="0" w:type="dxa"/>
        </w:tblCellMar>
        <w:tblLook w:val="04A0" w:firstRow="1" w:lastRow="0" w:firstColumn="1" w:lastColumn="0" w:noHBand="0" w:noVBand="1"/>
      </w:tblPr>
      <w:tblGrid>
        <w:gridCol w:w="3080"/>
        <w:gridCol w:w="1060"/>
        <w:gridCol w:w="520"/>
      </w:tblGrid>
      <w:tr w:rsidR="00800C36" w:rsidTr="00800C36">
        <w:trPr>
          <w:trHeight w:val="210"/>
          <w:jc w:val="center"/>
        </w:trPr>
        <w:tc>
          <w:tcPr>
            <w:tcW w:w="3080" w:type="dxa"/>
            <w:tcBorders>
              <w:top w:val="single" w:sz="8" w:space="0" w:color="auto"/>
              <w:left w:val="single" w:sz="8" w:space="0" w:color="auto"/>
              <w:bottom w:val="single" w:sz="4" w:space="0" w:color="auto"/>
              <w:right w:val="single" w:sz="4" w:space="0" w:color="auto"/>
            </w:tcBorders>
            <w:shd w:val="clear" w:color="000000" w:fill="538DD5"/>
            <w:noWrap/>
            <w:tcMar>
              <w:top w:w="15" w:type="dxa"/>
              <w:left w:w="15" w:type="dxa"/>
              <w:bottom w:w="0" w:type="dxa"/>
              <w:right w:w="15" w:type="dxa"/>
            </w:tcMar>
            <w:vAlign w:val="center"/>
            <w:hideMark/>
          </w:tcPr>
          <w:p w:rsidR="00800C36" w:rsidRDefault="00800C36" w:rsidP="00BA0A2E">
            <w:pPr>
              <w:rPr>
                <w:rFonts w:ascii="Calibri" w:hAnsi="Calibri"/>
                <w:b/>
                <w:bCs/>
                <w:color w:val="000000"/>
                <w:sz w:val="16"/>
                <w:szCs w:val="16"/>
              </w:rPr>
            </w:pPr>
            <w:r>
              <w:rPr>
                <w:rFonts w:ascii="Calibri" w:hAnsi="Calibri"/>
                <w:b/>
                <w:bCs/>
                <w:color w:val="000000"/>
                <w:sz w:val="16"/>
                <w:szCs w:val="16"/>
              </w:rPr>
              <w:t>Number of households supported through:</w:t>
            </w:r>
          </w:p>
        </w:tc>
        <w:tc>
          <w:tcPr>
            <w:tcW w:w="1060" w:type="dxa"/>
            <w:tcBorders>
              <w:top w:val="single" w:sz="8" w:space="0" w:color="auto"/>
              <w:left w:val="nil"/>
              <w:bottom w:val="single" w:sz="4" w:space="0" w:color="auto"/>
              <w:right w:val="single" w:sz="4" w:space="0" w:color="auto"/>
            </w:tcBorders>
            <w:shd w:val="clear" w:color="000000" w:fill="538DD5"/>
            <w:tcMar>
              <w:top w:w="15" w:type="dxa"/>
              <w:left w:w="15" w:type="dxa"/>
              <w:bottom w:w="0" w:type="dxa"/>
              <w:right w:w="15" w:type="dxa"/>
            </w:tcMar>
            <w:vAlign w:val="center"/>
            <w:hideMark/>
          </w:tcPr>
          <w:p w:rsidR="00800C36" w:rsidRDefault="00800C36" w:rsidP="00BA0A2E">
            <w:pPr>
              <w:jc w:val="center"/>
              <w:rPr>
                <w:rFonts w:ascii="Calibri" w:hAnsi="Calibri"/>
                <w:b/>
                <w:bCs/>
                <w:color w:val="000000"/>
                <w:sz w:val="16"/>
                <w:szCs w:val="16"/>
              </w:rPr>
            </w:pPr>
            <w:r>
              <w:rPr>
                <w:rFonts w:ascii="Calibri" w:hAnsi="Calibri"/>
                <w:b/>
                <w:bCs/>
                <w:color w:val="000000"/>
                <w:sz w:val="16"/>
                <w:szCs w:val="16"/>
              </w:rPr>
              <w:t>One-Year Goal</w:t>
            </w:r>
          </w:p>
        </w:tc>
        <w:tc>
          <w:tcPr>
            <w:tcW w:w="520" w:type="dxa"/>
            <w:tcBorders>
              <w:top w:val="single" w:sz="8" w:space="0" w:color="auto"/>
              <w:left w:val="nil"/>
              <w:bottom w:val="single" w:sz="4" w:space="0" w:color="auto"/>
              <w:right w:val="single" w:sz="8" w:space="0" w:color="auto"/>
            </w:tcBorders>
            <w:shd w:val="clear" w:color="000000" w:fill="538DD5"/>
            <w:tcMar>
              <w:top w:w="15" w:type="dxa"/>
              <w:left w:w="15" w:type="dxa"/>
              <w:bottom w:w="0" w:type="dxa"/>
              <w:right w:w="15" w:type="dxa"/>
            </w:tcMar>
            <w:vAlign w:val="center"/>
            <w:hideMark/>
          </w:tcPr>
          <w:p w:rsidR="00800C36" w:rsidRDefault="00800C36" w:rsidP="00BA0A2E">
            <w:pPr>
              <w:jc w:val="center"/>
              <w:rPr>
                <w:rFonts w:ascii="Calibri" w:hAnsi="Calibri"/>
                <w:b/>
                <w:bCs/>
                <w:color w:val="000000"/>
                <w:sz w:val="16"/>
                <w:szCs w:val="16"/>
              </w:rPr>
            </w:pPr>
            <w:r>
              <w:rPr>
                <w:rFonts w:ascii="Calibri" w:hAnsi="Calibri"/>
                <w:b/>
                <w:bCs/>
                <w:color w:val="000000"/>
                <w:sz w:val="16"/>
                <w:szCs w:val="16"/>
              </w:rPr>
              <w:t>Actual</w:t>
            </w:r>
          </w:p>
        </w:tc>
      </w:tr>
      <w:tr w:rsidR="00800C36" w:rsidTr="00800C36">
        <w:trPr>
          <w:trHeight w:val="210"/>
          <w:jc w:val="center"/>
        </w:trPr>
        <w:tc>
          <w:tcPr>
            <w:tcW w:w="0" w:type="auto"/>
            <w:tcBorders>
              <w:top w:val="nil"/>
              <w:left w:val="single" w:sz="8" w:space="0" w:color="auto"/>
              <w:bottom w:val="single" w:sz="4" w:space="0" w:color="auto"/>
              <w:right w:val="single" w:sz="4" w:space="0" w:color="auto"/>
            </w:tcBorders>
            <w:shd w:val="clear" w:color="000000" w:fill="B8CCE4"/>
            <w:noWrap/>
            <w:tcMar>
              <w:top w:w="15" w:type="dxa"/>
              <w:left w:w="15" w:type="dxa"/>
              <w:bottom w:w="0" w:type="dxa"/>
              <w:right w:w="15" w:type="dxa"/>
            </w:tcMar>
            <w:vAlign w:val="center"/>
            <w:hideMark/>
          </w:tcPr>
          <w:p w:rsidR="00800C36" w:rsidRDefault="00800C36" w:rsidP="00BA0A2E">
            <w:pPr>
              <w:rPr>
                <w:rFonts w:ascii="Calibri" w:hAnsi="Calibri"/>
                <w:color w:val="000000"/>
                <w:sz w:val="16"/>
                <w:szCs w:val="16"/>
              </w:rPr>
            </w:pPr>
            <w:r>
              <w:rPr>
                <w:rFonts w:ascii="Calibri" w:hAnsi="Calibri"/>
                <w:color w:val="000000"/>
                <w:sz w:val="16"/>
                <w:szCs w:val="16"/>
              </w:rPr>
              <w:t>Rental Assistance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00C36" w:rsidRDefault="00F60683" w:rsidP="00BA0A2E">
            <w:pPr>
              <w:jc w:val="right"/>
              <w:rPr>
                <w:rFonts w:ascii="Calibri" w:hAnsi="Calibri"/>
                <w:color w:val="000000"/>
                <w:sz w:val="16"/>
                <w:szCs w:val="16"/>
              </w:rPr>
            </w:pPr>
            <w:r>
              <w:rPr>
                <w:rFonts w:ascii="Calibri" w:hAnsi="Calibri"/>
                <w:color w:val="000000"/>
                <w:sz w:val="16"/>
                <w:szCs w:val="16"/>
              </w:rPr>
              <w:t>521</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00C36" w:rsidRPr="00F205EC" w:rsidRDefault="00F60683" w:rsidP="00BA0A2E">
            <w:pPr>
              <w:jc w:val="right"/>
              <w:rPr>
                <w:rFonts w:ascii="Calibri" w:hAnsi="Calibri"/>
                <w:color w:val="000000"/>
                <w:sz w:val="16"/>
                <w:szCs w:val="16"/>
              </w:rPr>
            </w:pPr>
            <w:r>
              <w:rPr>
                <w:rFonts w:ascii="Calibri" w:hAnsi="Calibri"/>
                <w:color w:val="000000"/>
                <w:sz w:val="16"/>
                <w:szCs w:val="16"/>
              </w:rPr>
              <w:t>385</w:t>
            </w:r>
          </w:p>
        </w:tc>
      </w:tr>
      <w:tr w:rsidR="00800C36" w:rsidTr="00800C36">
        <w:trPr>
          <w:trHeight w:val="210"/>
          <w:jc w:val="center"/>
        </w:trPr>
        <w:tc>
          <w:tcPr>
            <w:tcW w:w="0" w:type="auto"/>
            <w:tcBorders>
              <w:top w:val="nil"/>
              <w:left w:val="single" w:sz="8" w:space="0" w:color="auto"/>
              <w:bottom w:val="single" w:sz="4" w:space="0" w:color="auto"/>
              <w:right w:val="single" w:sz="4" w:space="0" w:color="auto"/>
            </w:tcBorders>
            <w:shd w:val="clear" w:color="000000" w:fill="B8CCE4"/>
            <w:noWrap/>
            <w:tcMar>
              <w:top w:w="15" w:type="dxa"/>
              <w:left w:w="15" w:type="dxa"/>
              <w:bottom w:w="0" w:type="dxa"/>
              <w:right w:w="15" w:type="dxa"/>
            </w:tcMar>
            <w:vAlign w:val="center"/>
            <w:hideMark/>
          </w:tcPr>
          <w:p w:rsidR="00800C36" w:rsidRDefault="00800C36" w:rsidP="00BA0A2E">
            <w:pPr>
              <w:rPr>
                <w:rFonts w:ascii="Calibri" w:hAnsi="Calibri"/>
                <w:color w:val="000000"/>
                <w:sz w:val="16"/>
                <w:szCs w:val="16"/>
              </w:rPr>
            </w:pPr>
            <w:r>
              <w:rPr>
                <w:rFonts w:ascii="Calibri" w:hAnsi="Calibri"/>
                <w:color w:val="000000"/>
                <w:sz w:val="16"/>
                <w:szCs w:val="16"/>
              </w:rPr>
              <w:t>The Production of New Units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00C36" w:rsidRDefault="00F60683" w:rsidP="00BA0A2E">
            <w:pPr>
              <w:jc w:val="right"/>
              <w:rPr>
                <w:rFonts w:ascii="Calibri" w:hAnsi="Calibri"/>
                <w:color w:val="000000"/>
                <w:sz w:val="16"/>
                <w:szCs w:val="16"/>
              </w:rPr>
            </w:pPr>
            <w:r>
              <w:rPr>
                <w:rFonts w:ascii="Calibri" w:hAnsi="Calibri"/>
                <w:color w:val="000000"/>
                <w:sz w:val="16"/>
                <w:szCs w:val="16"/>
              </w:rPr>
              <w:t>204*</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00C36" w:rsidRPr="00A45D68" w:rsidRDefault="00F60683" w:rsidP="00BA0A2E">
            <w:pPr>
              <w:jc w:val="right"/>
              <w:rPr>
                <w:rFonts w:ascii="Calibri" w:hAnsi="Calibri"/>
                <w:color w:val="000000"/>
                <w:sz w:val="16"/>
                <w:szCs w:val="16"/>
              </w:rPr>
            </w:pPr>
            <w:r>
              <w:rPr>
                <w:rFonts w:ascii="Calibri" w:hAnsi="Calibri"/>
                <w:color w:val="000000"/>
                <w:sz w:val="16"/>
                <w:szCs w:val="16"/>
              </w:rPr>
              <w:t>66</w:t>
            </w:r>
          </w:p>
        </w:tc>
      </w:tr>
      <w:tr w:rsidR="00800C36" w:rsidTr="00800C36">
        <w:trPr>
          <w:trHeight w:val="210"/>
          <w:jc w:val="center"/>
        </w:trPr>
        <w:tc>
          <w:tcPr>
            <w:tcW w:w="0" w:type="auto"/>
            <w:tcBorders>
              <w:top w:val="nil"/>
              <w:left w:val="single" w:sz="8" w:space="0" w:color="auto"/>
              <w:bottom w:val="single" w:sz="4" w:space="0" w:color="auto"/>
              <w:right w:val="single" w:sz="4" w:space="0" w:color="auto"/>
            </w:tcBorders>
            <w:shd w:val="clear" w:color="000000" w:fill="B8CCE4"/>
            <w:noWrap/>
            <w:tcMar>
              <w:top w:w="15" w:type="dxa"/>
              <w:left w:w="15" w:type="dxa"/>
              <w:bottom w:w="0" w:type="dxa"/>
              <w:right w:w="15" w:type="dxa"/>
            </w:tcMar>
            <w:vAlign w:val="center"/>
            <w:hideMark/>
          </w:tcPr>
          <w:p w:rsidR="00800C36" w:rsidRDefault="00800C36" w:rsidP="00BA0A2E">
            <w:pPr>
              <w:rPr>
                <w:rFonts w:ascii="Calibri" w:hAnsi="Calibri"/>
                <w:color w:val="000000"/>
                <w:sz w:val="16"/>
                <w:szCs w:val="16"/>
              </w:rPr>
            </w:pPr>
            <w:r>
              <w:rPr>
                <w:rFonts w:ascii="Calibri" w:hAnsi="Calibri"/>
                <w:color w:val="000000"/>
                <w:sz w:val="16"/>
                <w:szCs w:val="16"/>
              </w:rPr>
              <w:t>Rehab of Existing Units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00C36" w:rsidRDefault="00F60683" w:rsidP="00BA0A2E">
            <w:pPr>
              <w:jc w:val="right"/>
              <w:rPr>
                <w:rFonts w:ascii="Calibri" w:hAnsi="Calibri"/>
                <w:color w:val="000000"/>
                <w:sz w:val="16"/>
                <w:szCs w:val="16"/>
              </w:rPr>
            </w:pPr>
            <w:r>
              <w:rPr>
                <w:rFonts w:ascii="Calibri" w:hAnsi="Calibri"/>
                <w:color w:val="000000"/>
                <w:sz w:val="16"/>
                <w:szCs w:val="16"/>
              </w:rPr>
              <w:t>922</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00C36" w:rsidRPr="00A45D68" w:rsidRDefault="00F60683" w:rsidP="00BA0A2E">
            <w:pPr>
              <w:jc w:val="right"/>
              <w:rPr>
                <w:rFonts w:ascii="Calibri" w:hAnsi="Calibri"/>
                <w:color w:val="000000"/>
                <w:sz w:val="16"/>
                <w:szCs w:val="16"/>
              </w:rPr>
            </w:pPr>
            <w:r>
              <w:rPr>
                <w:rFonts w:ascii="Calibri" w:hAnsi="Calibri"/>
                <w:color w:val="000000"/>
                <w:sz w:val="16"/>
                <w:szCs w:val="16"/>
              </w:rPr>
              <w:t>1,438</w:t>
            </w:r>
          </w:p>
        </w:tc>
      </w:tr>
      <w:tr w:rsidR="00800C36" w:rsidTr="00800C36">
        <w:trPr>
          <w:trHeight w:val="210"/>
          <w:jc w:val="center"/>
        </w:trPr>
        <w:tc>
          <w:tcPr>
            <w:tcW w:w="0" w:type="auto"/>
            <w:tcBorders>
              <w:top w:val="nil"/>
              <w:left w:val="single" w:sz="8" w:space="0" w:color="auto"/>
              <w:bottom w:val="single" w:sz="4" w:space="0" w:color="auto"/>
              <w:right w:val="single" w:sz="4" w:space="0" w:color="auto"/>
            </w:tcBorders>
            <w:shd w:val="clear" w:color="000000" w:fill="B8CCE4"/>
            <w:noWrap/>
            <w:tcMar>
              <w:top w:w="15" w:type="dxa"/>
              <w:left w:w="15" w:type="dxa"/>
              <w:bottom w:w="0" w:type="dxa"/>
              <w:right w:w="15" w:type="dxa"/>
            </w:tcMar>
            <w:vAlign w:val="center"/>
            <w:hideMark/>
          </w:tcPr>
          <w:p w:rsidR="00800C36" w:rsidRDefault="00800C36" w:rsidP="00BA0A2E">
            <w:pPr>
              <w:rPr>
                <w:rFonts w:ascii="Calibri" w:hAnsi="Calibri"/>
                <w:color w:val="000000"/>
                <w:sz w:val="16"/>
                <w:szCs w:val="16"/>
              </w:rPr>
            </w:pPr>
            <w:r>
              <w:rPr>
                <w:rFonts w:ascii="Calibri" w:hAnsi="Calibri"/>
                <w:color w:val="000000"/>
                <w:sz w:val="16"/>
                <w:szCs w:val="16"/>
              </w:rPr>
              <w:t>Acquisition of Existing Units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00C36" w:rsidRDefault="00F60683" w:rsidP="00BA0A2E">
            <w:pPr>
              <w:jc w:val="right"/>
              <w:rPr>
                <w:rFonts w:ascii="Calibri" w:hAnsi="Calibri"/>
                <w:color w:val="000000"/>
                <w:sz w:val="16"/>
                <w:szCs w:val="16"/>
              </w:rPr>
            </w:pPr>
            <w:r>
              <w:rPr>
                <w:rFonts w:ascii="Calibri" w:hAnsi="Calibri"/>
                <w:color w:val="000000"/>
                <w:sz w:val="16"/>
                <w:szCs w:val="16"/>
              </w:rPr>
              <w:t>281</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00C36" w:rsidRPr="00A45D68" w:rsidRDefault="00F60683" w:rsidP="00BA0A2E">
            <w:pPr>
              <w:jc w:val="right"/>
              <w:rPr>
                <w:rFonts w:ascii="Calibri" w:hAnsi="Calibri"/>
                <w:color w:val="000000"/>
                <w:sz w:val="16"/>
                <w:szCs w:val="16"/>
              </w:rPr>
            </w:pPr>
            <w:r>
              <w:rPr>
                <w:rFonts w:ascii="Calibri" w:hAnsi="Calibri"/>
                <w:color w:val="000000"/>
                <w:sz w:val="16"/>
                <w:szCs w:val="16"/>
              </w:rPr>
              <w:t>172</w:t>
            </w:r>
          </w:p>
        </w:tc>
      </w:tr>
      <w:tr w:rsidR="00000F79" w:rsidTr="00800C36">
        <w:trPr>
          <w:trHeight w:val="220"/>
          <w:jc w:val="center"/>
        </w:trPr>
        <w:tc>
          <w:tcPr>
            <w:tcW w:w="0" w:type="auto"/>
            <w:tcBorders>
              <w:top w:val="nil"/>
              <w:left w:val="single" w:sz="8" w:space="0" w:color="auto"/>
              <w:bottom w:val="single" w:sz="8" w:space="0" w:color="auto"/>
              <w:right w:val="single" w:sz="4" w:space="0" w:color="auto"/>
            </w:tcBorders>
            <w:shd w:val="clear" w:color="000000" w:fill="B8CCE4"/>
            <w:noWrap/>
            <w:tcMar>
              <w:top w:w="15" w:type="dxa"/>
              <w:left w:w="15" w:type="dxa"/>
              <w:bottom w:w="0" w:type="dxa"/>
              <w:right w:w="15" w:type="dxa"/>
            </w:tcMar>
            <w:vAlign w:val="center"/>
            <w:hideMark/>
          </w:tcPr>
          <w:p w:rsidR="00000F79" w:rsidRDefault="00000F79" w:rsidP="00000F79">
            <w:pPr>
              <w:rPr>
                <w:rFonts w:ascii="Calibri" w:hAnsi="Calibri"/>
                <w:b/>
                <w:bCs/>
                <w:color w:val="000000"/>
                <w:sz w:val="16"/>
                <w:szCs w:val="16"/>
              </w:rPr>
            </w:pPr>
            <w:r>
              <w:rPr>
                <w:rFonts w:ascii="Calibri" w:hAnsi="Calibri"/>
                <w:b/>
                <w:bCs/>
                <w:color w:val="000000"/>
                <w:sz w:val="16"/>
                <w:szCs w:val="16"/>
              </w:rPr>
              <w:t>Total</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000F79" w:rsidRPr="00D0735B" w:rsidRDefault="00000F79" w:rsidP="00000F79">
            <w:pPr>
              <w:jc w:val="right"/>
              <w:rPr>
                <w:rFonts w:ascii="Calibri" w:hAnsi="Calibri"/>
                <w:bCs/>
                <w:color w:val="000000"/>
                <w:sz w:val="16"/>
                <w:szCs w:val="16"/>
              </w:rPr>
            </w:pPr>
            <w:r>
              <w:rPr>
                <w:rFonts w:ascii="Calibri" w:hAnsi="Calibri"/>
                <w:bCs/>
                <w:color w:val="000000"/>
                <w:sz w:val="16"/>
                <w:szCs w:val="16"/>
              </w:rPr>
              <w:t>1,</w:t>
            </w:r>
            <w:r w:rsidR="00F60683">
              <w:rPr>
                <w:rFonts w:ascii="Calibri" w:hAnsi="Calibri"/>
                <w:bCs/>
                <w:color w:val="000000"/>
                <w:sz w:val="16"/>
                <w:szCs w:val="16"/>
              </w:rPr>
              <w:t>927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000F79" w:rsidRPr="00A45D68" w:rsidRDefault="00F60683" w:rsidP="00000F79">
            <w:pPr>
              <w:keepNext/>
              <w:jc w:val="right"/>
              <w:rPr>
                <w:rFonts w:ascii="Calibri" w:hAnsi="Calibri"/>
                <w:bCs/>
                <w:color w:val="000000"/>
                <w:sz w:val="16"/>
                <w:szCs w:val="16"/>
              </w:rPr>
            </w:pPr>
            <w:r>
              <w:rPr>
                <w:rFonts w:ascii="Calibri" w:hAnsi="Calibri"/>
                <w:bCs/>
                <w:color w:val="000000"/>
                <w:sz w:val="16"/>
                <w:szCs w:val="16"/>
              </w:rPr>
              <w:t>2,061</w:t>
            </w:r>
          </w:p>
        </w:tc>
      </w:tr>
    </w:tbl>
    <w:p w:rsidR="00557453" w:rsidRDefault="00967361" w:rsidP="00967361">
      <w:pPr>
        <w:pStyle w:val="Caption"/>
        <w:jc w:val="center"/>
      </w:pPr>
      <w:bookmarkStart w:id="15" w:name="_Toc451930828"/>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12</w:t>
      </w:r>
      <w:r w:rsidR="00CC64F3">
        <w:rPr>
          <w:noProof/>
        </w:rPr>
        <w:fldChar w:fldCharType="end"/>
      </w:r>
      <w:r w:rsidRPr="00D20E42">
        <w:t xml:space="preserve"> – Number of Households Supported</w:t>
      </w:r>
      <w:bookmarkEnd w:id="15"/>
    </w:p>
    <w:p w:rsidR="00FE6F73" w:rsidRPr="00FE6F73" w:rsidRDefault="00FE6F73" w:rsidP="00FE6F73">
      <w:pPr>
        <w:ind w:left="1440" w:firstLine="720"/>
        <w:rPr>
          <w:sz w:val="16"/>
          <w:szCs w:val="16"/>
        </w:rPr>
      </w:pPr>
      <w:r w:rsidRPr="00FE6F73">
        <w:rPr>
          <w:sz w:val="16"/>
          <w:szCs w:val="16"/>
        </w:rPr>
        <w:t>*Includes 1</w:t>
      </w:r>
      <w:r w:rsidR="00F60683">
        <w:rPr>
          <w:sz w:val="16"/>
          <w:szCs w:val="16"/>
        </w:rPr>
        <w:t>37</w:t>
      </w:r>
      <w:r w:rsidRPr="00FE6F73">
        <w:rPr>
          <w:sz w:val="16"/>
          <w:szCs w:val="16"/>
        </w:rPr>
        <w:t xml:space="preserve"> HTF-funded ELI housing units</w:t>
      </w:r>
    </w:p>
    <w:p w:rsidR="00FE6F73" w:rsidRPr="00FE6F73" w:rsidRDefault="00FE6F73" w:rsidP="00FE6F73"/>
    <w:p w:rsidR="00557453" w:rsidRPr="003E587D" w:rsidRDefault="00557453" w:rsidP="00BA0A2E">
      <w:pPr>
        <w:rPr>
          <w:rFonts w:asciiTheme="minorHAnsi" w:hAnsiTheme="minorHAnsi"/>
          <w:b/>
        </w:rPr>
      </w:pPr>
    </w:p>
    <w:p w:rsidR="00FA2E97" w:rsidRPr="003E587D" w:rsidRDefault="00FA2E97" w:rsidP="00BA0A2E">
      <w:pPr>
        <w:rPr>
          <w:rFonts w:asciiTheme="minorHAnsi" w:hAnsiTheme="minorHAnsi"/>
        </w:rPr>
      </w:pPr>
    </w:p>
    <w:p w:rsidR="009F2F72" w:rsidRPr="003E587D" w:rsidRDefault="009F2F72" w:rsidP="00BA0A2E">
      <w:pPr>
        <w:rPr>
          <w:rFonts w:ascii="Calibri" w:hAnsi="Calibri"/>
          <w:b/>
          <w:sz w:val="24"/>
          <w:u w:val="single"/>
        </w:rPr>
      </w:pPr>
      <w:r w:rsidRPr="003E587D">
        <w:rPr>
          <w:rFonts w:ascii="Calibri" w:hAnsi="Calibri"/>
          <w:b/>
          <w:sz w:val="24"/>
          <w:u w:val="single"/>
        </w:rPr>
        <w:t>Discuss the difference between goals and outcomes and problems encountered in meeting these goals</w:t>
      </w:r>
    </w:p>
    <w:p w:rsidR="00D01CBE" w:rsidRPr="003E587D" w:rsidRDefault="00D01CBE" w:rsidP="00BA0A2E">
      <w:pPr>
        <w:rPr>
          <w:rFonts w:asciiTheme="minorHAnsi" w:hAnsiTheme="minorHAnsi"/>
          <w:b/>
        </w:rPr>
      </w:pPr>
    </w:p>
    <w:p w:rsidR="001C5978" w:rsidRPr="003E587D" w:rsidRDefault="001C5978" w:rsidP="00BA0A2E">
      <w:pPr>
        <w:rPr>
          <w:rFonts w:ascii="Calibri" w:eastAsiaTheme="majorEastAsia" w:hAnsi="Calibri" w:cstheme="majorBidi"/>
          <w:b/>
          <w:bCs/>
          <w:sz w:val="22"/>
          <w:szCs w:val="22"/>
          <w:u w:val="single"/>
        </w:rPr>
      </w:pPr>
      <w:r w:rsidRPr="0046467A">
        <w:rPr>
          <w:rFonts w:ascii="Calibri" w:hAnsi="Calibri"/>
          <w:b/>
          <w:sz w:val="22"/>
          <w:szCs w:val="22"/>
          <w:u w:val="single"/>
        </w:rPr>
        <w:t>CDBG</w:t>
      </w:r>
    </w:p>
    <w:p w:rsidR="003960E0" w:rsidRPr="003E587D" w:rsidRDefault="001C5978" w:rsidP="00BA0A2E">
      <w:pPr>
        <w:rPr>
          <w:rFonts w:ascii="Calibri" w:hAnsi="Calibri"/>
          <w:sz w:val="22"/>
          <w:szCs w:val="22"/>
        </w:rPr>
      </w:pPr>
      <w:r w:rsidRPr="003E587D">
        <w:rPr>
          <w:rFonts w:ascii="Calibri" w:hAnsi="Calibri"/>
          <w:sz w:val="22"/>
          <w:szCs w:val="22"/>
        </w:rPr>
        <w:t>T</w:t>
      </w:r>
      <w:r w:rsidR="00245E71" w:rsidRPr="003E587D">
        <w:rPr>
          <w:rFonts w:ascii="Calibri" w:hAnsi="Calibri"/>
          <w:sz w:val="22"/>
          <w:szCs w:val="22"/>
        </w:rPr>
        <w:t>he CDBG</w:t>
      </w:r>
      <w:r w:rsidR="004D7A8C" w:rsidRPr="003E587D">
        <w:rPr>
          <w:rFonts w:ascii="Calibri" w:hAnsi="Calibri"/>
          <w:sz w:val="22"/>
          <w:szCs w:val="22"/>
        </w:rPr>
        <w:t>-H</w:t>
      </w:r>
      <w:r w:rsidR="00245E71" w:rsidRPr="003E587D">
        <w:rPr>
          <w:rFonts w:ascii="Calibri" w:hAnsi="Calibri"/>
          <w:sz w:val="22"/>
          <w:szCs w:val="22"/>
        </w:rPr>
        <w:t xml:space="preserve"> program </w:t>
      </w:r>
      <w:r w:rsidR="00F60683">
        <w:rPr>
          <w:rFonts w:ascii="Calibri" w:hAnsi="Calibri"/>
          <w:sz w:val="22"/>
          <w:szCs w:val="22"/>
        </w:rPr>
        <w:t>met</w:t>
      </w:r>
      <w:r w:rsidR="00245E71" w:rsidRPr="003E587D">
        <w:rPr>
          <w:rFonts w:ascii="Calibri" w:hAnsi="Calibri"/>
          <w:sz w:val="22"/>
          <w:szCs w:val="22"/>
        </w:rPr>
        <w:t xml:space="preserve"> the number of units assisted for homebuyer a</w:t>
      </w:r>
      <w:r w:rsidR="005F40BA">
        <w:rPr>
          <w:rFonts w:ascii="Calibri" w:hAnsi="Calibri"/>
          <w:sz w:val="22"/>
          <w:szCs w:val="22"/>
        </w:rPr>
        <w:t>n</w:t>
      </w:r>
      <w:r w:rsidR="00245E71" w:rsidRPr="003E587D">
        <w:rPr>
          <w:rFonts w:ascii="Calibri" w:hAnsi="Calibri"/>
          <w:sz w:val="22"/>
          <w:szCs w:val="22"/>
        </w:rPr>
        <w:t>d rental rehabilitation.</w:t>
      </w:r>
      <w:r w:rsidR="00950C9E">
        <w:rPr>
          <w:rFonts w:ascii="Calibri" w:hAnsi="Calibri"/>
          <w:sz w:val="22"/>
          <w:szCs w:val="22"/>
        </w:rPr>
        <w:t xml:space="preserve"> </w:t>
      </w:r>
      <w:r w:rsidR="00245E71" w:rsidRPr="003E587D">
        <w:rPr>
          <w:rFonts w:ascii="Calibri" w:hAnsi="Calibri"/>
          <w:sz w:val="22"/>
          <w:szCs w:val="22"/>
        </w:rPr>
        <w:t>The CDBG</w:t>
      </w:r>
      <w:r w:rsidR="004D7A8C" w:rsidRPr="003E587D">
        <w:rPr>
          <w:rFonts w:ascii="Calibri" w:hAnsi="Calibri"/>
          <w:sz w:val="22"/>
          <w:szCs w:val="22"/>
        </w:rPr>
        <w:t>-H</w:t>
      </w:r>
      <w:r w:rsidR="00245E71" w:rsidRPr="003E587D">
        <w:rPr>
          <w:rFonts w:ascii="Calibri" w:hAnsi="Calibri"/>
          <w:sz w:val="22"/>
          <w:szCs w:val="22"/>
        </w:rPr>
        <w:t xml:space="preserve"> program has experienced a shortage of contractors to work in the </w:t>
      </w:r>
      <w:r w:rsidR="00FE1379" w:rsidRPr="003E587D">
        <w:rPr>
          <w:rFonts w:ascii="Calibri" w:hAnsi="Calibri"/>
          <w:sz w:val="22"/>
          <w:szCs w:val="22"/>
        </w:rPr>
        <w:t>program;</w:t>
      </w:r>
      <w:r w:rsidR="00245E71" w:rsidRPr="003E587D">
        <w:rPr>
          <w:rFonts w:ascii="Calibri" w:hAnsi="Calibri"/>
          <w:sz w:val="22"/>
          <w:szCs w:val="22"/>
        </w:rPr>
        <w:t xml:space="preserve"> this is especially true of trade contractors including plumbers and electricians.</w:t>
      </w:r>
      <w:r w:rsidR="00950C9E">
        <w:rPr>
          <w:rFonts w:ascii="Calibri" w:hAnsi="Calibri"/>
          <w:sz w:val="22"/>
          <w:szCs w:val="22"/>
        </w:rPr>
        <w:t xml:space="preserve"> </w:t>
      </w:r>
      <w:r w:rsidR="00245E71" w:rsidRPr="003E587D">
        <w:rPr>
          <w:rFonts w:ascii="Calibri" w:hAnsi="Calibri"/>
          <w:sz w:val="22"/>
          <w:szCs w:val="22"/>
        </w:rPr>
        <w:t>In addition, the housing program has seen a rise in the number of projects exceeding $50,000 to make the property decent, safe and sanitary.</w:t>
      </w:r>
    </w:p>
    <w:p w:rsidR="00D01CBE" w:rsidRPr="003E587D" w:rsidRDefault="00D01CBE" w:rsidP="00BA0A2E">
      <w:pPr>
        <w:rPr>
          <w:rFonts w:asciiTheme="minorHAnsi" w:hAnsiTheme="minorHAnsi"/>
          <w:b/>
        </w:rPr>
      </w:pPr>
    </w:p>
    <w:p w:rsidR="004D7A8C" w:rsidRPr="003E587D" w:rsidRDefault="004D7A8C" w:rsidP="00BA0A2E">
      <w:pPr>
        <w:rPr>
          <w:rFonts w:ascii="Calibri" w:hAnsi="Calibri"/>
          <w:b/>
          <w:sz w:val="22"/>
          <w:szCs w:val="22"/>
          <w:u w:val="single"/>
        </w:rPr>
      </w:pPr>
      <w:r w:rsidRPr="003E587D">
        <w:rPr>
          <w:rFonts w:ascii="Calibri" w:hAnsi="Calibri"/>
          <w:b/>
          <w:sz w:val="22"/>
          <w:szCs w:val="22"/>
          <w:u w:val="single"/>
        </w:rPr>
        <w:t>HOME</w:t>
      </w:r>
    </w:p>
    <w:p w:rsidR="00FA1F90" w:rsidRPr="00CB1332" w:rsidRDefault="00FA1F90" w:rsidP="00FA1F90">
      <w:pPr>
        <w:rPr>
          <w:rFonts w:ascii="Calibri" w:hAnsi="Calibri"/>
          <w:sz w:val="22"/>
          <w:szCs w:val="22"/>
        </w:rPr>
      </w:pPr>
      <w:r w:rsidRPr="00CB1332">
        <w:rPr>
          <w:rFonts w:ascii="Calibri" w:hAnsi="Calibri"/>
          <w:sz w:val="22"/>
          <w:szCs w:val="22"/>
        </w:rPr>
        <w:t>The average amount of HOME-HHR assistance provided to homebuyers in Program Year 201</w:t>
      </w:r>
      <w:r>
        <w:rPr>
          <w:rFonts w:ascii="Calibri" w:hAnsi="Calibri"/>
          <w:sz w:val="22"/>
          <w:szCs w:val="22"/>
        </w:rPr>
        <w:t>8</w:t>
      </w:r>
      <w:r w:rsidRPr="00CB1332">
        <w:rPr>
          <w:rFonts w:ascii="Calibri" w:hAnsi="Calibri"/>
          <w:sz w:val="22"/>
          <w:szCs w:val="22"/>
        </w:rPr>
        <w:t xml:space="preserve"> was </w:t>
      </w:r>
      <w:r>
        <w:rPr>
          <w:rFonts w:ascii="Calibri" w:hAnsi="Calibri"/>
          <w:sz w:val="22"/>
          <w:szCs w:val="22"/>
        </w:rPr>
        <w:t>low</w:t>
      </w:r>
      <w:r w:rsidRPr="00CB1332">
        <w:rPr>
          <w:rFonts w:ascii="Calibri" w:hAnsi="Calibri"/>
          <w:sz w:val="22"/>
          <w:szCs w:val="22"/>
        </w:rPr>
        <w:t xml:space="preserve">er than planned by approximately </w:t>
      </w:r>
      <w:r>
        <w:rPr>
          <w:rFonts w:ascii="Calibri" w:hAnsi="Calibri"/>
          <w:sz w:val="22"/>
          <w:szCs w:val="22"/>
        </w:rPr>
        <w:t>19</w:t>
      </w:r>
      <w:r w:rsidRPr="00CB1332">
        <w:rPr>
          <w:rFonts w:ascii="Calibri" w:hAnsi="Calibri"/>
          <w:sz w:val="22"/>
          <w:szCs w:val="22"/>
        </w:rPr>
        <w:t xml:space="preserve"> percent ($1</w:t>
      </w:r>
      <w:r>
        <w:rPr>
          <w:rFonts w:ascii="Calibri" w:hAnsi="Calibri"/>
          <w:sz w:val="22"/>
          <w:szCs w:val="22"/>
        </w:rPr>
        <w:t>7</w:t>
      </w:r>
      <w:r w:rsidRPr="00CB1332">
        <w:rPr>
          <w:rFonts w:ascii="Calibri" w:hAnsi="Calibri"/>
          <w:sz w:val="22"/>
          <w:szCs w:val="22"/>
        </w:rPr>
        <w:t>,</w:t>
      </w:r>
      <w:r>
        <w:rPr>
          <w:rFonts w:ascii="Calibri" w:hAnsi="Calibri"/>
          <w:sz w:val="22"/>
          <w:szCs w:val="22"/>
        </w:rPr>
        <w:t>525</w:t>
      </w:r>
      <w:r w:rsidRPr="00CB1332">
        <w:rPr>
          <w:rFonts w:ascii="Calibri" w:hAnsi="Calibri"/>
          <w:sz w:val="22"/>
          <w:szCs w:val="22"/>
        </w:rPr>
        <w:t xml:space="preserve"> planned versus $1</w:t>
      </w:r>
      <w:r>
        <w:rPr>
          <w:rFonts w:ascii="Calibri" w:hAnsi="Calibri"/>
          <w:sz w:val="22"/>
          <w:szCs w:val="22"/>
        </w:rPr>
        <w:t>4</w:t>
      </w:r>
      <w:r w:rsidRPr="00CB1332">
        <w:rPr>
          <w:rFonts w:ascii="Calibri" w:hAnsi="Calibri"/>
          <w:sz w:val="22"/>
          <w:szCs w:val="22"/>
        </w:rPr>
        <w:t>,</w:t>
      </w:r>
      <w:r>
        <w:rPr>
          <w:rFonts w:ascii="Calibri" w:hAnsi="Calibri"/>
          <w:sz w:val="22"/>
          <w:szCs w:val="22"/>
        </w:rPr>
        <w:t>19</w:t>
      </w:r>
      <w:r w:rsidRPr="00CB1332">
        <w:rPr>
          <w:rFonts w:ascii="Calibri" w:hAnsi="Calibri"/>
          <w:sz w:val="22"/>
          <w:szCs w:val="22"/>
        </w:rPr>
        <w:t xml:space="preserve">5 actual). This </w:t>
      </w:r>
      <w:r>
        <w:rPr>
          <w:rFonts w:ascii="Calibri" w:hAnsi="Calibri"/>
          <w:sz w:val="22"/>
          <w:szCs w:val="22"/>
        </w:rPr>
        <w:t>decrease</w:t>
      </w:r>
      <w:r w:rsidRPr="00CB1332">
        <w:rPr>
          <w:rFonts w:ascii="Calibri" w:hAnsi="Calibri"/>
          <w:sz w:val="22"/>
          <w:szCs w:val="22"/>
        </w:rPr>
        <w:t xml:space="preserve"> in cost </w:t>
      </w:r>
      <w:r>
        <w:rPr>
          <w:rFonts w:ascii="Calibri" w:hAnsi="Calibri"/>
          <w:sz w:val="22"/>
          <w:szCs w:val="22"/>
        </w:rPr>
        <w:t>did not correspond</w:t>
      </w:r>
      <w:r w:rsidRPr="00CB1332">
        <w:rPr>
          <w:rFonts w:ascii="Calibri" w:hAnsi="Calibri"/>
          <w:sz w:val="22"/>
          <w:szCs w:val="22"/>
        </w:rPr>
        <w:t xml:space="preserve"> to a </w:t>
      </w:r>
      <w:r>
        <w:rPr>
          <w:rFonts w:ascii="Calibri" w:hAnsi="Calibri"/>
          <w:sz w:val="22"/>
          <w:szCs w:val="22"/>
        </w:rPr>
        <w:t>higher</w:t>
      </w:r>
      <w:r w:rsidRPr="00CB1332">
        <w:rPr>
          <w:rFonts w:ascii="Calibri" w:hAnsi="Calibri"/>
          <w:sz w:val="22"/>
          <w:szCs w:val="22"/>
        </w:rPr>
        <w:t xml:space="preserve"> number of </w:t>
      </w:r>
      <w:r>
        <w:rPr>
          <w:rFonts w:ascii="Calibri" w:hAnsi="Calibri"/>
          <w:sz w:val="22"/>
          <w:szCs w:val="22"/>
        </w:rPr>
        <w:t>homebuyers</w:t>
      </w:r>
      <w:r w:rsidRPr="00CB1332">
        <w:rPr>
          <w:rFonts w:ascii="Calibri" w:hAnsi="Calibri"/>
          <w:sz w:val="22"/>
          <w:szCs w:val="22"/>
        </w:rPr>
        <w:t xml:space="preserve"> </w:t>
      </w:r>
      <w:r>
        <w:rPr>
          <w:rFonts w:ascii="Calibri" w:hAnsi="Calibri"/>
          <w:sz w:val="22"/>
          <w:szCs w:val="22"/>
        </w:rPr>
        <w:t>receiving assistance; as fewer units were available during the 2018 program year</w:t>
      </w:r>
      <w:r w:rsidRPr="00CB1332">
        <w:rPr>
          <w:rFonts w:ascii="Calibri" w:hAnsi="Calibri"/>
          <w:sz w:val="22"/>
          <w:szCs w:val="22"/>
        </w:rPr>
        <w:t xml:space="preserve">. </w:t>
      </w:r>
      <w:r>
        <w:rPr>
          <w:rFonts w:ascii="Calibri" w:hAnsi="Calibri"/>
          <w:sz w:val="22"/>
          <w:szCs w:val="22"/>
        </w:rPr>
        <w:t xml:space="preserve"> Lower assistance amounts were needed to meet affordability goals</w:t>
      </w:r>
      <w:r w:rsidRPr="00CB1332">
        <w:rPr>
          <w:rFonts w:ascii="Calibri" w:hAnsi="Calibri"/>
          <w:sz w:val="22"/>
          <w:szCs w:val="22"/>
        </w:rPr>
        <w:t xml:space="preserve">. </w:t>
      </w:r>
      <w:r>
        <w:rPr>
          <w:rFonts w:ascii="Calibri" w:hAnsi="Calibri"/>
          <w:sz w:val="22"/>
          <w:szCs w:val="22"/>
        </w:rPr>
        <w:t xml:space="preserve"> </w:t>
      </w:r>
      <w:r w:rsidRPr="00CB1332">
        <w:rPr>
          <w:rFonts w:ascii="Calibri" w:hAnsi="Calibri"/>
          <w:sz w:val="22"/>
          <w:szCs w:val="22"/>
        </w:rPr>
        <w:t xml:space="preserve">To make </w:t>
      </w:r>
      <w:r>
        <w:rPr>
          <w:rFonts w:ascii="Calibri" w:hAnsi="Calibri"/>
          <w:sz w:val="22"/>
          <w:szCs w:val="22"/>
        </w:rPr>
        <w:t xml:space="preserve">more </w:t>
      </w:r>
      <w:r w:rsidRPr="00CB1332">
        <w:rPr>
          <w:rFonts w:ascii="Calibri" w:hAnsi="Calibri"/>
          <w:sz w:val="22"/>
          <w:szCs w:val="22"/>
        </w:rPr>
        <w:t xml:space="preserve">homes affordable to Low-Moderate Income (LMI) families, </w:t>
      </w:r>
      <w:r>
        <w:rPr>
          <w:rFonts w:ascii="Calibri" w:hAnsi="Calibri"/>
          <w:sz w:val="22"/>
          <w:szCs w:val="22"/>
        </w:rPr>
        <w:t xml:space="preserve">a greater supply of available housing </w:t>
      </w:r>
      <w:r w:rsidRPr="00CB1332">
        <w:rPr>
          <w:rFonts w:ascii="Calibri" w:hAnsi="Calibri"/>
          <w:sz w:val="22"/>
          <w:szCs w:val="22"/>
        </w:rPr>
        <w:t xml:space="preserve">was required. </w:t>
      </w:r>
    </w:p>
    <w:p w:rsidR="00FA1F90" w:rsidRPr="00CB1332" w:rsidRDefault="00FA1F90" w:rsidP="00FA1F90">
      <w:pPr>
        <w:rPr>
          <w:rFonts w:ascii="Calibri" w:hAnsi="Calibri"/>
          <w:sz w:val="22"/>
          <w:szCs w:val="22"/>
        </w:rPr>
      </w:pPr>
    </w:p>
    <w:p w:rsidR="00FA1F90" w:rsidRDefault="00FA1F90" w:rsidP="00FA1F90">
      <w:pPr>
        <w:rPr>
          <w:rFonts w:ascii="Calibri" w:hAnsi="Calibri"/>
          <w:sz w:val="22"/>
          <w:szCs w:val="22"/>
        </w:rPr>
      </w:pPr>
      <w:r w:rsidRPr="00CB1332">
        <w:rPr>
          <w:rFonts w:ascii="Calibri" w:hAnsi="Calibri"/>
          <w:sz w:val="22"/>
          <w:szCs w:val="22"/>
        </w:rPr>
        <w:t>The average amount of assistance provided to homeowners for rehabilitation in Program Year 201</w:t>
      </w:r>
      <w:r>
        <w:rPr>
          <w:rFonts w:ascii="Calibri" w:hAnsi="Calibri"/>
          <w:sz w:val="22"/>
          <w:szCs w:val="22"/>
        </w:rPr>
        <w:t>8</w:t>
      </w:r>
      <w:r w:rsidRPr="00CB1332">
        <w:rPr>
          <w:rFonts w:ascii="Calibri" w:hAnsi="Calibri"/>
          <w:sz w:val="22"/>
          <w:szCs w:val="22"/>
        </w:rPr>
        <w:t xml:space="preserve"> was also </w:t>
      </w:r>
      <w:r>
        <w:rPr>
          <w:rFonts w:ascii="Calibri" w:hAnsi="Calibri"/>
          <w:sz w:val="22"/>
          <w:szCs w:val="22"/>
        </w:rPr>
        <w:t>lower</w:t>
      </w:r>
      <w:r w:rsidRPr="00CB1332">
        <w:rPr>
          <w:rFonts w:ascii="Calibri" w:hAnsi="Calibri"/>
          <w:sz w:val="22"/>
          <w:szCs w:val="22"/>
        </w:rPr>
        <w:t xml:space="preserve"> than planned ($19,558 planned versus $1</w:t>
      </w:r>
      <w:r>
        <w:rPr>
          <w:rFonts w:ascii="Calibri" w:hAnsi="Calibri"/>
          <w:sz w:val="22"/>
          <w:szCs w:val="22"/>
        </w:rPr>
        <w:t>7</w:t>
      </w:r>
      <w:r w:rsidRPr="00CB1332">
        <w:rPr>
          <w:rFonts w:ascii="Calibri" w:hAnsi="Calibri"/>
          <w:sz w:val="22"/>
          <w:szCs w:val="22"/>
        </w:rPr>
        <w:t>,</w:t>
      </w:r>
      <w:r>
        <w:rPr>
          <w:rFonts w:ascii="Calibri" w:hAnsi="Calibri"/>
          <w:sz w:val="22"/>
          <w:szCs w:val="22"/>
        </w:rPr>
        <w:t>015</w:t>
      </w:r>
      <w:r w:rsidRPr="00CB1332">
        <w:rPr>
          <w:rFonts w:ascii="Calibri" w:hAnsi="Calibri"/>
          <w:sz w:val="22"/>
          <w:szCs w:val="22"/>
        </w:rPr>
        <w:t xml:space="preserve"> actual; approximately </w:t>
      </w:r>
      <w:r>
        <w:rPr>
          <w:rFonts w:ascii="Calibri" w:hAnsi="Calibri"/>
          <w:sz w:val="22"/>
          <w:szCs w:val="22"/>
        </w:rPr>
        <w:t>13</w:t>
      </w:r>
      <w:r w:rsidRPr="00CB1332">
        <w:rPr>
          <w:rFonts w:ascii="Calibri" w:hAnsi="Calibri"/>
          <w:sz w:val="22"/>
          <w:szCs w:val="22"/>
        </w:rPr>
        <w:t xml:space="preserve">% </w:t>
      </w:r>
      <w:r>
        <w:rPr>
          <w:rFonts w:ascii="Calibri" w:hAnsi="Calibri"/>
          <w:sz w:val="22"/>
          <w:szCs w:val="22"/>
        </w:rPr>
        <w:t>low</w:t>
      </w:r>
      <w:r w:rsidRPr="00CB1332">
        <w:rPr>
          <w:rFonts w:ascii="Calibri" w:hAnsi="Calibri"/>
          <w:sz w:val="22"/>
          <w:szCs w:val="22"/>
        </w:rPr>
        <w:t xml:space="preserve">er than expected). </w:t>
      </w:r>
      <w:r>
        <w:rPr>
          <w:rFonts w:ascii="Calibri" w:hAnsi="Calibri"/>
          <w:sz w:val="22"/>
          <w:szCs w:val="22"/>
        </w:rPr>
        <w:t xml:space="preserve">Again, a lack of available houses to rehabilitate was experienced </w:t>
      </w:r>
      <w:r w:rsidRPr="00CB1332">
        <w:rPr>
          <w:rFonts w:ascii="Calibri" w:hAnsi="Calibri"/>
          <w:sz w:val="22"/>
          <w:szCs w:val="22"/>
        </w:rPr>
        <w:t>in Wisconsin</w:t>
      </w:r>
      <w:r>
        <w:rPr>
          <w:rFonts w:ascii="Calibri" w:hAnsi="Calibri"/>
          <w:sz w:val="22"/>
          <w:szCs w:val="22"/>
        </w:rPr>
        <w:t>.  In addition, the projects that occurred were lower cost projects.</w:t>
      </w:r>
      <w:r w:rsidRPr="00CB1332">
        <w:rPr>
          <w:rFonts w:ascii="Calibri" w:hAnsi="Calibri"/>
          <w:sz w:val="22"/>
          <w:szCs w:val="22"/>
        </w:rPr>
        <w:t xml:space="preserve">  </w:t>
      </w:r>
    </w:p>
    <w:p w:rsidR="000B4401" w:rsidRPr="00B35FBB" w:rsidRDefault="000B4401" w:rsidP="000B4401">
      <w:pPr>
        <w:rPr>
          <w:rFonts w:ascii="Calibri" w:hAnsi="Calibri"/>
          <w:sz w:val="22"/>
          <w:szCs w:val="22"/>
        </w:rPr>
      </w:pPr>
      <w:r w:rsidRPr="00B35FBB">
        <w:rPr>
          <w:rFonts w:ascii="Calibri" w:hAnsi="Calibri"/>
          <w:sz w:val="22"/>
          <w:szCs w:val="22"/>
        </w:rPr>
        <w:t xml:space="preserve">HOME-TBRA provided rental assistance to </w:t>
      </w:r>
      <w:r w:rsidR="00B5454B">
        <w:rPr>
          <w:rFonts w:ascii="Calibri" w:hAnsi="Calibri"/>
          <w:sz w:val="22"/>
          <w:szCs w:val="22"/>
        </w:rPr>
        <w:t>33</w:t>
      </w:r>
      <w:r w:rsidRPr="00B5454B">
        <w:rPr>
          <w:rFonts w:ascii="Calibri" w:hAnsi="Calibri"/>
          <w:sz w:val="22"/>
          <w:szCs w:val="22"/>
        </w:rPr>
        <w:t>5</w:t>
      </w:r>
      <w:r w:rsidRPr="009B53C1">
        <w:rPr>
          <w:rFonts w:ascii="Calibri" w:hAnsi="Calibri"/>
          <w:sz w:val="22"/>
          <w:szCs w:val="22"/>
        </w:rPr>
        <w:t xml:space="preserve"> </w:t>
      </w:r>
      <w:r w:rsidRPr="00B35FBB">
        <w:rPr>
          <w:rFonts w:ascii="Calibri" w:hAnsi="Calibri"/>
          <w:sz w:val="22"/>
          <w:szCs w:val="22"/>
        </w:rPr>
        <w:t xml:space="preserve">households which were homeless or at risk of homelessness. Grantees who had previously failed to meet their service goals were not renewed while new grantees were added. The </w:t>
      </w:r>
      <w:r>
        <w:rPr>
          <w:rFonts w:ascii="Calibri" w:hAnsi="Calibri"/>
          <w:sz w:val="22"/>
          <w:szCs w:val="22"/>
        </w:rPr>
        <w:t>s</w:t>
      </w:r>
      <w:r w:rsidRPr="00B35FBB">
        <w:rPr>
          <w:rFonts w:ascii="Calibri" w:hAnsi="Calibri"/>
          <w:sz w:val="22"/>
          <w:szCs w:val="22"/>
        </w:rPr>
        <w:t xml:space="preserve">tate also </w:t>
      </w:r>
      <w:r w:rsidR="00AB23F9">
        <w:rPr>
          <w:rFonts w:ascii="Calibri" w:hAnsi="Calibri"/>
          <w:sz w:val="22"/>
          <w:szCs w:val="22"/>
        </w:rPr>
        <w:t>continued</w:t>
      </w:r>
      <w:r w:rsidRPr="00B35FBB">
        <w:rPr>
          <w:rFonts w:ascii="Calibri" w:hAnsi="Calibri"/>
          <w:sz w:val="22"/>
          <w:szCs w:val="22"/>
        </w:rPr>
        <w:t xml:space="preserve"> a service approach which required grantees to cover more than one county.</w:t>
      </w:r>
      <w:r w:rsidR="00A148E6">
        <w:rPr>
          <w:rFonts w:ascii="Calibri" w:hAnsi="Calibri"/>
          <w:sz w:val="22"/>
          <w:szCs w:val="22"/>
        </w:rPr>
        <w:t xml:space="preserve">  Most grantees also required a contract extension as there are significant shortfalls in available housing in rural areas.</w:t>
      </w:r>
    </w:p>
    <w:p w:rsidR="00FA2E97" w:rsidRPr="003E587D" w:rsidRDefault="00FA2E97" w:rsidP="00BA0A2E">
      <w:pPr>
        <w:rPr>
          <w:rFonts w:asciiTheme="minorHAnsi" w:hAnsiTheme="minorHAnsi"/>
        </w:rPr>
      </w:pPr>
    </w:p>
    <w:p w:rsidR="0002114D" w:rsidRPr="003E587D" w:rsidRDefault="00366E6B" w:rsidP="00BA0A2E">
      <w:pPr>
        <w:rPr>
          <w:rFonts w:ascii="Calibri" w:hAnsi="Calibri"/>
          <w:sz w:val="22"/>
          <w:szCs w:val="22"/>
        </w:rPr>
      </w:pPr>
      <w:r w:rsidRPr="003E587D">
        <w:rPr>
          <w:rFonts w:ascii="Calibri" w:hAnsi="Calibri"/>
          <w:sz w:val="22"/>
          <w:szCs w:val="22"/>
        </w:rPr>
        <w:t xml:space="preserve">The HOME-RHD program </w:t>
      </w:r>
      <w:r w:rsidR="00A148E6">
        <w:rPr>
          <w:rFonts w:ascii="Calibri" w:hAnsi="Calibri"/>
          <w:sz w:val="22"/>
          <w:szCs w:val="22"/>
        </w:rPr>
        <w:t>significantly exceeded</w:t>
      </w:r>
      <w:r w:rsidRPr="003E587D">
        <w:rPr>
          <w:rFonts w:ascii="Calibri" w:hAnsi="Calibri"/>
          <w:sz w:val="22"/>
          <w:szCs w:val="22"/>
        </w:rPr>
        <w:t xml:space="preserve"> the goal for construction and/or rehabilitation of affordable rental units. HOME-RHD experienced a transition in staffing with </w:t>
      </w:r>
      <w:r w:rsidR="00A148E6">
        <w:rPr>
          <w:rFonts w:ascii="Calibri" w:hAnsi="Calibri"/>
          <w:sz w:val="22"/>
          <w:szCs w:val="22"/>
        </w:rPr>
        <w:t>a new</w:t>
      </w:r>
      <w:r w:rsidRPr="003E587D">
        <w:rPr>
          <w:rFonts w:ascii="Calibri" w:hAnsi="Calibri"/>
          <w:sz w:val="22"/>
          <w:szCs w:val="22"/>
        </w:rPr>
        <w:t xml:space="preserve"> program manager, and several other staff members resigned which caused a delay in processing completion inspections</w:t>
      </w:r>
      <w:r w:rsidR="00A45D68">
        <w:rPr>
          <w:rFonts w:ascii="Calibri" w:hAnsi="Calibri"/>
          <w:sz w:val="22"/>
          <w:szCs w:val="22"/>
        </w:rPr>
        <w:t xml:space="preserve">; yet program goals for construction and rehabilitation were </w:t>
      </w:r>
      <w:r w:rsidR="00A148E6">
        <w:rPr>
          <w:rFonts w:ascii="Calibri" w:hAnsi="Calibri"/>
          <w:sz w:val="22"/>
          <w:szCs w:val="22"/>
        </w:rPr>
        <w:t>exceeded</w:t>
      </w:r>
      <w:r w:rsidRPr="003E587D">
        <w:rPr>
          <w:rFonts w:ascii="Calibri" w:hAnsi="Calibri"/>
          <w:sz w:val="22"/>
          <w:szCs w:val="22"/>
        </w:rPr>
        <w:t>.</w:t>
      </w:r>
      <w:r w:rsidR="00950C9E">
        <w:rPr>
          <w:rFonts w:ascii="Calibri" w:hAnsi="Calibri"/>
          <w:sz w:val="22"/>
          <w:szCs w:val="22"/>
        </w:rPr>
        <w:t xml:space="preserve"> </w:t>
      </w:r>
    </w:p>
    <w:p w:rsidR="00FA2E97" w:rsidRPr="003E587D" w:rsidRDefault="00FA2E97" w:rsidP="00BA0A2E">
      <w:pPr>
        <w:rPr>
          <w:rFonts w:asciiTheme="minorHAnsi" w:hAnsiTheme="minorHAnsi"/>
        </w:rPr>
      </w:pPr>
    </w:p>
    <w:p w:rsidR="00D45F68" w:rsidRPr="003E587D" w:rsidRDefault="00D45F68" w:rsidP="00BA0A2E">
      <w:pPr>
        <w:rPr>
          <w:rFonts w:ascii="Calibri" w:hAnsi="Calibri"/>
          <w:b/>
          <w:sz w:val="24"/>
          <w:u w:val="single"/>
        </w:rPr>
      </w:pPr>
      <w:r w:rsidRPr="003E587D">
        <w:rPr>
          <w:rFonts w:ascii="Calibri" w:hAnsi="Calibri"/>
          <w:b/>
          <w:sz w:val="24"/>
          <w:u w:val="single"/>
        </w:rPr>
        <w:t xml:space="preserve">Discuss how these outcomes will impact future </w:t>
      </w:r>
      <w:r w:rsidR="00E744A3" w:rsidRPr="003E587D">
        <w:rPr>
          <w:rFonts w:ascii="Calibri" w:hAnsi="Calibri"/>
          <w:b/>
          <w:sz w:val="24"/>
          <w:u w:val="single"/>
        </w:rPr>
        <w:t>A</w:t>
      </w:r>
      <w:r w:rsidRPr="003E587D">
        <w:rPr>
          <w:rFonts w:ascii="Calibri" w:hAnsi="Calibri"/>
          <w:b/>
          <w:sz w:val="24"/>
          <w:u w:val="single"/>
        </w:rPr>
        <w:t>nnual Action Plans</w:t>
      </w:r>
    </w:p>
    <w:p w:rsidR="00FA2E97" w:rsidRPr="003E587D" w:rsidRDefault="00FA2E97" w:rsidP="00BA0A2E">
      <w:pPr>
        <w:rPr>
          <w:rFonts w:asciiTheme="minorHAnsi" w:hAnsiTheme="minorHAnsi"/>
        </w:rPr>
      </w:pPr>
    </w:p>
    <w:p w:rsidR="00957444" w:rsidRPr="003E587D" w:rsidRDefault="00957444" w:rsidP="00BA0A2E">
      <w:pPr>
        <w:rPr>
          <w:rFonts w:ascii="Calibri" w:hAnsi="Calibri"/>
          <w:sz w:val="22"/>
          <w:szCs w:val="22"/>
        </w:rPr>
      </w:pPr>
      <w:r w:rsidRPr="003E587D">
        <w:rPr>
          <w:rFonts w:ascii="Calibri" w:hAnsi="Calibri"/>
          <w:b/>
          <w:sz w:val="22"/>
          <w:szCs w:val="22"/>
          <w:u w:val="single"/>
        </w:rPr>
        <w:t>CDBG</w:t>
      </w:r>
    </w:p>
    <w:p w:rsidR="00594356" w:rsidRPr="003E587D" w:rsidRDefault="00957444" w:rsidP="00BA0A2E">
      <w:pPr>
        <w:rPr>
          <w:rFonts w:ascii="Calibri" w:hAnsi="Calibri"/>
          <w:sz w:val="22"/>
          <w:szCs w:val="22"/>
        </w:rPr>
      </w:pPr>
      <w:r w:rsidRPr="003E587D">
        <w:rPr>
          <w:rFonts w:ascii="Calibri" w:hAnsi="Calibri"/>
          <w:sz w:val="22"/>
          <w:szCs w:val="22"/>
        </w:rPr>
        <w:t>G</w:t>
      </w:r>
      <w:r w:rsidR="002F35A5" w:rsidRPr="003E587D">
        <w:rPr>
          <w:rFonts w:ascii="Calibri" w:hAnsi="Calibri"/>
          <w:sz w:val="22"/>
          <w:szCs w:val="22"/>
        </w:rPr>
        <w:t>rantees continue to reach out to the contractor base in their service area and recruit contractors for the CDBG</w:t>
      </w:r>
      <w:r w:rsidRPr="003E587D">
        <w:rPr>
          <w:rFonts w:ascii="Calibri" w:hAnsi="Calibri"/>
          <w:sz w:val="22"/>
          <w:szCs w:val="22"/>
        </w:rPr>
        <w:t>-H</w:t>
      </w:r>
      <w:r w:rsidR="002F35A5" w:rsidRPr="003E587D">
        <w:rPr>
          <w:rFonts w:ascii="Calibri" w:hAnsi="Calibri"/>
          <w:sz w:val="22"/>
          <w:szCs w:val="22"/>
        </w:rPr>
        <w:t xml:space="preserve"> program. The CDBG</w:t>
      </w:r>
      <w:r w:rsidRPr="003E587D">
        <w:rPr>
          <w:rFonts w:ascii="Calibri" w:hAnsi="Calibri"/>
          <w:sz w:val="22"/>
          <w:szCs w:val="22"/>
        </w:rPr>
        <w:t>-H</w:t>
      </w:r>
      <w:r w:rsidR="002F35A5" w:rsidRPr="003E587D">
        <w:rPr>
          <w:rFonts w:ascii="Calibri" w:hAnsi="Calibri"/>
          <w:sz w:val="22"/>
          <w:szCs w:val="22"/>
        </w:rPr>
        <w:t xml:space="preserve"> program continues to make funds available to assist contractors in becoming trained in lead-safe work practices, lead abatement</w:t>
      </w:r>
      <w:r w:rsidRPr="003E587D">
        <w:rPr>
          <w:rFonts w:ascii="Calibri" w:hAnsi="Calibri"/>
          <w:sz w:val="22"/>
          <w:szCs w:val="22"/>
        </w:rPr>
        <w:t>,</w:t>
      </w:r>
      <w:r w:rsidR="002F35A5" w:rsidRPr="003E587D">
        <w:rPr>
          <w:rFonts w:ascii="Calibri" w:hAnsi="Calibri"/>
          <w:sz w:val="22"/>
          <w:szCs w:val="22"/>
        </w:rPr>
        <w:t xml:space="preserve"> and lead risk assessment.</w:t>
      </w:r>
      <w:r w:rsidR="00222B82">
        <w:rPr>
          <w:rFonts w:ascii="Calibri" w:hAnsi="Calibri"/>
          <w:sz w:val="22"/>
          <w:szCs w:val="22"/>
        </w:rPr>
        <w:t xml:space="preserve">  </w:t>
      </w:r>
      <w:r w:rsidR="00222B82" w:rsidRPr="002D0FF4">
        <w:rPr>
          <w:rFonts w:ascii="Calibri" w:hAnsi="Calibri"/>
          <w:sz w:val="22"/>
          <w:szCs w:val="22"/>
        </w:rPr>
        <w:t xml:space="preserve">DEHCR is building on efforts to </w:t>
      </w:r>
      <w:r w:rsidR="00615123" w:rsidRPr="002D0FF4">
        <w:rPr>
          <w:rFonts w:ascii="Calibri" w:hAnsi="Calibri"/>
          <w:sz w:val="22"/>
          <w:szCs w:val="22"/>
        </w:rPr>
        <w:t>encourage collaboration between CDBG-H and home weatherization providers to maximize available resources.</w:t>
      </w:r>
    </w:p>
    <w:p w:rsidR="00FA2E97" w:rsidRPr="003E587D" w:rsidRDefault="00FA2E97" w:rsidP="00BA0A2E">
      <w:pPr>
        <w:rPr>
          <w:rFonts w:asciiTheme="minorHAnsi" w:hAnsiTheme="minorHAnsi"/>
        </w:rPr>
      </w:pPr>
    </w:p>
    <w:p w:rsidR="00957444" w:rsidRPr="003E587D" w:rsidRDefault="00957444" w:rsidP="00BA0A2E">
      <w:pPr>
        <w:rPr>
          <w:rFonts w:ascii="Calibri" w:hAnsi="Calibri"/>
          <w:sz w:val="22"/>
          <w:szCs w:val="22"/>
        </w:rPr>
      </w:pPr>
      <w:r w:rsidRPr="003E587D">
        <w:rPr>
          <w:rFonts w:ascii="Calibri" w:hAnsi="Calibri"/>
          <w:b/>
          <w:sz w:val="22"/>
          <w:szCs w:val="22"/>
          <w:u w:val="single"/>
        </w:rPr>
        <w:t>HOME</w:t>
      </w:r>
    </w:p>
    <w:p w:rsidR="00FA2E97" w:rsidRDefault="00673D53" w:rsidP="00BA0A2E">
      <w:pPr>
        <w:rPr>
          <w:rFonts w:ascii="Calibri" w:hAnsi="Calibri"/>
          <w:sz w:val="22"/>
          <w:szCs w:val="22"/>
        </w:rPr>
      </w:pPr>
      <w:r w:rsidRPr="003E587D">
        <w:rPr>
          <w:rFonts w:ascii="Calibri" w:hAnsi="Calibri"/>
          <w:sz w:val="22"/>
          <w:szCs w:val="22"/>
        </w:rPr>
        <w:t>DEHCR can work to develop more contractors and affordable housing.</w:t>
      </w:r>
      <w:r w:rsidR="00950C9E">
        <w:rPr>
          <w:rFonts w:ascii="Calibri" w:hAnsi="Calibri"/>
          <w:sz w:val="22"/>
          <w:szCs w:val="22"/>
        </w:rPr>
        <w:t xml:space="preserve"> </w:t>
      </w:r>
      <w:r w:rsidRPr="003E587D">
        <w:rPr>
          <w:rFonts w:ascii="Calibri" w:hAnsi="Calibri"/>
          <w:sz w:val="22"/>
          <w:szCs w:val="22"/>
        </w:rPr>
        <w:t>For example, funding could be used to provide more lead paint training to assist contractors in becoming certified in lead abatement procedures, risk assessment, and lead safe work practices.</w:t>
      </w:r>
      <w:r w:rsidR="00950C9E">
        <w:rPr>
          <w:rFonts w:ascii="Calibri" w:hAnsi="Calibri"/>
          <w:sz w:val="22"/>
          <w:szCs w:val="22"/>
        </w:rPr>
        <w:t xml:space="preserve"> </w:t>
      </w:r>
      <w:r w:rsidR="00B70955">
        <w:rPr>
          <w:rFonts w:ascii="Calibri" w:hAnsi="Calibri"/>
          <w:sz w:val="22"/>
          <w:szCs w:val="22"/>
        </w:rPr>
        <w:t>DEHCR</w:t>
      </w:r>
      <w:r w:rsidRPr="003E587D">
        <w:rPr>
          <w:rFonts w:ascii="Calibri" w:hAnsi="Calibri"/>
          <w:sz w:val="22"/>
          <w:szCs w:val="22"/>
        </w:rPr>
        <w:t xml:space="preserve"> can also work with grantees to develop more housing units in areas where demand for housing is higher.</w:t>
      </w:r>
      <w:r w:rsidR="00E72D51">
        <w:rPr>
          <w:rFonts w:ascii="Calibri" w:hAnsi="Calibri"/>
          <w:sz w:val="22"/>
          <w:szCs w:val="22"/>
        </w:rPr>
        <w:t xml:space="preserve"> </w:t>
      </w:r>
      <w:r w:rsidR="00FA1F90">
        <w:rPr>
          <w:rFonts w:ascii="Calibri" w:hAnsi="Calibri"/>
          <w:sz w:val="22"/>
          <w:szCs w:val="22"/>
        </w:rPr>
        <w:t xml:space="preserve"> </w:t>
      </w:r>
    </w:p>
    <w:p w:rsidR="00FA1F90" w:rsidRPr="003E587D" w:rsidRDefault="00FA1F90" w:rsidP="00BA0A2E">
      <w:pPr>
        <w:rPr>
          <w:rFonts w:asciiTheme="minorHAnsi" w:hAnsiTheme="minorHAnsi"/>
        </w:rPr>
      </w:pPr>
    </w:p>
    <w:p w:rsidR="0036207A" w:rsidRPr="0036207A" w:rsidRDefault="00EF0109" w:rsidP="0036207A">
      <w:pPr>
        <w:spacing w:after="200" w:line="276" w:lineRule="auto"/>
        <w:rPr>
          <w:rFonts w:ascii="Calibri" w:hAnsi="Calibri"/>
          <w:sz w:val="22"/>
          <w:szCs w:val="22"/>
        </w:rPr>
      </w:pPr>
      <w:r w:rsidRPr="0036207A">
        <w:rPr>
          <w:rFonts w:ascii="Calibri" w:hAnsi="Calibri"/>
          <w:sz w:val="22"/>
          <w:szCs w:val="22"/>
        </w:rPr>
        <w:t xml:space="preserve">All </w:t>
      </w:r>
      <w:r w:rsidR="00E9456F" w:rsidRPr="0036207A">
        <w:rPr>
          <w:rFonts w:ascii="Calibri" w:hAnsi="Calibri"/>
          <w:sz w:val="22"/>
          <w:szCs w:val="22"/>
        </w:rPr>
        <w:t xml:space="preserve">HOME-TBRA </w:t>
      </w:r>
      <w:r w:rsidRPr="0036207A">
        <w:rPr>
          <w:rFonts w:ascii="Calibri" w:hAnsi="Calibri"/>
          <w:sz w:val="22"/>
          <w:szCs w:val="22"/>
        </w:rPr>
        <w:t xml:space="preserve">grantees for </w:t>
      </w:r>
      <w:r w:rsidR="00FA57F7" w:rsidRPr="0036207A">
        <w:rPr>
          <w:rFonts w:ascii="Calibri" w:hAnsi="Calibri"/>
          <w:sz w:val="22"/>
          <w:szCs w:val="22"/>
        </w:rPr>
        <w:t>Program Year 201</w:t>
      </w:r>
      <w:r w:rsidR="007C22BC">
        <w:rPr>
          <w:rFonts w:ascii="Calibri" w:hAnsi="Calibri"/>
          <w:sz w:val="22"/>
          <w:szCs w:val="22"/>
        </w:rPr>
        <w:t>8</w:t>
      </w:r>
      <w:r w:rsidRPr="0036207A">
        <w:rPr>
          <w:rFonts w:ascii="Calibri" w:hAnsi="Calibri"/>
          <w:sz w:val="22"/>
          <w:szCs w:val="22"/>
        </w:rPr>
        <w:t xml:space="preserve"> were also </w:t>
      </w:r>
      <w:r w:rsidR="00FA57F7" w:rsidRPr="0036207A">
        <w:rPr>
          <w:rFonts w:ascii="Calibri" w:hAnsi="Calibri"/>
          <w:sz w:val="22"/>
          <w:szCs w:val="22"/>
        </w:rPr>
        <w:t xml:space="preserve">Program Year </w:t>
      </w:r>
      <w:r w:rsidRPr="0036207A">
        <w:rPr>
          <w:rFonts w:ascii="Calibri" w:hAnsi="Calibri"/>
          <w:sz w:val="22"/>
          <w:szCs w:val="22"/>
        </w:rPr>
        <w:t>201</w:t>
      </w:r>
      <w:r w:rsidR="007C22BC">
        <w:rPr>
          <w:rFonts w:ascii="Calibri" w:hAnsi="Calibri"/>
          <w:sz w:val="22"/>
          <w:szCs w:val="22"/>
        </w:rPr>
        <w:t>7</w:t>
      </w:r>
      <w:r w:rsidR="00FA57F7" w:rsidRPr="0036207A">
        <w:rPr>
          <w:rFonts w:ascii="Calibri" w:hAnsi="Calibri"/>
          <w:sz w:val="22"/>
          <w:szCs w:val="22"/>
        </w:rPr>
        <w:t xml:space="preserve"> </w:t>
      </w:r>
      <w:r w:rsidRPr="0036207A">
        <w:rPr>
          <w:rFonts w:ascii="Calibri" w:hAnsi="Calibri"/>
          <w:sz w:val="22"/>
          <w:szCs w:val="22"/>
        </w:rPr>
        <w:t xml:space="preserve">grantees with existing </w:t>
      </w:r>
      <w:r w:rsidR="00E9456F" w:rsidRPr="0036207A">
        <w:rPr>
          <w:rFonts w:ascii="Calibri" w:hAnsi="Calibri"/>
          <w:sz w:val="22"/>
          <w:szCs w:val="22"/>
        </w:rPr>
        <w:t>HOME-</w:t>
      </w:r>
      <w:r w:rsidR="001D2A5D" w:rsidRPr="0036207A">
        <w:rPr>
          <w:rFonts w:ascii="Calibri" w:hAnsi="Calibri"/>
          <w:sz w:val="22"/>
          <w:szCs w:val="22"/>
        </w:rPr>
        <w:t>TBRA programs; therefore,</w:t>
      </w:r>
      <w:r w:rsidRPr="0036207A">
        <w:rPr>
          <w:rFonts w:ascii="Calibri" w:hAnsi="Calibri"/>
          <w:sz w:val="22"/>
          <w:szCs w:val="22"/>
        </w:rPr>
        <w:t xml:space="preserve"> </w:t>
      </w:r>
      <w:r w:rsidR="0036207A" w:rsidRPr="0036207A">
        <w:rPr>
          <w:rFonts w:ascii="Calibri" w:hAnsi="Calibri"/>
          <w:sz w:val="22"/>
          <w:szCs w:val="22"/>
        </w:rPr>
        <w:t xml:space="preserve">outside of a lack of available housing in rural areas, </w:t>
      </w:r>
      <w:r w:rsidRPr="0036207A">
        <w:rPr>
          <w:rFonts w:ascii="Calibri" w:hAnsi="Calibri"/>
          <w:sz w:val="22"/>
          <w:szCs w:val="22"/>
        </w:rPr>
        <w:t xml:space="preserve">none should experience unusual challenges ramping up their programs or accurately projecting their levels of service. The </w:t>
      </w:r>
      <w:r w:rsidR="00E9456F" w:rsidRPr="0036207A">
        <w:rPr>
          <w:rFonts w:ascii="Calibri" w:hAnsi="Calibri"/>
          <w:sz w:val="22"/>
          <w:szCs w:val="22"/>
        </w:rPr>
        <w:t>HOME-</w:t>
      </w:r>
      <w:r w:rsidRPr="0036207A">
        <w:rPr>
          <w:rFonts w:ascii="Calibri" w:hAnsi="Calibri"/>
          <w:sz w:val="22"/>
          <w:szCs w:val="22"/>
        </w:rPr>
        <w:t xml:space="preserve">TBRA program will </w:t>
      </w:r>
      <w:r w:rsidR="006132A2" w:rsidRPr="0036207A">
        <w:rPr>
          <w:rFonts w:ascii="Calibri" w:hAnsi="Calibri"/>
          <w:sz w:val="22"/>
          <w:szCs w:val="22"/>
        </w:rPr>
        <w:t>adjust</w:t>
      </w:r>
      <w:r w:rsidRPr="0036207A">
        <w:rPr>
          <w:rFonts w:ascii="Calibri" w:hAnsi="Calibri"/>
          <w:sz w:val="22"/>
          <w:szCs w:val="22"/>
        </w:rPr>
        <w:t xml:space="preserve"> its estimated number of households served to compensate for any additional case management challenges </w:t>
      </w:r>
      <w:r w:rsidR="006132A2" w:rsidRPr="0036207A">
        <w:rPr>
          <w:rFonts w:ascii="Calibri" w:hAnsi="Calibri"/>
          <w:sz w:val="22"/>
          <w:szCs w:val="22"/>
        </w:rPr>
        <w:t xml:space="preserve">due to volume served </w:t>
      </w:r>
      <w:r w:rsidRPr="0036207A">
        <w:rPr>
          <w:rFonts w:ascii="Calibri" w:hAnsi="Calibri"/>
          <w:sz w:val="22"/>
          <w:szCs w:val="22"/>
        </w:rPr>
        <w:t xml:space="preserve">in </w:t>
      </w:r>
      <w:r w:rsidR="009F0BB0" w:rsidRPr="0036207A">
        <w:rPr>
          <w:rFonts w:ascii="Calibri" w:hAnsi="Calibri"/>
          <w:sz w:val="22"/>
          <w:szCs w:val="22"/>
        </w:rPr>
        <w:t xml:space="preserve">Program Year </w:t>
      </w:r>
      <w:r w:rsidRPr="0036207A">
        <w:rPr>
          <w:rFonts w:ascii="Calibri" w:hAnsi="Calibri"/>
          <w:sz w:val="22"/>
          <w:szCs w:val="22"/>
        </w:rPr>
        <w:t>201</w:t>
      </w:r>
      <w:r w:rsidR="00A42C29">
        <w:rPr>
          <w:rFonts w:ascii="Calibri" w:hAnsi="Calibri"/>
          <w:sz w:val="22"/>
          <w:szCs w:val="22"/>
        </w:rPr>
        <w:t>8</w:t>
      </w:r>
      <w:r w:rsidRPr="0036207A">
        <w:rPr>
          <w:rFonts w:ascii="Calibri" w:hAnsi="Calibri"/>
          <w:sz w:val="22"/>
          <w:szCs w:val="22"/>
        </w:rPr>
        <w:t>.</w:t>
      </w:r>
      <w:r w:rsidR="00D01CBE" w:rsidRPr="0036207A">
        <w:rPr>
          <w:rFonts w:asciiTheme="minorHAnsi" w:hAnsiTheme="minorHAnsi"/>
          <w:b/>
        </w:rPr>
        <w:t xml:space="preserve"> </w:t>
      </w:r>
      <w:r w:rsidR="0036207A" w:rsidRPr="0036207A">
        <w:rPr>
          <w:rFonts w:asciiTheme="minorHAnsi" w:hAnsiTheme="minorHAnsi"/>
          <w:b/>
        </w:rPr>
        <w:t xml:space="preserve"> </w:t>
      </w:r>
      <w:r w:rsidR="0036207A" w:rsidRPr="0036207A">
        <w:rPr>
          <w:rFonts w:ascii="Calibri" w:hAnsi="Calibri"/>
          <w:sz w:val="22"/>
          <w:szCs w:val="22"/>
        </w:rPr>
        <w:t>The state will encourage grantees to serve additional clients within the activities specified in the consolidated plan.</w:t>
      </w:r>
      <w:r w:rsidR="00A42C29">
        <w:rPr>
          <w:rFonts w:ascii="Calibri" w:hAnsi="Calibri"/>
          <w:sz w:val="22"/>
          <w:szCs w:val="22"/>
        </w:rPr>
        <w:t xml:space="preserve">  Substantial Amendment #4 to the 2015-2019 Consolidated Plan will make changes to match criteria that will become effective in program year 2019.</w:t>
      </w:r>
    </w:p>
    <w:p w:rsidR="00D01CBE" w:rsidRPr="003E587D" w:rsidRDefault="00D01CBE" w:rsidP="00BA0A2E">
      <w:pPr>
        <w:rPr>
          <w:rFonts w:asciiTheme="minorHAnsi" w:hAnsiTheme="minorHAnsi"/>
          <w:b/>
        </w:rPr>
      </w:pPr>
    </w:p>
    <w:p w:rsidR="00D01CBE" w:rsidRPr="003E587D" w:rsidRDefault="00D01CBE" w:rsidP="00BA0A2E">
      <w:pPr>
        <w:rPr>
          <w:rFonts w:asciiTheme="minorHAnsi" w:hAnsiTheme="minorHAnsi"/>
          <w:b/>
        </w:rPr>
      </w:pPr>
    </w:p>
    <w:p w:rsidR="00FA2E97" w:rsidRPr="003E587D" w:rsidRDefault="00FA2E97" w:rsidP="00BA0A2E">
      <w:pPr>
        <w:rPr>
          <w:rFonts w:asciiTheme="minorHAnsi" w:hAnsiTheme="minorHAnsi"/>
        </w:rPr>
      </w:pPr>
    </w:p>
    <w:p w:rsidR="00D01CBE" w:rsidRDefault="00D01CBE" w:rsidP="00BA0A2E">
      <w:pPr>
        <w:rPr>
          <w:rFonts w:ascii="Calibri" w:hAnsi="Calibri"/>
          <w:b/>
          <w:sz w:val="24"/>
        </w:rPr>
      </w:pPr>
      <w:r>
        <w:rPr>
          <w:rFonts w:ascii="Calibri" w:hAnsi="Calibri"/>
          <w:b/>
          <w:sz w:val="24"/>
        </w:rPr>
        <w:br w:type="page"/>
      </w:r>
    </w:p>
    <w:p w:rsidR="00E9357E" w:rsidRPr="00FD2B9D" w:rsidRDefault="00E9357E" w:rsidP="00BA0A2E">
      <w:pPr>
        <w:keepNext/>
        <w:rPr>
          <w:rFonts w:ascii="Calibri" w:hAnsi="Calibri"/>
          <w:b/>
          <w:sz w:val="24"/>
          <w:u w:val="single"/>
        </w:rPr>
      </w:pPr>
      <w:r w:rsidRPr="00FD2B9D">
        <w:rPr>
          <w:rFonts w:ascii="Calibri" w:hAnsi="Calibri"/>
          <w:b/>
          <w:sz w:val="24"/>
          <w:u w:val="single"/>
        </w:rPr>
        <w:t>N</w:t>
      </w:r>
      <w:r w:rsidR="00FD2B9D">
        <w:rPr>
          <w:rFonts w:ascii="Calibri" w:hAnsi="Calibri"/>
          <w:b/>
          <w:sz w:val="24"/>
          <w:u w:val="single"/>
        </w:rPr>
        <w:t>umber of Persons Served</w:t>
      </w:r>
    </w:p>
    <w:p w:rsidR="00D01CBE" w:rsidRDefault="00D01CBE" w:rsidP="00BA0A2E">
      <w:pPr>
        <w:keepNext/>
        <w:rPr>
          <w:rFonts w:ascii="Calibri" w:hAnsi="Calibri"/>
          <w:b/>
          <w:sz w:val="24"/>
        </w:rPr>
      </w:pPr>
    </w:p>
    <w:tbl>
      <w:tblPr>
        <w:tblW w:w="3800" w:type="dxa"/>
        <w:jc w:val="center"/>
        <w:tblLook w:val="04A0" w:firstRow="1" w:lastRow="0" w:firstColumn="1" w:lastColumn="0" w:noHBand="0" w:noVBand="1"/>
      </w:tblPr>
      <w:tblGrid>
        <w:gridCol w:w="1920"/>
        <w:gridCol w:w="920"/>
        <w:gridCol w:w="960"/>
      </w:tblGrid>
      <w:tr w:rsidR="00AB145D" w:rsidRPr="00AB145D" w:rsidTr="00AB145D">
        <w:trPr>
          <w:trHeight w:val="210"/>
          <w:jc w:val="center"/>
        </w:trPr>
        <w:tc>
          <w:tcPr>
            <w:tcW w:w="1920" w:type="dxa"/>
            <w:tcBorders>
              <w:top w:val="single" w:sz="8" w:space="0" w:color="auto"/>
              <w:left w:val="single" w:sz="8" w:space="0" w:color="auto"/>
              <w:bottom w:val="single" w:sz="4" w:space="0" w:color="auto"/>
              <w:right w:val="single" w:sz="4" w:space="0" w:color="auto"/>
            </w:tcBorders>
            <w:shd w:val="clear" w:color="000000" w:fill="538DD5"/>
            <w:noWrap/>
            <w:vAlign w:val="center"/>
            <w:hideMark/>
          </w:tcPr>
          <w:p w:rsidR="00AB145D" w:rsidRPr="00AB145D" w:rsidRDefault="00AB145D" w:rsidP="00BA0A2E">
            <w:pPr>
              <w:rPr>
                <w:rFonts w:ascii="Calibri" w:hAnsi="Calibri"/>
                <w:b/>
                <w:bCs/>
                <w:color w:val="000000"/>
                <w:sz w:val="16"/>
                <w:szCs w:val="16"/>
              </w:rPr>
            </w:pPr>
            <w:r w:rsidRPr="00AB145D">
              <w:rPr>
                <w:rFonts w:ascii="Calibri" w:hAnsi="Calibri"/>
                <w:b/>
                <w:bCs/>
                <w:color w:val="000000"/>
                <w:sz w:val="16"/>
                <w:szCs w:val="16"/>
              </w:rPr>
              <w:t>Number of Persons Served</w:t>
            </w:r>
          </w:p>
        </w:tc>
        <w:tc>
          <w:tcPr>
            <w:tcW w:w="920" w:type="dxa"/>
            <w:tcBorders>
              <w:top w:val="single" w:sz="8" w:space="0" w:color="auto"/>
              <w:left w:val="nil"/>
              <w:bottom w:val="single" w:sz="4" w:space="0" w:color="auto"/>
              <w:right w:val="single" w:sz="4" w:space="0" w:color="auto"/>
            </w:tcBorders>
            <w:shd w:val="clear" w:color="000000" w:fill="538DD5"/>
            <w:vAlign w:val="center"/>
            <w:hideMark/>
          </w:tcPr>
          <w:p w:rsidR="00AB145D" w:rsidRPr="00AB145D" w:rsidRDefault="00AB145D" w:rsidP="00BA0A2E">
            <w:pPr>
              <w:jc w:val="center"/>
              <w:rPr>
                <w:rFonts w:ascii="Calibri" w:hAnsi="Calibri"/>
                <w:b/>
                <w:bCs/>
                <w:color w:val="000000"/>
                <w:sz w:val="16"/>
                <w:szCs w:val="16"/>
              </w:rPr>
            </w:pPr>
            <w:r w:rsidRPr="00AB145D">
              <w:rPr>
                <w:rFonts w:ascii="Calibri" w:hAnsi="Calibri"/>
                <w:b/>
                <w:bCs/>
                <w:color w:val="000000"/>
                <w:sz w:val="16"/>
                <w:szCs w:val="16"/>
              </w:rPr>
              <w:t>CDBG Actual</w:t>
            </w:r>
          </w:p>
        </w:tc>
        <w:tc>
          <w:tcPr>
            <w:tcW w:w="960" w:type="dxa"/>
            <w:tcBorders>
              <w:top w:val="single" w:sz="8" w:space="0" w:color="auto"/>
              <w:left w:val="nil"/>
              <w:bottom w:val="single" w:sz="4" w:space="0" w:color="auto"/>
              <w:right w:val="single" w:sz="8" w:space="0" w:color="auto"/>
            </w:tcBorders>
            <w:shd w:val="clear" w:color="000000" w:fill="538DD5"/>
            <w:vAlign w:val="center"/>
            <w:hideMark/>
          </w:tcPr>
          <w:p w:rsidR="00AB145D" w:rsidRPr="00AB145D" w:rsidRDefault="00AB145D" w:rsidP="00BA0A2E">
            <w:pPr>
              <w:jc w:val="center"/>
              <w:rPr>
                <w:rFonts w:ascii="Calibri" w:hAnsi="Calibri"/>
                <w:b/>
                <w:bCs/>
                <w:color w:val="000000"/>
                <w:sz w:val="16"/>
                <w:szCs w:val="16"/>
              </w:rPr>
            </w:pPr>
            <w:r w:rsidRPr="00AB145D">
              <w:rPr>
                <w:rFonts w:ascii="Calibri" w:hAnsi="Calibri"/>
                <w:b/>
                <w:bCs/>
                <w:color w:val="000000"/>
                <w:sz w:val="16"/>
                <w:szCs w:val="16"/>
              </w:rPr>
              <w:t>Home Actual</w:t>
            </w:r>
          </w:p>
        </w:tc>
      </w:tr>
      <w:tr w:rsidR="00AB145D" w:rsidRPr="00AB145D" w:rsidTr="00AB145D">
        <w:trPr>
          <w:trHeight w:val="210"/>
          <w:jc w:val="center"/>
        </w:trPr>
        <w:tc>
          <w:tcPr>
            <w:tcW w:w="1920" w:type="dxa"/>
            <w:tcBorders>
              <w:top w:val="nil"/>
              <w:left w:val="single" w:sz="8" w:space="0" w:color="auto"/>
              <w:bottom w:val="single" w:sz="4" w:space="0" w:color="auto"/>
              <w:right w:val="single" w:sz="4" w:space="0" w:color="auto"/>
            </w:tcBorders>
            <w:shd w:val="clear" w:color="000000" w:fill="B8CCE4"/>
            <w:noWrap/>
            <w:vAlign w:val="center"/>
            <w:hideMark/>
          </w:tcPr>
          <w:p w:rsidR="00AB145D" w:rsidRPr="00AB145D" w:rsidRDefault="00AB145D" w:rsidP="00BA0A2E">
            <w:pPr>
              <w:rPr>
                <w:rFonts w:ascii="Calibri" w:hAnsi="Calibri"/>
                <w:color w:val="000000"/>
                <w:sz w:val="16"/>
                <w:szCs w:val="16"/>
              </w:rPr>
            </w:pPr>
            <w:r w:rsidRPr="00AB145D">
              <w:rPr>
                <w:rFonts w:ascii="Calibri" w:hAnsi="Calibri"/>
                <w:color w:val="000000"/>
                <w:sz w:val="16"/>
                <w:szCs w:val="16"/>
              </w:rPr>
              <w:t>Extremely Low-income</w:t>
            </w:r>
          </w:p>
        </w:tc>
        <w:tc>
          <w:tcPr>
            <w:tcW w:w="920" w:type="dxa"/>
            <w:tcBorders>
              <w:top w:val="nil"/>
              <w:left w:val="nil"/>
              <w:bottom w:val="single" w:sz="4" w:space="0" w:color="auto"/>
              <w:right w:val="single" w:sz="4" w:space="0" w:color="auto"/>
            </w:tcBorders>
            <w:shd w:val="clear" w:color="auto" w:fill="auto"/>
            <w:noWrap/>
            <w:vAlign w:val="center"/>
            <w:hideMark/>
          </w:tcPr>
          <w:p w:rsidR="00AB145D" w:rsidRPr="00486CE0" w:rsidRDefault="005754AE" w:rsidP="00BA0A2E">
            <w:pPr>
              <w:jc w:val="right"/>
              <w:rPr>
                <w:rFonts w:ascii="Calibri" w:hAnsi="Calibri"/>
                <w:color w:val="000000"/>
                <w:sz w:val="16"/>
                <w:szCs w:val="16"/>
              </w:rPr>
            </w:pPr>
            <w:r>
              <w:rPr>
                <w:rFonts w:ascii="Calibri" w:hAnsi="Calibri"/>
                <w:color w:val="000000"/>
                <w:sz w:val="16"/>
                <w:szCs w:val="16"/>
              </w:rPr>
              <w:t>1</w:t>
            </w:r>
            <w:r w:rsidR="00F60683">
              <w:rPr>
                <w:rFonts w:ascii="Calibri" w:hAnsi="Calibri"/>
                <w:color w:val="000000"/>
                <w:sz w:val="16"/>
                <w:szCs w:val="16"/>
              </w:rPr>
              <w:t>15</w:t>
            </w:r>
          </w:p>
        </w:tc>
        <w:tc>
          <w:tcPr>
            <w:tcW w:w="960" w:type="dxa"/>
            <w:tcBorders>
              <w:top w:val="nil"/>
              <w:left w:val="nil"/>
              <w:bottom w:val="single" w:sz="4" w:space="0" w:color="auto"/>
              <w:right w:val="single" w:sz="8" w:space="0" w:color="auto"/>
            </w:tcBorders>
            <w:shd w:val="clear" w:color="auto" w:fill="auto"/>
            <w:noWrap/>
            <w:vAlign w:val="center"/>
            <w:hideMark/>
          </w:tcPr>
          <w:p w:rsidR="00AB145D" w:rsidRPr="00003B4E" w:rsidRDefault="00F60683" w:rsidP="00BA0A2E">
            <w:pPr>
              <w:jc w:val="right"/>
              <w:rPr>
                <w:rFonts w:ascii="Calibri" w:hAnsi="Calibri"/>
                <w:color w:val="000000"/>
                <w:sz w:val="16"/>
                <w:szCs w:val="16"/>
              </w:rPr>
            </w:pPr>
            <w:r>
              <w:rPr>
                <w:rFonts w:ascii="Calibri" w:hAnsi="Calibri"/>
                <w:color w:val="000000"/>
                <w:sz w:val="16"/>
                <w:szCs w:val="16"/>
              </w:rPr>
              <w:t>905</w:t>
            </w:r>
          </w:p>
        </w:tc>
      </w:tr>
      <w:tr w:rsidR="00AB145D" w:rsidRPr="00AB145D" w:rsidTr="00AB145D">
        <w:trPr>
          <w:trHeight w:val="210"/>
          <w:jc w:val="center"/>
        </w:trPr>
        <w:tc>
          <w:tcPr>
            <w:tcW w:w="1920" w:type="dxa"/>
            <w:tcBorders>
              <w:top w:val="nil"/>
              <w:left w:val="single" w:sz="8" w:space="0" w:color="auto"/>
              <w:bottom w:val="single" w:sz="4" w:space="0" w:color="auto"/>
              <w:right w:val="single" w:sz="4" w:space="0" w:color="auto"/>
            </w:tcBorders>
            <w:shd w:val="clear" w:color="000000" w:fill="B8CCE4"/>
            <w:noWrap/>
            <w:vAlign w:val="center"/>
            <w:hideMark/>
          </w:tcPr>
          <w:p w:rsidR="00AB145D" w:rsidRPr="00AB145D" w:rsidRDefault="00AB145D" w:rsidP="00BA0A2E">
            <w:pPr>
              <w:rPr>
                <w:rFonts w:ascii="Calibri" w:hAnsi="Calibri"/>
                <w:color w:val="000000"/>
                <w:sz w:val="16"/>
                <w:szCs w:val="16"/>
              </w:rPr>
            </w:pPr>
            <w:r w:rsidRPr="00AB145D">
              <w:rPr>
                <w:rFonts w:ascii="Calibri" w:hAnsi="Calibri"/>
                <w:color w:val="000000"/>
                <w:sz w:val="16"/>
                <w:szCs w:val="16"/>
              </w:rPr>
              <w:t>Low-income</w:t>
            </w:r>
          </w:p>
        </w:tc>
        <w:tc>
          <w:tcPr>
            <w:tcW w:w="920" w:type="dxa"/>
            <w:tcBorders>
              <w:top w:val="nil"/>
              <w:left w:val="nil"/>
              <w:bottom w:val="single" w:sz="4" w:space="0" w:color="auto"/>
              <w:right w:val="single" w:sz="4" w:space="0" w:color="auto"/>
            </w:tcBorders>
            <w:shd w:val="clear" w:color="auto" w:fill="auto"/>
            <w:noWrap/>
            <w:vAlign w:val="center"/>
            <w:hideMark/>
          </w:tcPr>
          <w:p w:rsidR="00AB145D" w:rsidRPr="00486CE0" w:rsidRDefault="00F60683" w:rsidP="00BA0A2E">
            <w:pPr>
              <w:jc w:val="right"/>
              <w:rPr>
                <w:rFonts w:ascii="Calibri" w:hAnsi="Calibri"/>
                <w:color w:val="000000"/>
                <w:sz w:val="16"/>
                <w:szCs w:val="16"/>
              </w:rPr>
            </w:pPr>
            <w:r>
              <w:rPr>
                <w:rFonts w:ascii="Calibri" w:hAnsi="Calibri"/>
                <w:color w:val="000000"/>
                <w:sz w:val="16"/>
                <w:szCs w:val="16"/>
              </w:rPr>
              <w:t>127</w:t>
            </w:r>
          </w:p>
        </w:tc>
        <w:tc>
          <w:tcPr>
            <w:tcW w:w="960" w:type="dxa"/>
            <w:tcBorders>
              <w:top w:val="nil"/>
              <w:left w:val="nil"/>
              <w:bottom w:val="single" w:sz="4" w:space="0" w:color="auto"/>
              <w:right w:val="single" w:sz="8" w:space="0" w:color="auto"/>
            </w:tcBorders>
            <w:shd w:val="clear" w:color="auto" w:fill="auto"/>
            <w:noWrap/>
            <w:vAlign w:val="center"/>
            <w:hideMark/>
          </w:tcPr>
          <w:p w:rsidR="00AB145D" w:rsidRPr="00003B4E" w:rsidRDefault="00F60683" w:rsidP="00BA0A2E">
            <w:pPr>
              <w:jc w:val="right"/>
              <w:rPr>
                <w:rFonts w:ascii="Calibri" w:hAnsi="Calibri"/>
                <w:color w:val="000000"/>
                <w:sz w:val="16"/>
                <w:szCs w:val="16"/>
              </w:rPr>
            </w:pPr>
            <w:r>
              <w:rPr>
                <w:rFonts w:ascii="Calibri" w:hAnsi="Calibri"/>
                <w:color w:val="000000"/>
                <w:sz w:val="16"/>
                <w:szCs w:val="16"/>
              </w:rPr>
              <w:t>146</w:t>
            </w:r>
          </w:p>
        </w:tc>
      </w:tr>
      <w:tr w:rsidR="00AB145D" w:rsidRPr="00AB145D" w:rsidTr="00AB145D">
        <w:trPr>
          <w:trHeight w:val="210"/>
          <w:jc w:val="center"/>
        </w:trPr>
        <w:tc>
          <w:tcPr>
            <w:tcW w:w="1920" w:type="dxa"/>
            <w:tcBorders>
              <w:top w:val="nil"/>
              <w:left w:val="single" w:sz="8" w:space="0" w:color="auto"/>
              <w:bottom w:val="single" w:sz="4" w:space="0" w:color="auto"/>
              <w:right w:val="single" w:sz="4" w:space="0" w:color="auto"/>
            </w:tcBorders>
            <w:shd w:val="clear" w:color="000000" w:fill="B8CCE4"/>
            <w:noWrap/>
            <w:vAlign w:val="center"/>
            <w:hideMark/>
          </w:tcPr>
          <w:p w:rsidR="00AB145D" w:rsidRPr="00AB145D" w:rsidRDefault="00AB145D" w:rsidP="00BA0A2E">
            <w:pPr>
              <w:rPr>
                <w:rFonts w:ascii="Calibri" w:hAnsi="Calibri"/>
                <w:color w:val="000000"/>
                <w:sz w:val="16"/>
                <w:szCs w:val="16"/>
              </w:rPr>
            </w:pPr>
            <w:r w:rsidRPr="00AB145D">
              <w:rPr>
                <w:rFonts w:ascii="Calibri" w:hAnsi="Calibri"/>
                <w:color w:val="000000"/>
                <w:sz w:val="16"/>
                <w:szCs w:val="16"/>
              </w:rPr>
              <w:t>Moderate-income</w:t>
            </w:r>
          </w:p>
        </w:tc>
        <w:tc>
          <w:tcPr>
            <w:tcW w:w="920" w:type="dxa"/>
            <w:tcBorders>
              <w:top w:val="nil"/>
              <w:left w:val="nil"/>
              <w:bottom w:val="single" w:sz="4" w:space="0" w:color="auto"/>
              <w:right w:val="single" w:sz="4" w:space="0" w:color="auto"/>
            </w:tcBorders>
            <w:shd w:val="clear" w:color="auto" w:fill="auto"/>
            <w:noWrap/>
            <w:vAlign w:val="center"/>
            <w:hideMark/>
          </w:tcPr>
          <w:p w:rsidR="00AB145D" w:rsidRPr="00486CE0" w:rsidRDefault="00F60683" w:rsidP="00BA0A2E">
            <w:pPr>
              <w:jc w:val="right"/>
              <w:rPr>
                <w:rFonts w:ascii="Calibri" w:hAnsi="Calibri"/>
                <w:color w:val="000000"/>
                <w:sz w:val="16"/>
                <w:szCs w:val="16"/>
              </w:rPr>
            </w:pPr>
            <w:r>
              <w:rPr>
                <w:rFonts w:ascii="Calibri" w:hAnsi="Calibri"/>
                <w:color w:val="000000"/>
                <w:sz w:val="16"/>
                <w:szCs w:val="16"/>
              </w:rPr>
              <w:t>272</w:t>
            </w:r>
          </w:p>
        </w:tc>
        <w:tc>
          <w:tcPr>
            <w:tcW w:w="960" w:type="dxa"/>
            <w:tcBorders>
              <w:top w:val="nil"/>
              <w:left w:val="nil"/>
              <w:bottom w:val="single" w:sz="4" w:space="0" w:color="auto"/>
              <w:right w:val="single" w:sz="8" w:space="0" w:color="auto"/>
            </w:tcBorders>
            <w:shd w:val="clear" w:color="auto" w:fill="auto"/>
            <w:noWrap/>
            <w:vAlign w:val="center"/>
            <w:hideMark/>
          </w:tcPr>
          <w:p w:rsidR="00AB145D" w:rsidRPr="00003B4E" w:rsidRDefault="00F60683" w:rsidP="00BA0A2E">
            <w:pPr>
              <w:jc w:val="right"/>
              <w:rPr>
                <w:rFonts w:ascii="Calibri" w:hAnsi="Calibri"/>
                <w:color w:val="000000"/>
                <w:sz w:val="16"/>
                <w:szCs w:val="16"/>
              </w:rPr>
            </w:pPr>
            <w:r>
              <w:rPr>
                <w:rFonts w:ascii="Calibri" w:hAnsi="Calibri"/>
                <w:color w:val="000000"/>
                <w:sz w:val="16"/>
                <w:szCs w:val="16"/>
              </w:rPr>
              <w:t>124</w:t>
            </w:r>
          </w:p>
        </w:tc>
      </w:tr>
      <w:tr w:rsidR="00AB145D" w:rsidRPr="00AB145D" w:rsidTr="00AB145D">
        <w:trPr>
          <w:trHeight w:val="220"/>
          <w:jc w:val="center"/>
        </w:trPr>
        <w:tc>
          <w:tcPr>
            <w:tcW w:w="1920" w:type="dxa"/>
            <w:tcBorders>
              <w:top w:val="nil"/>
              <w:left w:val="single" w:sz="8" w:space="0" w:color="auto"/>
              <w:bottom w:val="single" w:sz="8" w:space="0" w:color="auto"/>
              <w:right w:val="single" w:sz="4" w:space="0" w:color="auto"/>
            </w:tcBorders>
            <w:shd w:val="clear" w:color="000000" w:fill="B8CCE4"/>
            <w:noWrap/>
            <w:vAlign w:val="center"/>
            <w:hideMark/>
          </w:tcPr>
          <w:p w:rsidR="00AB145D" w:rsidRPr="00AB145D" w:rsidRDefault="00AB145D" w:rsidP="00BA0A2E">
            <w:pPr>
              <w:rPr>
                <w:rFonts w:ascii="Calibri" w:hAnsi="Calibri"/>
                <w:b/>
                <w:bCs/>
                <w:color w:val="000000"/>
                <w:sz w:val="16"/>
                <w:szCs w:val="16"/>
              </w:rPr>
            </w:pPr>
            <w:r w:rsidRPr="00AB145D">
              <w:rPr>
                <w:rFonts w:ascii="Calibri" w:hAnsi="Calibri"/>
                <w:b/>
                <w:bCs/>
                <w:color w:val="000000"/>
                <w:sz w:val="16"/>
                <w:szCs w:val="16"/>
              </w:rPr>
              <w:t>Total</w:t>
            </w:r>
          </w:p>
        </w:tc>
        <w:tc>
          <w:tcPr>
            <w:tcW w:w="920" w:type="dxa"/>
            <w:tcBorders>
              <w:top w:val="nil"/>
              <w:left w:val="nil"/>
              <w:bottom w:val="single" w:sz="8" w:space="0" w:color="auto"/>
              <w:right w:val="single" w:sz="4" w:space="0" w:color="auto"/>
            </w:tcBorders>
            <w:shd w:val="clear" w:color="auto" w:fill="auto"/>
            <w:noWrap/>
            <w:vAlign w:val="center"/>
            <w:hideMark/>
          </w:tcPr>
          <w:p w:rsidR="00AB145D" w:rsidRPr="00486CE0" w:rsidRDefault="00F60683" w:rsidP="00BA0A2E">
            <w:pPr>
              <w:jc w:val="right"/>
              <w:rPr>
                <w:rFonts w:ascii="Calibri" w:hAnsi="Calibri"/>
                <w:bCs/>
                <w:color w:val="000000"/>
                <w:sz w:val="16"/>
                <w:szCs w:val="16"/>
              </w:rPr>
            </w:pPr>
            <w:r>
              <w:rPr>
                <w:rFonts w:ascii="Calibri" w:hAnsi="Calibri"/>
                <w:bCs/>
                <w:color w:val="000000"/>
                <w:sz w:val="16"/>
                <w:szCs w:val="16"/>
              </w:rPr>
              <w:t>514</w:t>
            </w:r>
          </w:p>
        </w:tc>
        <w:tc>
          <w:tcPr>
            <w:tcW w:w="960" w:type="dxa"/>
            <w:tcBorders>
              <w:top w:val="nil"/>
              <w:left w:val="nil"/>
              <w:bottom w:val="single" w:sz="8" w:space="0" w:color="auto"/>
              <w:right w:val="single" w:sz="8" w:space="0" w:color="auto"/>
            </w:tcBorders>
            <w:shd w:val="clear" w:color="auto" w:fill="auto"/>
            <w:noWrap/>
            <w:vAlign w:val="center"/>
            <w:hideMark/>
          </w:tcPr>
          <w:p w:rsidR="00AB145D" w:rsidRPr="00003B4E" w:rsidRDefault="00F60683" w:rsidP="00967361">
            <w:pPr>
              <w:keepNext/>
              <w:jc w:val="right"/>
              <w:rPr>
                <w:rFonts w:ascii="Calibri" w:hAnsi="Calibri"/>
                <w:bCs/>
                <w:color w:val="000000"/>
                <w:sz w:val="16"/>
                <w:szCs w:val="16"/>
              </w:rPr>
            </w:pPr>
            <w:r>
              <w:rPr>
                <w:rFonts w:ascii="Calibri" w:hAnsi="Calibri"/>
                <w:bCs/>
                <w:color w:val="000000"/>
                <w:sz w:val="16"/>
                <w:szCs w:val="16"/>
              </w:rPr>
              <w:t>1,175</w:t>
            </w:r>
          </w:p>
        </w:tc>
      </w:tr>
    </w:tbl>
    <w:p w:rsidR="00D01CBE" w:rsidRPr="003960E0" w:rsidRDefault="00967361" w:rsidP="00967361">
      <w:pPr>
        <w:pStyle w:val="Caption"/>
        <w:jc w:val="center"/>
        <w:rPr>
          <w:rFonts w:asciiTheme="minorHAnsi" w:hAnsiTheme="minorHAnsi"/>
          <w:b w:val="0"/>
        </w:rPr>
      </w:pPr>
      <w:bookmarkStart w:id="16" w:name="_Toc451930829"/>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13</w:t>
      </w:r>
      <w:r w:rsidR="00CC64F3">
        <w:rPr>
          <w:noProof/>
        </w:rPr>
        <w:fldChar w:fldCharType="end"/>
      </w:r>
      <w:r w:rsidRPr="00B2179A">
        <w:t xml:space="preserve"> – Number of Persons Served</w:t>
      </w:r>
      <w:bookmarkEnd w:id="16"/>
    </w:p>
    <w:p w:rsidR="00D01CBE" w:rsidRPr="003960E0" w:rsidRDefault="00D01CBE" w:rsidP="00BA0A2E">
      <w:pPr>
        <w:rPr>
          <w:rFonts w:asciiTheme="minorHAnsi" w:hAnsiTheme="minorHAnsi"/>
          <w:b/>
        </w:rPr>
      </w:pPr>
    </w:p>
    <w:p w:rsidR="00FA2E97" w:rsidRPr="003960E0" w:rsidRDefault="00FA2E97" w:rsidP="00BA0A2E">
      <w:pPr>
        <w:rPr>
          <w:rFonts w:asciiTheme="minorHAnsi" w:hAnsiTheme="minorHAnsi"/>
        </w:rPr>
      </w:pPr>
    </w:p>
    <w:p w:rsidR="00DF253A" w:rsidRPr="00490F35" w:rsidRDefault="00D45F68" w:rsidP="00BA0A2E">
      <w:pPr>
        <w:rPr>
          <w:rFonts w:ascii="Calibri" w:hAnsi="Calibri"/>
          <w:b/>
          <w:sz w:val="24"/>
          <w:u w:val="single"/>
        </w:rPr>
      </w:pPr>
      <w:r w:rsidRPr="00490F35">
        <w:rPr>
          <w:rFonts w:ascii="Calibri" w:hAnsi="Calibri"/>
          <w:b/>
          <w:sz w:val="24"/>
          <w:u w:val="single"/>
        </w:rPr>
        <w:t>Additional Narrative</w:t>
      </w:r>
    </w:p>
    <w:p w:rsidR="00FA2E97" w:rsidRPr="004A4FF2" w:rsidRDefault="00FA2E97" w:rsidP="00BA0A2E">
      <w:pPr>
        <w:rPr>
          <w:rFonts w:asciiTheme="minorHAnsi" w:hAnsiTheme="minorHAnsi"/>
        </w:rPr>
      </w:pPr>
    </w:p>
    <w:p w:rsidR="00DF253A" w:rsidRPr="004A4FF2" w:rsidRDefault="00DF253A" w:rsidP="00BA0A2E">
      <w:pPr>
        <w:rPr>
          <w:rFonts w:ascii="Calibri" w:hAnsi="Calibri"/>
          <w:sz w:val="22"/>
          <w:szCs w:val="22"/>
        </w:rPr>
      </w:pPr>
      <w:r w:rsidRPr="004A4FF2">
        <w:rPr>
          <w:rFonts w:ascii="Calibri" w:hAnsi="Calibri"/>
          <w:sz w:val="22"/>
          <w:szCs w:val="22"/>
        </w:rPr>
        <w:t xml:space="preserve">All </w:t>
      </w:r>
      <w:r w:rsidR="004A4FF2" w:rsidRPr="004A4FF2">
        <w:rPr>
          <w:rFonts w:ascii="Calibri" w:hAnsi="Calibri"/>
          <w:sz w:val="22"/>
          <w:szCs w:val="22"/>
        </w:rPr>
        <w:t xml:space="preserve">HOME-TBRA </w:t>
      </w:r>
      <w:r w:rsidRPr="004A4FF2">
        <w:rPr>
          <w:rFonts w:ascii="Calibri" w:hAnsi="Calibri"/>
          <w:sz w:val="22"/>
          <w:szCs w:val="22"/>
        </w:rPr>
        <w:t>data come</w:t>
      </w:r>
      <w:r w:rsidR="00B34A29">
        <w:rPr>
          <w:rFonts w:ascii="Calibri" w:hAnsi="Calibri"/>
          <w:sz w:val="22"/>
          <w:szCs w:val="22"/>
        </w:rPr>
        <w:t>s</w:t>
      </w:r>
      <w:r w:rsidRPr="004A4FF2">
        <w:rPr>
          <w:rFonts w:ascii="Calibri" w:hAnsi="Calibri"/>
          <w:sz w:val="22"/>
          <w:szCs w:val="22"/>
        </w:rPr>
        <w:t xml:space="preserve"> from HMIS.</w:t>
      </w:r>
    </w:p>
    <w:p w:rsidR="00805537" w:rsidRPr="00D15360" w:rsidRDefault="00805537" w:rsidP="00BA0A2E">
      <w:pPr>
        <w:pStyle w:val="Heading2"/>
        <w:keepNext w:val="0"/>
        <w:keepLines w:val="0"/>
        <w:pageBreakBefore/>
        <w:widowControl w:val="0"/>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365F91" w:themeFill="accent1" w:themeFillShade="BF"/>
        <w:spacing w:before="0"/>
      </w:pPr>
      <w:bookmarkStart w:id="17" w:name="_Toc484678281"/>
      <w:r w:rsidRPr="00475515">
        <w:rPr>
          <w:rFonts w:ascii="Calibri" w:eastAsiaTheme="minorEastAsia" w:hAnsi="Calibri" w:cstheme="minorBidi"/>
          <w:b w:val="0"/>
          <w:bCs w:val="0"/>
          <w:caps/>
          <w:color w:val="FFFFFF" w:themeColor="background1"/>
          <w:spacing w:val="15"/>
          <w:sz w:val="28"/>
          <w:szCs w:val="22"/>
        </w:rPr>
        <w:t xml:space="preserve">CR-25 </w:t>
      </w:r>
      <w:r w:rsidR="009A3AF3" w:rsidRPr="00475515">
        <w:rPr>
          <w:rFonts w:ascii="Calibri" w:eastAsiaTheme="minorEastAsia" w:hAnsi="Calibri" w:cstheme="minorBidi"/>
          <w:b w:val="0"/>
          <w:bCs w:val="0"/>
          <w:caps/>
          <w:color w:val="FFFFFF" w:themeColor="background1"/>
          <w:spacing w:val="15"/>
          <w:sz w:val="28"/>
          <w:szCs w:val="22"/>
        </w:rPr>
        <w:t>Homeless and Other Special Needs</w:t>
      </w:r>
      <w:bookmarkEnd w:id="17"/>
    </w:p>
    <w:p w:rsidR="00D01CBE" w:rsidRPr="003960E0" w:rsidRDefault="00D01CBE" w:rsidP="00BA0A2E">
      <w:pPr>
        <w:rPr>
          <w:rFonts w:asciiTheme="minorHAnsi" w:hAnsiTheme="minorHAnsi"/>
          <w:b/>
        </w:rPr>
      </w:pPr>
    </w:p>
    <w:p w:rsidR="008A0ABE" w:rsidRPr="003E587D" w:rsidRDefault="008A0ABE" w:rsidP="00BA0A2E">
      <w:pPr>
        <w:rPr>
          <w:rFonts w:ascii="Calibri" w:hAnsi="Calibri"/>
          <w:sz w:val="22"/>
          <w:szCs w:val="22"/>
          <w:u w:val="single"/>
        </w:rPr>
      </w:pPr>
      <w:bookmarkStart w:id="18" w:name="_Hlk481403049"/>
      <w:r w:rsidRPr="003E587D">
        <w:rPr>
          <w:rFonts w:ascii="Calibri" w:hAnsi="Calibri"/>
          <w:sz w:val="22"/>
          <w:szCs w:val="22"/>
        </w:rPr>
        <w:t>Evaluate the jurisdiction’s progress in meeting its specific objectives for reducing and ending homelessness through:</w:t>
      </w:r>
    </w:p>
    <w:p w:rsidR="008A0ABE" w:rsidRPr="003E587D" w:rsidRDefault="008A0ABE" w:rsidP="00BA0A2E">
      <w:pPr>
        <w:rPr>
          <w:rFonts w:ascii="Calibri" w:hAnsi="Calibri"/>
          <w:sz w:val="22"/>
          <w:szCs w:val="22"/>
          <w:u w:val="single"/>
        </w:rPr>
      </w:pPr>
    </w:p>
    <w:p w:rsidR="00FA3EC8" w:rsidRPr="003E587D" w:rsidRDefault="00FA3EC8" w:rsidP="00BA0A2E">
      <w:pPr>
        <w:rPr>
          <w:rFonts w:ascii="Calibri" w:hAnsi="Calibri"/>
          <w:b/>
          <w:sz w:val="24"/>
          <w:u w:val="single"/>
        </w:rPr>
      </w:pPr>
      <w:r w:rsidRPr="003E587D">
        <w:rPr>
          <w:rFonts w:ascii="Calibri" w:hAnsi="Calibri"/>
          <w:b/>
          <w:sz w:val="24"/>
          <w:u w:val="single"/>
        </w:rPr>
        <w:t>Reaching out to homeless persons (especially unsheltered persons) and assessing their individual needs</w:t>
      </w:r>
    </w:p>
    <w:p w:rsidR="00805537" w:rsidRPr="003E587D" w:rsidRDefault="00805537" w:rsidP="00BA0A2E">
      <w:pPr>
        <w:rPr>
          <w:rFonts w:ascii="Calibri" w:hAnsi="Calibri"/>
          <w:sz w:val="22"/>
          <w:szCs w:val="22"/>
        </w:rPr>
      </w:pPr>
    </w:p>
    <w:p w:rsidR="005B6991" w:rsidRDefault="006977EF" w:rsidP="00BA0A2E">
      <w:pPr>
        <w:rPr>
          <w:rFonts w:ascii="Calibri" w:hAnsi="Calibri"/>
          <w:b/>
          <w:sz w:val="22"/>
          <w:szCs w:val="22"/>
          <w:u w:val="single"/>
        </w:rPr>
      </w:pPr>
      <w:r w:rsidRPr="003E587D">
        <w:rPr>
          <w:rFonts w:ascii="Calibri" w:hAnsi="Calibri"/>
          <w:b/>
          <w:sz w:val="22"/>
          <w:szCs w:val="22"/>
          <w:u w:val="single"/>
        </w:rPr>
        <w:t>HOME</w:t>
      </w:r>
    </w:p>
    <w:p w:rsidR="006977EF" w:rsidRPr="003E587D" w:rsidRDefault="00F635F0" w:rsidP="00BA0A2E">
      <w:pPr>
        <w:rPr>
          <w:rFonts w:ascii="Calibri" w:hAnsi="Calibri"/>
          <w:sz w:val="22"/>
          <w:szCs w:val="22"/>
        </w:rPr>
      </w:pPr>
      <w:r>
        <w:rPr>
          <w:rFonts w:ascii="Calibri" w:hAnsi="Calibri"/>
          <w:sz w:val="22"/>
          <w:szCs w:val="22"/>
        </w:rPr>
        <w:t xml:space="preserve">Substantial Amendment #4 to the 2015-2019 Consolidated Plan made updates the HOME-TBRA program eligibility.  </w:t>
      </w:r>
      <w:r w:rsidR="00A42C29">
        <w:rPr>
          <w:rFonts w:ascii="Calibri" w:hAnsi="Calibri"/>
          <w:sz w:val="22"/>
          <w:szCs w:val="22"/>
        </w:rPr>
        <w:t>Going forward</w:t>
      </w:r>
      <w:r>
        <w:rPr>
          <w:rFonts w:ascii="Calibri" w:hAnsi="Calibri"/>
          <w:sz w:val="22"/>
          <w:szCs w:val="22"/>
        </w:rPr>
        <w:t xml:space="preserve">, </w:t>
      </w:r>
      <w:r w:rsidR="00836542" w:rsidRPr="003E587D">
        <w:rPr>
          <w:rFonts w:ascii="Calibri" w:hAnsi="Calibri"/>
          <w:sz w:val="22"/>
          <w:szCs w:val="22"/>
        </w:rPr>
        <w:t>HOME-</w:t>
      </w:r>
      <w:r w:rsidR="006977EF" w:rsidRPr="003E587D">
        <w:rPr>
          <w:rFonts w:ascii="Calibri" w:hAnsi="Calibri"/>
          <w:sz w:val="22"/>
          <w:szCs w:val="22"/>
        </w:rPr>
        <w:t xml:space="preserve">TBRA target populations are </w:t>
      </w:r>
      <w:r>
        <w:rPr>
          <w:rFonts w:ascii="Calibri" w:hAnsi="Calibri"/>
          <w:sz w:val="22"/>
          <w:szCs w:val="22"/>
        </w:rPr>
        <w:t xml:space="preserve">now </w:t>
      </w:r>
      <w:r w:rsidR="006977EF" w:rsidRPr="003E587D">
        <w:rPr>
          <w:rFonts w:ascii="Calibri" w:hAnsi="Calibri"/>
          <w:sz w:val="22"/>
          <w:szCs w:val="22"/>
        </w:rPr>
        <w:t>restricted to homeless individuals/families</w:t>
      </w:r>
      <w:r>
        <w:rPr>
          <w:rFonts w:ascii="Calibri" w:hAnsi="Calibri"/>
          <w:sz w:val="22"/>
          <w:szCs w:val="22"/>
        </w:rPr>
        <w:t xml:space="preserve"> and</w:t>
      </w:r>
      <w:r w:rsidR="006977EF" w:rsidRPr="003E587D">
        <w:rPr>
          <w:rFonts w:ascii="Calibri" w:hAnsi="Calibri"/>
          <w:sz w:val="22"/>
          <w:szCs w:val="22"/>
        </w:rPr>
        <w:t xml:space="preserve"> homeless individuals/families who are at risk of homelessness. </w:t>
      </w:r>
      <w:r w:rsidR="00A42C29">
        <w:rPr>
          <w:rFonts w:ascii="Calibri" w:hAnsi="Calibri"/>
          <w:sz w:val="22"/>
          <w:szCs w:val="22"/>
        </w:rPr>
        <w:t xml:space="preserve"> </w:t>
      </w:r>
      <w:r w:rsidR="006977EF" w:rsidRPr="003E587D">
        <w:rPr>
          <w:rFonts w:ascii="Calibri" w:hAnsi="Calibri"/>
          <w:sz w:val="22"/>
          <w:szCs w:val="22"/>
        </w:rPr>
        <w:t xml:space="preserve">As a result, </w:t>
      </w:r>
      <w:r>
        <w:rPr>
          <w:rFonts w:ascii="Calibri" w:hAnsi="Calibri"/>
          <w:sz w:val="22"/>
          <w:szCs w:val="22"/>
        </w:rPr>
        <w:t>all</w:t>
      </w:r>
      <w:r w:rsidR="006977EF" w:rsidRPr="003E587D">
        <w:rPr>
          <w:rFonts w:ascii="Calibri" w:hAnsi="Calibri"/>
          <w:sz w:val="22"/>
          <w:szCs w:val="22"/>
        </w:rPr>
        <w:t xml:space="preserve"> </w:t>
      </w:r>
      <w:r w:rsidR="00836542" w:rsidRPr="003E587D">
        <w:rPr>
          <w:rFonts w:ascii="Calibri" w:hAnsi="Calibri"/>
          <w:sz w:val="22"/>
          <w:szCs w:val="22"/>
        </w:rPr>
        <w:t>HOME-</w:t>
      </w:r>
      <w:r w:rsidR="006977EF" w:rsidRPr="003E587D">
        <w:rPr>
          <w:rFonts w:ascii="Calibri" w:hAnsi="Calibri"/>
          <w:sz w:val="22"/>
          <w:szCs w:val="22"/>
        </w:rPr>
        <w:t xml:space="preserve">TBRA participants are homeless or at risk of homelessness. </w:t>
      </w:r>
    </w:p>
    <w:p w:rsidR="00623A33" w:rsidRPr="003E587D" w:rsidRDefault="00623A33" w:rsidP="00BA0A2E">
      <w:pPr>
        <w:rPr>
          <w:rFonts w:ascii="Calibri" w:hAnsi="Calibri"/>
          <w:sz w:val="22"/>
          <w:szCs w:val="22"/>
        </w:rPr>
      </w:pPr>
    </w:p>
    <w:p w:rsidR="006977EF" w:rsidRPr="003E587D" w:rsidRDefault="006977EF" w:rsidP="00BA0A2E">
      <w:pPr>
        <w:rPr>
          <w:rFonts w:ascii="Calibri" w:hAnsi="Calibri"/>
          <w:sz w:val="22"/>
          <w:szCs w:val="22"/>
        </w:rPr>
      </w:pPr>
      <w:r w:rsidRPr="003E587D">
        <w:rPr>
          <w:rFonts w:ascii="Calibri" w:hAnsi="Calibri"/>
          <w:sz w:val="22"/>
          <w:szCs w:val="22"/>
        </w:rPr>
        <w:t xml:space="preserve">Wisconsin </w:t>
      </w:r>
      <w:r w:rsidR="00836542" w:rsidRPr="003E587D">
        <w:rPr>
          <w:rFonts w:ascii="Calibri" w:hAnsi="Calibri"/>
          <w:sz w:val="22"/>
          <w:szCs w:val="22"/>
        </w:rPr>
        <w:t>HOME-</w:t>
      </w:r>
      <w:r w:rsidRPr="003E587D">
        <w:rPr>
          <w:rFonts w:ascii="Calibri" w:hAnsi="Calibri"/>
          <w:sz w:val="22"/>
          <w:szCs w:val="22"/>
        </w:rPr>
        <w:t xml:space="preserve">TBRA grantees are required to affirmatively market their </w:t>
      </w:r>
      <w:r w:rsidR="00836542" w:rsidRPr="003E587D">
        <w:rPr>
          <w:rFonts w:ascii="Calibri" w:hAnsi="Calibri"/>
          <w:sz w:val="22"/>
          <w:szCs w:val="22"/>
        </w:rPr>
        <w:t>HOME-</w:t>
      </w:r>
      <w:r w:rsidRPr="003E587D">
        <w:rPr>
          <w:rFonts w:ascii="Calibri" w:hAnsi="Calibri"/>
          <w:sz w:val="22"/>
          <w:szCs w:val="22"/>
        </w:rPr>
        <w:t>TBRA programs to all qualifying members of their target populations, which necessarily include people who are homeless or at risk of homelessness. They are also required to identify those target populations least likely to apply for</w:t>
      </w:r>
      <w:r w:rsidR="00836542" w:rsidRPr="003E587D">
        <w:rPr>
          <w:rFonts w:ascii="Calibri" w:hAnsi="Calibri"/>
          <w:sz w:val="22"/>
          <w:szCs w:val="22"/>
        </w:rPr>
        <w:t xml:space="preserve"> HOME-</w:t>
      </w:r>
      <w:r w:rsidR="0046467A" w:rsidRPr="003E587D">
        <w:rPr>
          <w:rFonts w:ascii="Calibri" w:hAnsi="Calibri"/>
          <w:sz w:val="22"/>
          <w:szCs w:val="22"/>
        </w:rPr>
        <w:t>TBRA</w:t>
      </w:r>
      <w:r w:rsidR="0046467A">
        <w:rPr>
          <w:rFonts w:ascii="Calibri" w:hAnsi="Calibri"/>
          <w:sz w:val="22"/>
          <w:szCs w:val="22"/>
        </w:rPr>
        <w:t xml:space="preserve"> and</w:t>
      </w:r>
      <w:r w:rsidRPr="003E587D">
        <w:rPr>
          <w:rFonts w:ascii="Calibri" w:hAnsi="Calibri"/>
          <w:sz w:val="22"/>
          <w:szCs w:val="22"/>
        </w:rPr>
        <w:t xml:space="preserve"> determine what special outreach activities will ensure the</w:t>
      </w:r>
      <w:r w:rsidR="0044426A">
        <w:rPr>
          <w:rFonts w:ascii="Calibri" w:hAnsi="Calibri"/>
          <w:sz w:val="22"/>
          <w:szCs w:val="22"/>
        </w:rPr>
        <w:t xml:space="preserve"> target populations</w:t>
      </w:r>
      <w:r w:rsidRPr="003E587D">
        <w:rPr>
          <w:rFonts w:ascii="Calibri" w:hAnsi="Calibri"/>
          <w:sz w:val="22"/>
          <w:szCs w:val="22"/>
        </w:rPr>
        <w:t xml:space="preserve"> are fully informed about </w:t>
      </w:r>
      <w:r w:rsidR="00836542" w:rsidRPr="003E587D">
        <w:rPr>
          <w:rFonts w:ascii="Calibri" w:hAnsi="Calibri"/>
          <w:sz w:val="22"/>
          <w:szCs w:val="22"/>
        </w:rPr>
        <w:t>HOME-</w:t>
      </w:r>
      <w:r w:rsidRPr="003E587D">
        <w:rPr>
          <w:rFonts w:ascii="Calibri" w:hAnsi="Calibri"/>
          <w:sz w:val="22"/>
          <w:szCs w:val="22"/>
        </w:rPr>
        <w:t>TBRA.</w:t>
      </w:r>
    </w:p>
    <w:p w:rsidR="006977EF" w:rsidRPr="003E587D" w:rsidRDefault="006977EF" w:rsidP="00BA0A2E">
      <w:pPr>
        <w:rPr>
          <w:rFonts w:ascii="Calibri" w:hAnsi="Calibri"/>
          <w:sz w:val="22"/>
          <w:szCs w:val="22"/>
        </w:rPr>
      </w:pPr>
    </w:p>
    <w:p w:rsidR="006977EF" w:rsidRPr="003E587D" w:rsidRDefault="006977EF" w:rsidP="00BA0A2E">
      <w:pPr>
        <w:rPr>
          <w:rFonts w:ascii="Calibri" w:hAnsi="Calibri"/>
          <w:sz w:val="22"/>
          <w:szCs w:val="22"/>
        </w:rPr>
      </w:pPr>
      <w:r w:rsidRPr="003E587D">
        <w:rPr>
          <w:rFonts w:ascii="Calibri" w:hAnsi="Calibri"/>
          <w:sz w:val="22"/>
          <w:szCs w:val="22"/>
        </w:rPr>
        <w:t xml:space="preserve">Wisconsin </w:t>
      </w:r>
      <w:r w:rsidR="00836542" w:rsidRPr="003E587D">
        <w:rPr>
          <w:rFonts w:ascii="Calibri" w:hAnsi="Calibri"/>
          <w:sz w:val="22"/>
          <w:szCs w:val="22"/>
        </w:rPr>
        <w:t>HOME-</w:t>
      </w:r>
      <w:r w:rsidRPr="003E587D">
        <w:rPr>
          <w:rFonts w:ascii="Calibri" w:hAnsi="Calibri"/>
          <w:sz w:val="22"/>
          <w:szCs w:val="22"/>
        </w:rPr>
        <w:t xml:space="preserve">TBRA programs are required to participate in coordinated entry and assessment via the Wisconsin HMIS. HMIS was implemented at the continuum of care (CoC) level; all Wisconsin </w:t>
      </w:r>
      <w:r w:rsidR="00973C56" w:rsidRPr="003E587D">
        <w:rPr>
          <w:rFonts w:ascii="Calibri" w:hAnsi="Calibri"/>
          <w:sz w:val="22"/>
          <w:szCs w:val="22"/>
        </w:rPr>
        <w:t>HOME-</w:t>
      </w:r>
      <w:r w:rsidRPr="003E587D">
        <w:rPr>
          <w:rFonts w:ascii="Calibri" w:hAnsi="Calibri"/>
          <w:sz w:val="22"/>
          <w:szCs w:val="22"/>
        </w:rPr>
        <w:t>TBRA programs are active participants.</w:t>
      </w:r>
    </w:p>
    <w:p w:rsidR="006977EF" w:rsidRPr="003E587D" w:rsidRDefault="006977EF" w:rsidP="00BA0A2E">
      <w:pPr>
        <w:rPr>
          <w:rFonts w:ascii="Calibri" w:hAnsi="Calibri"/>
          <w:sz w:val="22"/>
          <w:szCs w:val="22"/>
        </w:rPr>
      </w:pPr>
    </w:p>
    <w:p w:rsidR="006977EF" w:rsidRPr="003E587D" w:rsidRDefault="006977EF" w:rsidP="00BA0A2E">
      <w:pPr>
        <w:rPr>
          <w:rFonts w:ascii="Calibri" w:hAnsi="Calibri"/>
          <w:sz w:val="22"/>
          <w:szCs w:val="22"/>
        </w:rPr>
      </w:pPr>
      <w:r w:rsidRPr="003E587D">
        <w:rPr>
          <w:rFonts w:ascii="Calibri" w:hAnsi="Calibri"/>
          <w:sz w:val="22"/>
          <w:szCs w:val="22"/>
        </w:rPr>
        <w:t xml:space="preserve">DEHCR encourages its </w:t>
      </w:r>
      <w:r w:rsidR="00F8019E">
        <w:rPr>
          <w:rFonts w:ascii="Calibri" w:hAnsi="Calibri"/>
          <w:sz w:val="22"/>
          <w:szCs w:val="22"/>
        </w:rPr>
        <w:t>HOME-</w:t>
      </w:r>
      <w:r w:rsidRPr="003E587D">
        <w:rPr>
          <w:rFonts w:ascii="Calibri" w:hAnsi="Calibri"/>
          <w:sz w:val="22"/>
          <w:szCs w:val="22"/>
        </w:rPr>
        <w:t>TBRA grantees to adopt a “</w:t>
      </w:r>
      <w:r w:rsidR="000579C4">
        <w:rPr>
          <w:rFonts w:ascii="Calibri" w:hAnsi="Calibri"/>
          <w:sz w:val="22"/>
          <w:szCs w:val="22"/>
        </w:rPr>
        <w:t>H</w:t>
      </w:r>
      <w:r w:rsidRPr="003E587D">
        <w:rPr>
          <w:rFonts w:ascii="Calibri" w:hAnsi="Calibri"/>
          <w:sz w:val="22"/>
          <w:szCs w:val="22"/>
        </w:rPr>
        <w:t xml:space="preserve">ousing </w:t>
      </w:r>
      <w:r w:rsidR="000579C4">
        <w:rPr>
          <w:rFonts w:ascii="Calibri" w:hAnsi="Calibri"/>
          <w:sz w:val="22"/>
          <w:szCs w:val="22"/>
        </w:rPr>
        <w:t>F</w:t>
      </w:r>
      <w:r w:rsidRPr="003E587D">
        <w:rPr>
          <w:rFonts w:ascii="Calibri" w:hAnsi="Calibri"/>
          <w:sz w:val="22"/>
          <w:szCs w:val="22"/>
        </w:rPr>
        <w:t xml:space="preserve">irst” model for their </w:t>
      </w:r>
      <w:r w:rsidR="00F8019E">
        <w:rPr>
          <w:rFonts w:ascii="Calibri" w:hAnsi="Calibri"/>
          <w:sz w:val="22"/>
          <w:szCs w:val="22"/>
        </w:rPr>
        <w:t>HOME-</w:t>
      </w:r>
      <w:r w:rsidRPr="003E587D">
        <w:rPr>
          <w:rFonts w:ascii="Calibri" w:hAnsi="Calibri"/>
          <w:sz w:val="22"/>
          <w:szCs w:val="22"/>
        </w:rPr>
        <w:t xml:space="preserve">TBRA programs, providing permanent housing to beneficiaries before delivering supportive services. According to the National Alliance to End Homelessness, Housing First </w:t>
      </w:r>
      <w:r w:rsidR="005D4BB6">
        <w:rPr>
          <w:rFonts w:ascii="Calibri" w:hAnsi="Calibri"/>
          <w:sz w:val="22"/>
          <w:szCs w:val="22"/>
        </w:rPr>
        <w:t xml:space="preserve">is an </w:t>
      </w:r>
      <w:r w:rsidRPr="003E587D">
        <w:rPr>
          <w:rFonts w:ascii="Calibri" w:hAnsi="Calibri"/>
          <w:sz w:val="22"/>
          <w:szCs w:val="22"/>
        </w:rPr>
        <w:t>approach to ending homelessness</w:t>
      </w:r>
      <w:r w:rsidR="00C1718C">
        <w:rPr>
          <w:rFonts w:ascii="Calibri" w:hAnsi="Calibri"/>
          <w:sz w:val="22"/>
          <w:szCs w:val="22"/>
        </w:rPr>
        <w:t xml:space="preserve">. </w:t>
      </w:r>
      <w:r w:rsidR="00D77E8D">
        <w:rPr>
          <w:rFonts w:ascii="Calibri" w:hAnsi="Calibri"/>
          <w:sz w:val="22"/>
          <w:szCs w:val="22"/>
        </w:rPr>
        <w:t>For those people who are experiencing homelessness, i</w:t>
      </w:r>
      <w:r w:rsidR="00C1718C">
        <w:rPr>
          <w:rFonts w:ascii="Calibri" w:hAnsi="Calibri"/>
          <w:sz w:val="22"/>
          <w:szCs w:val="22"/>
        </w:rPr>
        <w:t>t</w:t>
      </w:r>
      <w:r w:rsidRPr="003E587D">
        <w:rPr>
          <w:rFonts w:ascii="Calibri" w:hAnsi="Calibri"/>
          <w:sz w:val="22"/>
          <w:szCs w:val="22"/>
        </w:rPr>
        <w:t xml:space="preserve"> centers on providing </w:t>
      </w:r>
      <w:r w:rsidR="00A708D9">
        <w:rPr>
          <w:rFonts w:ascii="Calibri" w:hAnsi="Calibri"/>
          <w:sz w:val="22"/>
          <w:szCs w:val="22"/>
        </w:rPr>
        <w:t>them</w:t>
      </w:r>
      <w:r w:rsidR="00D77E8D">
        <w:rPr>
          <w:rFonts w:ascii="Calibri" w:hAnsi="Calibri"/>
          <w:sz w:val="22"/>
          <w:szCs w:val="22"/>
        </w:rPr>
        <w:t xml:space="preserve"> </w:t>
      </w:r>
      <w:r w:rsidRPr="003E587D">
        <w:rPr>
          <w:rFonts w:ascii="Calibri" w:hAnsi="Calibri"/>
          <w:sz w:val="22"/>
          <w:szCs w:val="22"/>
        </w:rPr>
        <w:t xml:space="preserve">with housing as quickly as possible – and </w:t>
      </w:r>
      <w:r w:rsidRPr="001D2A5D">
        <w:rPr>
          <w:rFonts w:ascii="Calibri" w:hAnsi="Calibri"/>
          <w:sz w:val="22"/>
          <w:szCs w:val="22"/>
        </w:rPr>
        <w:t>then</w:t>
      </w:r>
      <w:r w:rsidRPr="003E587D">
        <w:rPr>
          <w:rFonts w:ascii="Calibri" w:hAnsi="Calibri"/>
          <w:sz w:val="22"/>
          <w:szCs w:val="22"/>
        </w:rPr>
        <w:t xml:space="preserve"> providing </w:t>
      </w:r>
      <w:r w:rsidR="001D2A5D">
        <w:rPr>
          <w:rFonts w:ascii="Calibri" w:hAnsi="Calibri"/>
          <w:sz w:val="22"/>
          <w:szCs w:val="22"/>
        </w:rPr>
        <w:t xml:space="preserve">necessary </w:t>
      </w:r>
      <w:r w:rsidRPr="003E587D">
        <w:rPr>
          <w:rFonts w:ascii="Calibri" w:hAnsi="Calibri"/>
          <w:sz w:val="22"/>
          <w:szCs w:val="22"/>
        </w:rPr>
        <w:t>services.</w:t>
      </w:r>
      <w:r w:rsidR="00AD0F8C">
        <w:rPr>
          <w:rFonts w:ascii="Calibri" w:hAnsi="Calibri"/>
          <w:sz w:val="22"/>
          <w:szCs w:val="22"/>
        </w:rPr>
        <w:t xml:space="preserve"> </w:t>
      </w:r>
      <w:r w:rsidRPr="003E587D">
        <w:rPr>
          <w:rFonts w:ascii="Calibri" w:hAnsi="Calibri"/>
          <w:sz w:val="22"/>
          <w:szCs w:val="22"/>
        </w:rPr>
        <w:t>This approach has the benefit of being consistent with what most people experiencing homelessness want and seek help to achieve.</w:t>
      </w:r>
      <w:r w:rsidR="00950C9E">
        <w:rPr>
          <w:rFonts w:ascii="Calibri" w:hAnsi="Calibri"/>
          <w:sz w:val="22"/>
          <w:szCs w:val="22"/>
        </w:rPr>
        <w:t xml:space="preserve"> </w:t>
      </w:r>
    </w:p>
    <w:p w:rsidR="00A07956" w:rsidRPr="003E587D" w:rsidRDefault="00A07956" w:rsidP="00BA0A2E">
      <w:pPr>
        <w:rPr>
          <w:rFonts w:ascii="Calibri" w:hAnsi="Calibri"/>
          <w:sz w:val="22"/>
          <w:szCs w:val="22"/>
        </w:rPr>
      </w:pPr>
    </w:p>
    <w:p w:rsidR="005B6991" w:rsidRDefault="005B6991" w:rsidP="00BA0A2E">
      <w:pPr>
        <w:rPr>
          <w:rFonts w:ascii="Calibri" w:hAnsi="Calibri"/>
          <w:b/>
          <w:sz w:val="22"/>
          <w:szCs w:val="22"/>
          <w:u w:val="single"/>
        </w:rPr>
      </w:pPr>
      <w:r>
        <w:rPr>
          <w:rFonts w:ascii="Calibri" w:hAnsi="Calibri"/>
          <w:b/>
          <w:sz w:val="22"/>
          <w:szCs w:val="22"/>
          <w:u w:val="single"/>
        </w:rPr>
        <w:t>ESG</w:t>
      </w:r>
    </w:p>
    <w:p w:rsidR="00E05D5F" w:rsidRPr="003E587D" w:rsidRDefault="00E05D5F" w:rsidP="00BA0A2E">
      <w:pPr>
        <w:rPr>
          <w:rFonts w:ascii="Calibri" w:hAnsi="Calibri"/>
          <w:sz w:val="22"/>
          <w:szCs w:val="22"/>
        </w:rPr>
      </w:pPr>
      <w:r w:rsidRPr="003E587D">
        <w:rPr>
          <w:rFonts w:ascii="Calibri" w:hAnsi="Calibri"/>
          <w:sz w:val="22"/>
          <w:szCs w:val="22"/>
        </w:rPr>
        <w:t xml:space="preserve">Coordinated entry is </w:t>
      </w:r>
      <w:r w:rsidR="005C75E1">
        <w:rPr>
          <w:rFonts w:ascii="Calibri" w:hAnsi="Calibri"/>
          <w:sz w:val="22"/>
          <w:szCs w:val="22"/>
        </w:rPr>
        <w:t>fully</w:t>
      </w:r>
      <w:r w:rsidRPr="003E587D">
        <w:rPr>
          <w:rFonts w:ascii="Calibri" w:hAnsi="Calibri"/>
          <w:sz w:val="22"/>
          <w:szCs w:val="22"/>
        </w:rPr>
        <w:t xml:space="preserve"> implemented by all four Wisconsin HUD Continua of Care to ensure that resources are targeted towards those who need them most.</w:t>
      </w:r>
      <w:r w:rsidR="00950C9E">
        <w:rPr>
          <w:rFonts w:ascii="Calibri" w:hAnsi="Calibri"/>
          <w:sz w:val="22"/>
          <w:szCs w:val="22"/>
        </w:rPr>
        <w:t xml:space="preserve"> </w:t>
      </w:r>
      <w:r w:rsidRPr="003E587D">
        <w:rPr>
          <w:rFonts w:ascii="Calibri" w:hAnsi="Calibri"/>
          <w:sz w:val="22"/>
          <w:szCs w:val="22"/>
        </w:rPr>
        <w:t>Coordinated entry assesses individual needs and directs persons to the program that is best equipped to meet their needs. Those who have the most acute needs, such as unsheltered persons or persons with serious mental illness, are directed towards programs such as permanent supportive housing that are best equipped to work with clients with high needs.</w:t>
      </w:r>
      <w:r w:rsidR="00950C9E">
        <w:rPr>
          <w:rFonts w:ascii="Calibri" w:hAnsi="Calibri"/>
          <w:sz w:val="22"/>
          <w:szCs w:val="22"/>
        </w:rPr>
        <w:t xml:space="preserve"> </w:t>
      </w:r>
      <w:r w:rsidRPr="003E587D">
        <w:rPr>
          <w:rFonts w:ascii="Calibri" w:hAnsi="Calibri"/>
          <w:sz w:val="22"/>
          <w:szCs w:val="22"/>
        </w:rPr>
        <w:t>ESG recipients are required to participate in the implementation and use of coordinated entry.</w:t>
      </w:r>
    </w:p>
    <w:p w:rsidR="00E05D5F" w:rsidRPr="003E587D" w:rsidRDefault="00E05D5F" w:rsidP="00BA0A2E">
      <w:pPr>
        <w:rPr>
          <w:rFonts w:ascii="Calibri" w:hAnsi="Calibri"/>
          <w:sz w:val="22"/>
          <w:szCs w:val="22"/>
        </w:rPr>
      </w:pPr>
    </w:p>
    <w:p w:rsidR="00A07956" w:rsidRPr="003E587D" w:rsidRDefault="00E05D5F" w:rsidP="00BA0A2E">
      <w:pPr>
        <w:rPr>
          <w:rFonts w:ascii="Calibri" w:hAnsi="Calibri"/>
          <w:sz w:val="22"/>
          <w:szCs w:val="22"/>
        </w:rPr>
      </w:pPr>
      <w:r w:rsidRPr="003E587D">
        <w:rPr>
          <w:rFonts w:ascii="Calibri" w:hAnsi="Calibri"/>
          <w:sz w:val="22"/>
          <w:szCs w:val="22"/>
        </w:rPr>
        <w:t>Street outreach to unsheltered persons is necessary to engage them and work towards housing stability.</w:t>
      </w:r>
      <w:r w:rsidR="00950C9E">
        <w:rPr>
          <w:rFonts w:ascii="Calibri" w:hAnsi="Calibri"/>
          <w:sz w:val="22"/>
          <w:szCs w:val="22"/>
        </w:rPr>
        <w:t xml:space="preserve"> </w:t>
      </w:r>
      <w:r w:rsidR="00B70955">
        <w:rPr>
          <w:rFonts w:ascii="Calibri" w:hAnsi="Calibri"/>
          <w:sz w:val="22"/>
          <w:szCs w:val="22"/>
        </w:rPr>
        <w:t>DEHCR</w:t>
      </w:r>
      <w:r w:rsidRPr="003E587D">
        <w:rPr>
          <w:rFonts w:ascii="Calibri" w:hAnsi="Calibri"/>
          <w:sz w:val="22"/>
          <w:szCs w:val="22"/>
        </w:rPr>
        <w:t xml:space="preserve"> encourages the use of best practices in street outreach which seek to meet basic needs and engage those experiencing homelessness in a respectful way.</w:t>
      </w:r>
    </w:p>
    <w:p w:rsidR="002177FF" w:rsidRPr="003E587D" w:rsidRDefault="002177FF" w:rsidP="00BA0A2E">
      <w:pPr>
        <w:rPr>
          <w:rFonts w:ascii="Calibri" w:hAnsi="Calibri"/>
          <w:sz w:val="22"/>
          <w:szCs w:val="22"/>
          <w:u w:val="single"/>
        </w:rPr>
      </w:pPr>
    </w:p>
    <w:p w:rsidR="002177FF" w:rsidRPr="003E587D" w:rsidRDefault="002177FF" w:rsidP="00BA0A2E">
      <w:pPr>
        <w:rPr>
          <w:rFonts w:ascii="Calibri" w:hAnsi="Calibri"/>
          <w:sz w:val="22"/>
          <w:szCs w:val="22"/>
          <w:u w:val="single"/>
        </w:rPr>
      </w:pPr>
    </w:p>
    <w:p w:rsidR="002D5836" w:rsidRDefault="002D5836">
      <w:pPr>
        <w:spacing w:after="200" w:line="276" w:lineRule="auto"/>
        <w:rPr>
          <w:rFonts w:ascii="Calibri" w:hAnsi="Calibri"/>
          <w:b/>
          <w:sz w:val="24"/>
          <w:u w:val="single"/>
        </w:rPr>
      </w:pPr>
      <w:r>
        <w:rPr>
          <w:rFonts w:ascii="Calibri" w:hAnsi="Calibri"/>
          <w:b/>
          <w:sz w:val="24"/>
          <w:u w:val="single"/>
        </w:rPr>
        <w:br w:type="page"/>
      </w:r>
    </w:p>
    <w:p w:rsidR="006A379E" w:rsidRPr="003E587D" w:rsidRDefault="000947E8" w:rsidP="00BA0A2E">
      <w:pPr>
        <w:rPr>
          <w:rFonts w:ascii="Calibri" w:hAnsi="Calibri"/>
          <w:b/>
          <w:sz w:val="24"/>
          <w:u w:val="single"/>
        </w:rPr>
      </w:pPr>
      <w:r w:rsidRPr="003E587D">
        <w:rPr>
          <w:rFonts w:ascii="Calibri" w:hAnsi="Calibri"/>
          <w:b/>
          <w:sz w:val="24"/>
          <w:u w:val="single"/>
        </w:rPr>
        <w:t>Addressing the emergency shelter and transitional housing needs of homeless persons</w:t>
      </w:r>
    </w:p>
    <w:p w:rsidR="005037F4" w:rsidRPr="003E587D" w:rsidRDefault="005037F4" w:rsidP="00BA0A2E">
      <w:pPr>
        <w:rPr>
          <w:rFonts w:ascii="Calibri" w:hAnsi="Calibri"/>
          <w:sz w:val="22"/>
          <w:szCs w:val="22"/>
        </w:rPr>
      </w:pPr>
    </w:p>
    <w:p w:rsidR="005B6991" w:rsidRDefault="005B6991" w:rsidP="00BA0A2E">
      <w:pPr>
        <w:rPr>
          <w:rFonts w:ascii="Calibri" w:hAnsi="Calibri"/>
          <w:b/>
          <w:sz w:val="22"/>
          <w:szCs w:val="22"/>
          <w:u w:val="single"/>
        </w:rPr>
      </w:pPr>
      <w:r>
        <w:rPr>
          <w:rFonts w:ascii="Calibri" w:hAnsi="Calibri"/>
          <w:b/>
          <w:sz w:val="22"/>
          <w:szCs w:val="22"/>
          <w:u w:val="single"/>
        </w:rPr>
        <w:t>HOME</w:t>
      </w:r>
    </w:p>
    <w:p w:rsidR="006977EF" w:rsidRPr="003E587D" w:rsidRDefault="005306C0" w:rsidP="00BA0A2E">
      <w:pPr>
        <w:rPr>
          <w:rFonts w:ascii="Calibri" w:hAnsi="Calibri"/>
          <w:sz w:val="22"/>
          <w:szCs w:val="22"/>
        </w:rPr>
      </w:pPr>
      <w:r w:rsidRPr="003E587D">
        <w:rPr>
          <w:rFonts w:ascii="Calibri" w:hAnsi="Calibri"/>
          <w:sz w:val="22"/>
          <w:szCs w:val="22"/>
        </w:rPr>
        <w:t xml:space="preserve">Across eight programs, Wisconsin </w:t>
      </w:r>
      <w:r w:rsidR="007413EF">
        <w:rPr>
          <w:rFonts w:ascii="Calibri" w:hAnsi="Calibri"/>
          <w:sz w:val="22"/>
          <w:szCs w:val="22"/>
        </w:rPr>
        <w:t>HOME-</w:t>
      </w:r>
      <w:r w:rsidRPr="003E587D">
        <w:rPr>
          <w:rFonts w:ascii="Calibri" w:hAnsi="Calibri"/>
          <w:sz w:val="22"/>
          <w:szCs w:val="22"/>
        </w:rPr>
        <w:t xml:space="preserve">TBRA provided </w:t>
      </w:r>
      <w:r w:rsidR="00B5454B" w:rsidRPr="00B5454B">
        <w:rPr>
          <w:rFonts w:ascii="Calibri" w:hAnsi="Calibri"/>
          <w:sz w:val="22"/>
          <w:szCs w:val="22"/>
        </w:rPr>
        <w:t>33</w:t>
      </w:r>
      <w:r w:rsidR="00585E9C" w:rsidRPr="00B5454B">
        <w:rPr>
          <w:rFonts w:ascii="Calibri" w:hAnsi="Calibri"/>
          <w:sz w:val="22"/>
          <w:szCs w:val="22"/>
        </w:rPr>
        <w:t>5</w:t>
      </w:r>
      <w:r w:rsidRPr="00585E9C">
        <w:rPr>
          <w:rFonts w:ascii="Calibri" w:hAnsi="Calibri"/>
          <w:sz w:val="22"/>
          <w:szCs w:val="22"/>
        </w:rPr>
        <w:t xml:space="preserve"> </w:t>
      </w:r>
      <w:r w:rsidRPr="00EE1A75">
        <w:rPr>
          <w:rFonts w:ascii="Calibri" w:hAnsi="Calibri"/>
          <w:sz w:val="22"/>
          <w:szCs w:val="22"/>
        </w:rPr>
        <w:t>households</w:t>
      </w:r>
      <w:r w:rsidRPr="003E587D">
        <w:rPr>
          <w:rFonts w:ascii="Calibri" w:hAnsi="Calibri"/>
          <w:sz w:val="22"/>
          <w:szCs w:val="22"/>
        </w:rPr>
        <w:t xml:space="preserve"> (individuals and families) across </w:t>
      </w:r>
      <w:r w:rsidRPr="00585E9C">
        <w:rPr>
          <w:rFonts w:ascii="Calibri" w:hAnsi="Calibri"/>
          <w:sz w:val="22"/>
          <w:szCs w:val="22"/>
        </w:rPr>
        <w:t>3</w:t>
      </w:r>
      <w:r w:rsidR="00A42C29">
        <w:rPr>
          <w:rFonts w:ascii="Calibri" w:hAnsi="Calibri"/>
          <w:sz w:val="22"/>
          <w:szCs w:val="22"/>
        </w:rPr>
        <w:t>6</w:t>
      </w:r>
      <w:r w:rsidRPr="00585E9C">
        <w:rPr>
          <w:rFonts w:ascii="Calibri" w:hAnsi="Calibri"/>
          <w:sz w:val="22"/>
          <w:szCs w:val="22"/>
        </w:rPr>
        <w:t xml:space="preserve"> </w:t>
      </w:r>
      <w:r w:rsidRPr="003E587D">
        <w:rPr>
          <w:rFonts w:ascii="Calibri" w:hAnsi="Calibri"/>
          <w:sz w:val="22"/>
          <w:szCs w:val="22"/>
        </w:rPr>
        <w:t xml:space="preserve">counties with up to 18 months of transitional housing assistance in the form of rent, security deposits, and utility assistance. </w:t>
      </w:r>
      <w:r w:rsidR="001D2A5D">
        <w:rPr>
          <w:rFonts w:ascii="Calibri" w:hAnsi="Calibri"/>
          <w:sz w:val="22"/>
          <w:szCs w:val="22"/>
        </w:rPr>
        <w:t>In 201</w:t>
      </w:r>
      <w:r w:rsidR="00A42C29">
        <w:rPr>
          <w:rFonts w:ascii="Calibri" w:hAnsi="Calibri"/>
          <w:sz w:val="22"/>
          <w:szCs w:val="22"/>
        </w:rPr>
        <w:t>8</w:t>
      </w:r>
      <w:r w:rsidR="001D2A5D">
        <w:rPr>
          <w:rFonts w:ascii="Calibri" w:hAnsi="Calibri"/>
          <w:sz w:val="22"/>
          <w:szCs w:val="22"/>
        </w:rPr>
        <w:t xml:space="preserve">, </w:t>
      </w:r>
      <w:r w:rsidR="007413EF">
        <w:rPr>
          <w:rFonts w:ascii="Calibri" w:hAnsi="Calibri"/>
          <w:sz w:val="22"/>
          <w:szCs w:val="22"/>
        </w:rPr>
        <w:t>HOME-</w:t>
      </w:r>
      <w:r w:rsidRPr="003E587D">
        <w:rPr>
          <w:rFonts w:ascii="Calibri" w:hAnsi="Calibri"/>
          <w:sz w:val="22"/>
          <w:szCs w:val="22"/>
        </w:rPr>
        <w:t xml:space="preserve">TBRA target populations are restricted to chronically homeless individuals/families, homeless individuals/families with a disability, individuals/families with a disability who are at risk of homelessness, and other special needs as designated by the local continuum of care (CoC) and outlined in a specific grant application. As a result, </w:t>
      </w:r>
      <w:proofErr w:type="gramStart"/>
      <w:r w:rsidRPr="003E587D">
        <w:rPr>
          <w:rFonts w:ascii="Calibri" w:hAnsi="Calibri"/>
          <w:sz w:val="22"/>
          <w:szCs w:val="22"/>
        </w:rPr>
        <w:t>the overwhelming majority of</w:t>
      </w:r>
      <w:proofErr w:type="gramEnd"/>
      <w:r w:rsidRPr="003E587D">
        <w:rPr>
          <w:rFonts w:ascii="Calibri" w:hAnsi="Calibri"/>
          <w:sz w:val="22"/>
          <w:szCs w:val="22"/>
        </w:rPr>
        <w:t xml:space="preserve"> </w:t>
      </w:r>
      <w:r w:rsidR="007413EF">
        <w:rPr>
          <w:rFonts w:ascii="Calibri" w:hAnsi="Calibri"/>
          <w:sz w:val="22"/>
          <w:szCs w:val="22"/>
        </w:rPr>
        <w:t>HOME-</w:t>
      </w:r>
      <w:r w:rsidRPr="003E587D">
        <w:rPr>
          <w:rFonts w:ascii="Calibri" w:hAnsi="Calibri"/>
          <w:sz w:val="22"/>
          <w:szCs w:val="22"/>
        </w:rPr>
        <w:t>TBRA participants are homeless or at risk of homelessness.</w:t>
      </w:r>
      <w:r w:rsidR="006977EF" w:rsidRPr="003E587D">
        <w:rPr>
          <w:rFonts w:ascii="Calibri" w:hAnsi="Calibri"/>
          <w:sz w:val="22"/>
          <w:szCs w:val="22"/>
        </w:rPr>
        <w:t xml:space="preserve"> </w:t>
      </w:r>
      <w:r w:rsidR="00A42C29">
        <w:rPr>
          <w:rFonts w:ascii="Calibri" w:hAnsi="Calibri"/>
          <w:sz w:val="22"/>
          <w:szCs w:val="22"/>
        </w:rPr>
        <w:t xml:space="preserve"> Substantial Amendment #4 to the 2015-2019 Consolidated Plan made updates the HOME-TBRA program eligibility.  </w:t>
      </w:r>
    </w:p>
    <w:p w:rsidR="006977EF" w:rsidRPr="003E587D" w:rsidRDefault="006977EF" w:rsidP="00BA0A2E">
      <w:pPr>
        <w:rPr>
          <w:rFonts w:ascii="Calibri" w:hAnsi="Calibri"/>
          <w:sz w:val="22"/>
          <w:szCs w:val="22"/>
        </w:rPr>
      </w:pPr>
    </w:p>
    <w:p w:rsidR="005B6991" w:rsidRDefault="005B6991" w:rsidP="00BA0A2E">
      <w:pPr>
        <w:rPr>
          <w:rFonts w:ascii="Calibri" w:hAnsi="Calibri"/>
          <w:b/>
          <w:sz w:val="22"/>
          <w:szCs w:val="22"/>
          <w:u w:val="single"/>
        </w:rPr>
      </w:pPr>
      <w:r>
        <w:rPr>
          <w:rFonts w:ascii="Calibri" w:hAnsi="Calibri"/>
          <w:b/>
          <w:sz w:val="22"/>
          <w:szCs w:val="22"/>
          <w:u w:val="single"/>
        </w:rPr>
        <w:t>ESG</w:t>
      </w:r>
    </w:p>
    <w:p w:rsidR="00A07956" w:rsidRPr="003E587D" w:rsidRDefault="00C518BF" w:rsidP="00BA0A2E">
      <w:pPr>
        <w:rPr>
          <w:rFonts w:ascii="Calibri" w:hAnsi="Calibri"/>
          <w:sz w:val="22"/>
          <w:szCs w:val="22"/>
        </w:rPr>
      </w:pPr>
      <w:r w:rsidRPr="003E587D">
        <w:rPr>
          <w:rFonts w:ascii="Calibri" w:hAnsi="Calibri"/>
          <w:sz w:val="22"/>
          <w:szCs w:val="22"/>
        </w:rPr>
        <w:t>Emergency shelter is a critical part of the homeless service system.</w:t>
      </w:r>
      <w:r w:rsidR="00950C9E">
        <w:rPr>
          <w:rFonts w:ascii="Calibri" w:hAnsi="Calibri"/>
          <w:sz w:val="22"/>
          <w:szCs w:val="22"/>
        </w:rPr>
        <w:t xml:space="preserve"> </w:t>
      </w:r>
      <w:r w:rsidRPr="003E587D">
        <w:rPr>
          <w:rFonts w:ascii="Calibri" w:hAnsi="Calibri"/>
          <w:sz w:val="22"/>
          <w:szCs w:val="22"/>
        </w:rPr>
        <w:t>Shelters provide temporary refuge and often serve as the “front door” or first place of entry to those experiencing homelessness.</w:t>
      </w:r>
      <w:r w:rsidR="00950C9E">
        <w:rPr>
          <w:rFonts w:ascii="Calibri" w:hAnsi="Calibri"/>
          <w:sz w:val="22"/>
          <w:szCs w:val="22"/>
        </w:rPr>
        <w:t xml:space="preserve"> </w:t>
      </w:r>
      <w:r w:rsidRPr="003E587D">
        <w:rPr>
          <w:rFonts w:ascii="Calibri" w:hAnsi="Calibri"/>
          <w:sz w:val="22"/>
          <w:szCs w:val="22"/>
        </w:rPr>
        <w:t xml:space="preserve">As such, it is important that emergency shelters </w:t>
      </w:r>
      <w:proofErr w:type="gramStart"/>
      <w:r w:rsidRPr="003E587D">
        <w:rPr>
          <w:rFonts w:ascii="Calibri" w:hAnsi="Calibri"/>
          <w:sz w:val="22"/>
          <w:szCs w:val="22"/>
        </w:rPr>
        <w:t>have the ability to</w:t>
      </w:r>
      <w:proofErr w:type="gramEnd"/>
      <w:r w:rsidRPr="003E587D">
        <w:rPr>
          <w:rFonts w:ascii="Calibri" w:hAnsi="Calibri"/>
          <w:sz w:val="22"/>
          <w:szCs w:val="22"/>
        </w:rPr>
        <w:t xml:space="preserve"> connect those experiencing homelessness with the resources needed to exit homelessness</w:t>
      </w:r>
      <w:r w:rsidR="003832D0">
        <w:rPr>
          <w:rFonts w:ascii="Calibri" w:hAnsi="Calibri"/>
          <w:sz w:val="22"/>
          <w:szCs w:val="22"/>
        </w:rPr>
        <w:t>,</w:t>
      </w:r>
      <w:r w:rsidRPr="003E587D">
        <w:rPr>
          <w:rFonts w:ascii="Calibri" w:hAnsi="Calibri"/>
          <w:sz w:val="22"/>
          <w:szCs w:val="22"/>
        </w:rPr>
        <w:t xml:space="preserve"> using the lightest touch possible.</w:t>
      </w:r>
      <w:r w:rsidR="00950C9E">
        <w:rPr>
          <w:rFonts w:ascii="Calibri" w:hAnsi="Calibri"/>
          <w:sz w:val="22"/>
          <w:szCs w:val="22"/>
        </w:rPr>
        <w:t xml:space="preserve"> </w:t>
      </w:r>
      <w:r w:rsidRPr="003E587D">
        <w:rPr>
          <w:rFonts w:ascii="Calibri" w:hAnsi="Calibri"/>
          <w:sz w:val="22"/>
          <w:szCs w:val="22"/>
        </w:rPr>
        <w:t xml:space="preserve">Approximately </w:t>
      </w:r>
      <w:r w:rsidR="005C75E1">
        <w:rPr>
          <w:rFonts w:ascii="Calibri" w:hAnsi="Calibri"/>
          <w:sz w:val="22"/>
          <w:szCs w:val="22"/>
        </w:rPr>
        <w:t>42</w:t>
      </w:r>
      <w:r w:rsidR="005A715B" w:rsidRPr="00585E9C">
        <w:rPr>
          <w:rFonts w:ascii="Calibri" w:hAnsi="Calibri"/>
          <w:sz w:val="22"/>
          <w:szCs w:val="22"/>
        </w:rPr>
        <w:t xml:space="preserve"> percent</w:t>
      </w:r>
      <w:r w:rsidRPr="00585E9C">
        <w:rPr>
          <w:rFonts w:ascii="Calibri" w:hAnsi="Calibri"/>
          <w:sz w:val="22"/>
          <w:szCs w:val="22"/>
        </w:rPr>
        <w:t xml:space="preserve"> of 201</w:t>
      </w:r>
      <w:r w:rsidR="005C75E1">
        <w:rPr>
          <w:rFonts w:ascii="Calibri" w:hAnsi="Calibri"/>
          <w:sz w:val="22"/>
          <w:szCs w:val="22"/>
        </w:rPr>
        <w:t>8</w:t>
      </w:r>
      <w:r w:rsidRPr="00585E9C">
        <w:rPr>
          <w:rFonts w:ascii="Calibri" w:hAnsi="Calibri"/>
          <w:sz w:val="22"/>
          <w:szCs w:val="22"/>
        </w:rPr>
        <w:t xml:space="preserve"> ESG funding was used for emergency shelter and </w:t>
      </w:r>
      <w:r w:rsidR="00D63B33" w:rsidRPr="00585E9C">
        <w:rPr>
          <w:rFonts w:ascii="Calibri" w:hAnsi="Calibri"/>
          <w:sz w:val="22"/>
          <w:szCs w:val="22"/>
        </w:rPr>
        <w:t>rapid re-housing</w:t>
      </w:r>
      <w:r w:rsidRPr="00585E9C">
        <w:rPr>
          <w:rFonts w:ascii="Calibri" w:hAnsi="Calibri"/>
          <w:sz w:val="22"/>
          <w:szCs w:val="22"/>
        </w:rPr>
        <w:t xml:space="preserve"> programs.</w:t>
      </w:r>
      <w:r w:rsidR="00950C9E" w:rsidRPr="00585E9C">
        <w:rPr>
          <w:rFonts w:ascii="Calibri" w:hAnsi="Calibri"/>
          <w:sz w:val="22"/>
          <w:szCs w:val="22"/>
        </w:rPr>
        <w:t xml:space="preserve"> </w:t>
      </w:r>
      <w:r w:rsidRPr="00585E9C">
        <w:rPr>
          <w:rFonts w:ascii="Calibri" w:hAnsi="Calibri"/>
          <w:sz w:val="22"/>
          <w:szCs w:val="22"/>
        </w:rPr>
        <w:t>In 2</w:t>
      </w:r>
      <w:r w:rsidRPr="003E587D">
        <w:rPr>
          <w:rFonts w:ascii="Calibri" w:hAnsi="Calibri"/>
          <w:sz w:val="22"/>
          <w:szCs w:val="22"/>
        </w:rPr>
        <w:t>01</w:t>
      </w:r>
      <w:r w:rsidR="00EA6184">
        <w:rPr>
          <w:rFonts w:ascii="Calibri" w:hAnsi="Calibri"/>
          <w:sz w:val="22"/>
          <w:szCs w:val="22"/>
        </w:rPr>
        <w:t>8</w:t>
      </w:r>
      <w:r w:rsidRPr="003E587D">
        <w:rPr>
          <w:rFonts w:ascii="Calibri" w:hAnsi="Calibri"/>
          <w:sz w:val="22"/>
          <w:szCs w:val="22"/>
        </w:rPr>
        <w:t xml:space="preserve">, for the </w:t>
      </w:r>
      <w:r w:rsidR="00A42C29">
        <w:rPr>
          <w:rFonts w:ascii="Calibri" w:hAnsi="Calibri"/>
          <w:sz w:val="22"/>
          <w:szCs w:val="22"/>
        </w:rPr>
        <w:t>fourth</w:t>
      </w:r>
      <w:r w:rsidRPr="003E587D">
        <w:rPr>
          <w:rFonts w:ascii="Calibri" w:hAnsi="Calibri"/>
          <w:sz w:val="22"/>
          <w:szCs w:val="22"/>
        </w:rPr>
        <w:t xml:space="preserve"> time, </w:t>
      </w:r>
      <w:r w:rsidR="00B70955">
        <w:rPr>
          <w:rFonts w:ascii="Calibri" w:hAnsi="Calibri"/>
          <w:sz w:val="22"/>
          <w:szCs w:val="22"/>
        </w:rPr>
        <w:t>DEHCR</w:t>
      </w:r>
      <w:r w:rsidRPr="003E587D">
        <w:rPr>
          <w:rFonts w:ascii="Calibri" w:hAnsi="Calibri"/>
          <w:sz w:val="22"/>
          <w:szCs w:val="22"/>
        </w:rPr>
        <w:t xml:space="preserve"> required ESG applicants to assess homeless system performance and use performance data when distributing funding at the local level.</w:t>
      </w:r>
      <w:r w:rsidR="00950C9E">
        <w:rPr>
          <w:rFonts w:ascii="Calibri" w:hAnsi="Calibri"/>
          <w:sz w:val="22"/>
          <w:szCs w:val="22"/>
        </w:rPr>
        <w:t xml:space="preserve"> </w:t>
      </w:r>
      <w:r w:rsidRPr="003E587D">
        <w:rPr>
          <w:rFonts w:ascii="Calibri" w:hAnsi="Calibri"/>
          <w:sz w:val="22"/>
          <w:szCs w:val="22"/>
        </w:rPr>
        <w:t>In many cases, applicants assessed shelter data to meet this requirement, and allocated more funding to shelters who are serving higher numbers of clients, moving clients into permanent housing quickly, and best ensuring that clients do not return to homelessness.</w:t>
      </w:r>
      <w:r w:rsidR="00950C9E">
        <w:rPr>
          <w:rFonts w:ascii="Calibri" w:hAnsi="Calibri"/>
          <w:sz w:val="22"/>
          <w:szCs w:val="22"/>
        </w:rPr>
        <w:t xml:space="preserve"> </w:t>
      </w:r>
      <w:r w:rsidRPr="003E587D">
        <w:rPr>
          <w:rFonts w:ascii="Calibri" w:hAnsi="Calibri"/>
          <w:sz w:val="22"/>
          <w:szCs w:val="22"/>
        </w:rPr>
        <w:t xml:space="preserve">New transitional housing projects are not funded by the ESG program, but </w:t>
      </w:r>
      <w:r w:rsidR="00B70955">
        <w:rPr>
          <w:rFonts w:ascii="Calibri" w:hAnsi="Calibri"/>
          <w:sz w:val="22"/>
          <w:szCs w:val="22"/>
        </w:rPr>
        <w:t>DEHCR</w:t>
      </w:r>
      <w:r w:rsidRPr="003E587D">
        <w:rPr>
          <w:rFonts w:ascii="Calibri" w:hAnsi="Calibri"/>
          <w:sz w:val="22"/>
          <w:szCs w:val="22"/>
        </w:rPr>
        <w:t xml:space="preserve"> </w:t>
      </w:r>
      <w:r w:rsidR="00D8093C">
        <w:rPr>
          <w:rFonts w:ascii="Calibri" w:hAnsi="Calibri"/>
          <w:sz w:val="22"/>
          <w:szCs w:val="22"/>
        </w:rPr>
        <w:t>allows</w:t>
      </w:r>
      <w:r w:rsidRPr="003E587D">
        <w:rPr>
          <w:rFonts w:ascii="Calibri" w:hAnsi="Calibri"/>
          <w:sz w:val="22"/>
          <w:szCs w:val="22"/>
        </w:rPr>
        <w:t xml:space="preserve"> the use of transitional housing cases where it has been demonstrated to be efficient and effective.</w:t>
      </w:r>
      <w:r w:rsidR="00950C9E">
        <w:rPr>
          <w:rFonts w:ascii="Calibri" w:hAnsi="Calibri"/>
          <w:sz w:val="22"/>
          <w:szCs w:val="22"/>
        </w:rPr>
        <w:t xml:space="preserve"> </w:t>
      </w:r>
    </w:p>
    <w:p w:rsidR="00EB7448" w:rsidRPr="003E587D" w:rsidRDefault="00EB7448" w:rsidP="00BA0A2E">
      <w:pPr>
        <w:rPr>
          <w:rFonts w:ascii="Calibri" w:hAnsi="Calibri"/>
          <w:sz w:val="22"/>
          <w:szCs w:val="22"/>
        </w:rPr>
      </w:pPr>
    </w:p>
    <w:p w:rsidR="002177FF" w:rsidRPr="003E587D" w:rsidRDefault="002177FF" w:rsidP="00BA0A2E">
      <w:pPr>
        <w:rPr>
          <w:rFonts w:ascii="Calibri" w:hAnsi="Calibri"/>
          <w:sz w:val="22"/>
          <w:szCs w:val="22"/>
        </w:rPr>
      </w:pPr>
    </w:p>
    <w:p w:rsidR="005037F4" w:rsidRPr="003E587D" w:rsidRDefault="00892722" w:rsidP="00BA0A2E">
      <w:pPr>
        <w:rPr>
          <w:rFonts w:ascii="Calibri" w:hAnsi="Calibri"/>
          <w:b/>
          <w:sz w:val="24"/>
          <w:u w:val="single"/>
        </w:rPr>
      </w:pPr>
      <w:r w:rsidRPr="003E587D">
        <w:rPr>
          <w:rFonts w:ascii="Calibri" w:hAnsi="Calibri"/>
          <w:b/>
          <w:sz w:val="24"/>
          <w:u w:val="single"/>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rsidR="00892722" w:rsidRPr="003E587D" w:rsidRDefault="00892722" w:rsidP="00BA0A2E">
      <w:pPr>
        <w:rPr>
          <w:rFonts w:ascii="Calibri" w:hAnsi="Calibri"/>
          <w:sz w:val="22"/>
          <w:szCs w:val="22"/>
        </w:rPr>
      </w:pPr>
    </w:p>
    <w:p w:rsidR="005B6991" w:rsidRDefault="005B6991" w:rsidP="00BA0A2E">
      <w:pPr>
        <w:rPr>
          <w:rFonts w:ascii="Calibri" w:hAnsi="Calibri"/>
          <w:b/>
          <w:sz w:val="22"/>
          <w:szCs w:val="22"/>
          <w:u w:val="single"/>
        </w:rPr>
      </w:pPr>
      <w:r>
        <w:rPr>
          <w:rFonts w:ascii="Calibri" w:hAnsi="Calibri"/>
          <w:b/>
          <w:sz w:val="22"/>
          <w:szCs w:val="22"/>
          <w:u w:val="single"/>
        </w:rPr>
        <w:t>ESG</w:t>
      </w:r>
    </w:p>
    <w:p w:rsidR="00A07956" w:rsidRPr="003E587D" w:rsidRDefault="005F06AC" w:rsidP="00BA0A2E">
      <w:pPr>
        <w:rPr>
          <w:rFonts w:ascii="Calibri" w:hAnsi="Calibri"/>
          <w:sz w:val="22"/>
          <w:szCs w:val="22"/>
        </w:rPr>
      </w:pPr>
      <w:r w:rsidRPr="003E587D">
        <w:rPr>
          <w:rFonts w:ascii="Calibri" w:hAnsi="Calibri"/>
          <w:sz w:val="22"/>
          <w:szCs w:val="22"/>
        </w:rPr>
        <w:t>Through its involvement with the Interagency Council</w:t>
      </w:r>
      <w:r w:rsidR="00D8093C">
        <w:rPr>
          <w:rFonts w:ascii="Calibri" w:hAnsi="Calibri"/>
          <w:sz w:val="22"/>
          <w:szCs w:val="22"/>
        </w:rPr>
        <w:t xml:space="preserve"> on Homelessness</w:t>
      </w:r>
      <w:r w:rsidRPr="003E587D">
        <w:rPr>
          <w:rFonts w:ascii="Calibri" w:hAnsi="Calibri"/>
          <w:sz w:val="22"/>
          <w:szCs w:val="22"/>
        </w:rPr>
        <w:t xml:space="preserve">, </w:t>
      </w:r>
      <w:r w:rsidR="00005974">
        <w:rPr>
          <w:rFonts w:ascii="Calibri" w:hAnsi="Calibri"/>
          <w:sz w:val="22"/>
          <w:szCs w:val="22"/>
        </w:rPr>
        <w:t xml:space="preserve">which was formally codified in state statute in 2017, </w:t>
      </w:r>
      <w:r w:rsidR="00B70955">
        <w:rPr>
          <w:rFonts w:ascii="Calibri" w:hAnsi="Calibri"/>
          <w:sz w:val="22"/>
          <w:szCs w:val="22"/>
        </w:rPr>
        <w:t>DEHCR</w:t>
      </w:r>
      <w:r w:rsidRPr="003E587D">
        <w:rPr>
          <w:rFonts w:ascii="Calibri" w:hAnsi="Calibri"/>
          <w:sz w:val="22"/>
          <w:szCs w:val="22"/>
        </w:rPr>
        <w:t xml:space="preserve"> works with the four Wisconsin CoCs and other state agencies which house </w:t>
      </w:r>
      <w:r w:rsidR="00722C2C" w:rsidRPr="003E587D">
        <w:rPr>
          <w:rFonts w:ascii="Calibri" w:hAnsi="Calibri"/>
          <w:sz w:val="22"/>
          <w:szCs w:val="22"/>
        </w:rPr>
        <w:t>publicly</w:t>
      </w:r>
      <w:r w:rsidRPr="003E587D">
        <w:rPr>
          <w:rFonts w:ascii="Calibri" w:hAnsi="Calibri"/>
          <w:sz w:val="22"/>
          <w:szCs w:val="22"/>
        </w:rPr>
        <w:t xml:space="preserve"> funded systems that can discharge persons into housing instability and homelessness.</w:t>
      </w:r>
      <w:r w:rsidR="00950C9E">
        <w:rPr>
          <w:rFonts w:ascii="Calibri" w:hAnsi="Calibri"/>
          <w:sz w:val="22"/>
          <w:szCs w:val="22"/>
        </w:rPr>
        <w:t xml:space="preserve"> </w:t>
      </w:r>
      <w:r w:rsidRPr="003E587D">
        <w:rPr>
          <w:rFonts w:ascii="Calibri" w:hAnsi="Calibri"/>
          <w:sz w:val="22"/>
          <w:szCs w:val="22"/>
        </w:rPr>
        <w:t>Collaboration on this Council allows these agencies to work together towards discharge planning solutions.</w:t>
      </w:r>
      <w:r w:rsidR="00950C9E">
        <w:rPr>
          <w:rFonts w:ascii="Calibri" w:hAnsi="Calibri"/>
          <w:sz w:val="22"/>
          <w:szCs w:val="22"/>
        </w:rPr>
        <w:t xml:space="preserve"> </w:t>
      </w:r>
      <w:r w:rsidR="00D8093C">
        <w:rPr>
          <w:rFonts w:ascii="Calibri" w:hAnsi="Calibri"/>
          <w:sz w:val="22"/>
          <w:szCs w:val="22"/>
        </w:rPr>
        <w:t xml:space="preserve"> In 2018, the Council published a statewide Action Plan covering the 2019-2022 period.  </w:t>
      </w:r>
      <w:r w:rsidRPr="003E587D">
        <w:rPr>
          <w:rFonts w:ascii="Calibri" w:hAnsi="Calibri"/>
          <w:sz w:val="22"/>
          <w:szCs w:val="22"/>
        </w:rPr>
        <w:t>Currently, the Council is working on a Wisconsin plan to end homelessness.</w:t>
      </w:r>
      <w:r w:rsidR="00950C9E">
        <w:rPr>
          <w:rFonts w:ascii="Calibri" w:hAnsi="Calibri"/>
          <w:sz w:val="22"/>
          <w:szCs w:val="22"/>
        </w:rPr>
        <w:t xml:space="preserve"> </w:t>
      </w:r>
      <w:r w:rsidRPr="003E587D">
        <w:rPr>
          <w:rFonts w:ascii="Calibri" w:hAnsi="Calibri"/>
          <w:sz w:val="22"/>
          <w:szCs w:val="22"/>
        </w:rPr>
        <w:t xml:space="preserve">In addition, collaboration on this Council has led to interagency efforts to end homelessness. </w:t>
      </w:r>
      <w:r w:rsidR="00B70955">
        <w:rPr>
          <w:rFonts w:ascii="Calibri" w:hAnsi="Calibri"/>
          <w:sz w:val="22"/>
          <w:szCs w:val="22"/>
        </w:rPr>
        <w:t>DEHCR</w:t>
      </w:r>
      <w:r w:rsidRPr="003E587D">
        <w:rPr>
          <w:rFonts w:ascii="Calibri" w:hAnsi="Calibri"/>
          <w:sz w:val="22"/>
          <w:szCs w:val="22"/>
        </w:rPr>
        <w:t xml:space="preserve"> </w:t>
      </w:r>
      <w:r w:rsidR="001D2A5D">
        <w:rPr>
          <w:rFonts w:ascii="Calibri" w:hAnsi="Calibri"/>
          <w:sz w:val="22"/>
          <w:szCs w:val="22"/>
        </w:rPr>
        <w:t xml:space="preserve">has </w:t>
      </w:r>
      <w:r w:rsidRPr="003E587D">
        <w:rPr>
          <w:rFonts w:ascii="Calibri" w:hAnsi="Calibri"/>
          <w:sz w:val="22"/>
          <w:szCs w:val="22"/>
        </w:rPr>
        <w:t xml:space="preserve">collaborated with the </w:t>
      </w:r>
      <w:r w:rsidR="005B6991">
        <w:rPr>
          <w:rFonts w:ascii="Calibri" w:hAnsi="Calibri"/>
          <w:sz w:val="22"/>
          <w:szCs w:val="22"/>
        </w:rPr>
        <w:t xml:space="preserve">Wisconsin </w:t>
      </w:r>
      <w:r w:rsidRPr="003E587D">
        <w:rPr>
          <w:rFonts w:ascii="Calibri" w:hAnsi="Calibri"/>
          <w:sz w:val="22"/>
          <w:szCs w:val="22"/>
        </w:rPr>
        <w:t>Department of Children and Families to fund a program targeted at youth who have aged out of the foster care system and are experiencing homelessness or at risk of homelessness.</w:t>
      </w:r>
      <w:r w:rsidR="001D2A5D">
        <w:rPr>
          <w:rFonts w:ascii="Calibri" w:hAnsi="Calibri"/>
          <w:sz w:val="22"/>
          <w:szCs w:val="22"/>
        </w:rPr>
        <w:t xml:space="preserve">  Interagency Council members regularly exchange information relative to programmatic requirements, eligibility for funding and distribute this information to reduce organizational “silos” and create synergies.</w:t>
      </w:r>
    </w:p>
    <w:p w:rsidR="00C36973" w:rsidRPr="003E587D" w:rsidRDefault="00C36973" w:rsidP="00BA0A2E">
      <w:pPr>
        <w:rPr>
          <w:rFonts w:ascii="Calibri" w:hAnsi="Calibri"/>
          <w:sz w:val="22"/>
          <w:szCs w:val="22"/>
        </w:rPr>
      </w:pPr>
    </w:p>
    <w:p w:rsidR="00E86806" w:rsidRDefault="001161FA" w:rsidP="00BA0A2E">
      <w:pPr>
        <w:rPr>
          <w:rFonts w:ascii="Calibri" w:hAnsi="Calibri"/>
          <w:sz w:val="22"/>
          <w:szCs w:val="22"/>
        </w:rPr>
      </w:pPr>
      <w:r w:rsidRPr="003E587D">
        <w:rPr>
          <w:rFonts w:ascii="Calibri" w:hAnsi="Calibri"/>
          <w:b/>
          <w:sz w:val="22"/>
          <w:szCs w:val="22"/>
          <w:u w:val="single"/>
        </w:rPr>
        <w:t>HOPWA</w:t>
      </w:r>
    </w:p>
    <w:p w:rsidR="00A42C29" w:rsidRPr="00B35FBB" w:rsidRDefault="00A42C29" w:rsidP="00A42C29">
      <w:pPr>
        <w:rPr>
          <w:rFonts w:ascii="Calibri" w:hAnsi="Calibri"/>
          <w:sz w:val="22"/>
          <w:szCs w:val="22"/>
        </w:rPr>
      </w:pPr>
      <w:r>
        <w:rPr>
          <w:rFonts w:ascii="Calibri" w:hAnsi="Calibri"/>
          <w:sz w:val="22"/>
          <w:szCs w:val="22"/>
        </w:rPr>
        <w:t>The HOPWA program p</w:t>
      </w:r>
      <w:r w:rsidRPr="003E587D">
        <w:rPr>
          <w:rFonts w:ascii="Calibri" w:hAnsi="Calibri"/>
          <w:sz w:val="22"/>
          <w:szCs w:val="22"/>
        </w:rPr>
        <w:t xml:space="preserve">rovided </w:t>
      </w:r>
      <w:r>
        <w:rPr>
          <w:rFonts w:ascii="Calibri" w:hAnsi="Calibri"/>
          <w:sz w:val="22"/>
          <w:szCs w:val="22"/>
        </w:rPr>
        <w:t>s</w:t>
      </w:r>
      <w:r w:rsidRPr="00B35FBB">
        <w:rPr>
          <w:rFonts w:ascii="Calibri" w:hAnsi="Calibri"/>
          <w:sz w:val="22"/>
          <w:szCs w:val="22"/>
        </w:rPr>
        <w:t>hort-term rental, mortgage</w:t>
      </w:r>
      <w:r>
        <w:rPr>
          <w:rFonts w:ascii="Calibri" w:hAnsi="Calibri"/>
          <w:sz w:val="22"/>
          <w:szCs w:val="22"/>
        </w:rPr>
        <w:t xml:space="preserve">, </w:t>
      </w:r>
      <w:r w:rsidRPr="00B35FBB">
        <w:rPr>
          <w:rFonts w:ascii="Calibri" w:hAnsi="Calibri"/>
          <w:sz w:val="22"/>
          <w:szCs w:val="22"/>
        </w:rPr>
        <w:t xml:space="preserve">utility </w:t>
      </w:r>
      <w:r>
        <w:rPr>
          <w:rFonts w:ascii="Calibri" w:hAnsi="Calibri"/>
          <w:sz w:val="22"/>
          <w:szCs w:val="22"/>
        </w:rPr>
        <w:t xml:space="preserve">and supportive services </w:t>
      </w:r>
      <w:r w:rsidRPr="00B35FBB">
        <w:rPr>
          <w:rFonts w:ascii="Calibri" w:hAnsi="Calibri"/>
          <w:sz w:val="22"/>
          <w:szCs w:val="22"/>
        </w:rPr>
        <w:t xml:space="preserve">assistance was provided to </w:t>
      </w:r>
      <w:r w:rsidRPr="001C5AEF">
        <w:rPr>
          <w:rFonts w:ascii="Calibri" w:hAnsi="Calibri"/>
          <w:sz w:val="22"/>
          <w:szCs w:val="22"/>
        </w:rPr>
        <w:t>1</w:t>
      </w:r>
      <w:r>
        <w:rPr>
          <w:rFonts w:ascii="Calibri" w:hAnsi="Calibri"/>
          <w:sz w:val="22"/>
          <w:szCs w:val="22"/>
        </w:rPr>
        <w:t>21</w:t>
      </w:r>
      <w:r w:rsidRPr="001C5AEF">
        <w:rPr>
          <w:rFonts w:ascii="Calibri" w:hAnsi="Calibri"/>
          <w:sz w:val="22"/>
          <w:szCs w:val="22"/>
        </w:rPr>
        <w:t xml:space="preserve"> </w:t>
      </w:r>
      <w:r w:rsidRPr="00B35FBB">
        <w:rPr>
          <w:rFonts w:ascii="Calibri" w:hAnsi="Calibri"/>
          <w:sz w:val="22"/>
          <w:szCs w:val="22"/>
        </w:rPr>
        <w:t xml:space="preserve">households </w:t>
      </w:r>
      <w:r>
        <w:rPr>
          <w:rFonts w:ascii="Calibri" w:hAnsi="Calibri"/>
          <w:sz w:val="22"/>
          <w:szCs w:val="22"/>
        </w:rPr>
        <w:t xml:space="preserve">and </w:t>
      </w:r>
      <w:r w:rsidRPr="00176B56">
        <w:rPr>
          <w:rFonts w:ascii="Calibri" w:hAnsi="Calibri"/>
          <w:sz w:val="22"/>
          <w:szCs w:val="22"/>
        </w:rPr>
        <w:t>1</w:t>
      </w:r>
      <w:r>
        <w:rPr>
          <w:rFonts w:ascii="Calibri" w:hAnsi="Calibri"/>
          <w:sz w:val="22"/>
          <w:szCs w:val="22"/>
        </w:rPr>
        <w:t xml:space="preserve">65 total persons </w:t>
      </w:r>
      <w:r w:rsidRPr="00B35FBB">
        <w:rPr>
          <w:rFonts w:ascii="Calibri" w:hAnsi="Calibri"/>
          <w:sz w:val="22"/>
          <w:szCs w:val="22"/>
        </w:rPr>
        <w:t>with HOPWA funding.</w:t>
      </w:r>
    </w:p>
    <w:p w:rsidR="00A42C29" w:rsidRPr="003E587D" w:rsidRDefault="00A42C29" w:rsidP="00A42C29">
      <w:pPr>
        <w:rPr>
          <w:rFonts w:ascii="Calibri" w:hAnsi="Calibri"/>
          <w:sz w:val="22"/>
          <w:szCs w:val="22"/>
        </w:rPr>
      </w:pPr>
    </w:p>
    <w:p w:rsidR="00A520E3" w:rsidRPr="003E587D" w:rsidRDefault="00A520E3" w:rsidP="00BA0A2E">
      <w:pPr>
        <w:rPr>
          <w:rFonts w:ascii="Calibri" w:hAnsi="Calibri"/>
          <w:sz w:val="22"/>
          <w:szCs w:val="22"/>
        </w:rPr>
      </w:pPr>
    </w:p>
    <w:p w:rsidR="00A772F4" w:rsidRPr="003E587D" w:rsidRDefault="00A772F4" w:rsidP="00A772F4">
      <w:pPr>
        <w:rPr>
          <w:rFonts w:ascii="Calibri" w:hAnsi="Calibri"/>
          <w:b/>
          <w:sz w:val="24"/>
          <w:u w:val="single"/>
        </w:rPr>
      </w:pPr>
      <w:r w:rsidRPr="003E587D">
        <w:rPr>
          <w:rFonts w:ascii="Calibri" w:hAnsi="Calibri"/>
          <w:b/>
          <w:sz w:val="24"/>
          <w:u w:val="single"/>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A772F4" w:rsidRPr="003E587D" w:rsidRDefault="00A772F4" w:rsidP="00A772F4">
      <w:pPr>
        <w:rPr>
          <w:rFonts w:ascii="Calibri" w:hAnsi="Calibri"/>
          <w:sz w:val="22"/>
          <w:szCs w:val="22"/>
        </w:rPr>
      </w:pPr>
    </w:p>
    <w:p w:rsidR="00A772F4" w:rsidRDefault="00A772F4" w:rsidP="00A772F4">
      <w:pPr>
        <w:rPr>
          <w:rFonts w:ascii="Calibri" w:hAnsi="Calibri"/>
          <w:b/>
          <w:sz w:val="22"/>
          <w:szCs w:val="22"/>
          <w:u w:val="single"/>
        </w:rPr>
      </w:pPr>
      <w:r>
        <w:rPr>
          <w:rFonts w:ascii="Calibri" w:hAnsi="Calibri"/>
          <w:b/>
          <w:sz w:val="22"/>
          <w:szCs w:val="22"/>
          <w:u w:val="single"/>
        </w:rPr>
        <w:t>HOME</w:t>
      </w:r>
    </w:p>
    <w:p w:rsidR="00A772F4" w:rsidRPr="003E587D" w:rsidRDefault="00A772F4" w:rsidP="00A772F4">
      <w:pPr>
        <w:rPr>
          <w:rFonts w:ascii="Calibri" w:hAnsi="Calibri"/>
          <w:sz w:val="22"/>
          <w:szCs w:val="22"/>
        </w:rPr>
      </w:pPr>
      <w:r w:rsidRPr="003E587D">
        <w:rPr>
          <w:rFonts w:ascii="Calibri" w:hAnsi="Calibri"/>
          <w:sz w:val="22"/>
          <w:szCs w:val="22"/>
        </w:rPr>
        <w:t xml:space="preserve">HOME-TBRA can only subsidize units that meet HUD fair market rent and rent reasonableness guidelines; therefore, Wisconsin HOME-TBRA programs assist beneficiaries in locating and selecting units that meet these affordable housing guidelines. </w:t>
      </w:r>
    </w:p>
    <w:p w:rsidR="00A772F4" w:rsidRPr="003E587D" w:rsidRDefault="00A772F4" w:rsidP="00A772F4">
      <w:pPr>
        <w:rPr>
          <w:rFonts w:ascii="Calibri" w:hAnsi="Calibri"/>
          <w:sz w:val="22"/>
          <w:szCs w:val="22"/>
        </w:rPr>
      </w:pPr>
    </w:p>
    <w:p w:rsidR="00A772F4" w:rsidRDefault="00A772F4" w:rsidP="00A772F4">
      <w:pPr>
        <w:rPr>
          <w:rFonts w:ascii="Calibri" w:hAnsi="Calibri"/>
          <w:b/>
          <w:sz w:val="22"/>
          <w:szCs w:val="22"/>
          <w:u w:val="single"/>
        </w:rPr>
      </w:pPr>
      <w:r>
        <w:rPr>
          <w:rFonts w:ascii="Calibri" w:hAnsi="Calibri"/>
          <w:b/>
          <w:sz w:val="22"/>
          <w:szCs w:val="22"/>
          <w:u w:val="single"/>
        </w:rPr>
        <w:t>ESG</w:t>
      </w:r>
    </w:p>
    <w:p w:rsidR="00A772F4" w:rsidRPr="003E587D" w:rsidRDefault="00A772F4" w:rsidP="00A772F4">
      <w:pPr>
        <w:rPr>
          <w:rFonts w:ascii="Calibri" w:hAnsi="Calibri"/>
          <w:sz w:val="22"/>
          <w:szCs w:val="22"/>
        </w:rPr>
      </w:pPr>
      <w:r w:rsidRPr="003E587D">
        <w:rPr>
          <w:rFonts w:ascii="Calibri" w:hAnsi="Calibri"/>
          <w:sz w:val="22"/>
          <w:szCs w:val="22"/>
        </w:rPr>
        <w:t xml:space="preserve">The ESG program requires each local continuum of care (CoC) to have a rapid rehousing program and encourages local </w:t>
      </w:r>
      <w:proofErr w:type="spellStart"/>
      <w:r w:rsidRPr="003E587D">
        <w:rPr>
          <w:rFonts w:ascii="Calibri" w:hAnsi="Calibri"/>
          <w:sz w:val="22"/>
          <w:szCs w:val="22"/>
        </w:rPr>
        <w:t>CoCs</w:t>
      </w:r>
      <w:proofErr w:type="spellEnd"/>
      <w:r w:rsidRPr="003E587D">
        <w:rPr>
          <w:rFonts w:ascii="Calibri" w:hAnsi="Calibri"/>
          <w:sz w:val="22"/>
          <w:szCs w:val="22"/>
        </w:rPr>
        <w:t xml:space="preserve"> to spend more than the minimum requirement on rapid re-housing.</w:t>
      </w:r>
      <w:r>
        <w:rPr>
          <w:rFonts w:ascii="Calibri" w:hAnsi="Calibri"/>
          <w:sz w:val="22"/>
          <w:szCs w:val="22"/>
        </w:rPr>
        <w:t xml:space="preserve"> </w:t>
      </w:r>
      <w:r w:rsidRPr="003E587D">
        <w:rPr>
          <w:rFonts w:ascii="Calibri" w:hAnsi="Calibri"/>
          <w:sz w:val="22"/>
          <w:szCs w:val="22"/>
        </w:rPr>
        <w:t>Rapid re-housing focuses on quickly moving households out of homelessness and into permanent housing.</w:t>
      </w:r>
      <w:r>
        <w:rPr>
          <w:rFonts w:ascii="Calibri" w:hAnsi="Calibri"/>
          <w:sz w:val="22"/>
          <w:szCs w:val="22"/>
        </w:rPr>
        <w:t xml:space="preserve"> </w:t>
      </w:r>
      <w:r w:rsidRPr="003E587D">
        <w:rPr>
          <w:rFonts w:ascii="Calibri" w:hAnsi="Calibri"/>
          <w:sz w:val="22"/>
          <w:szCs w:val="22"/>
        </w:rPr>
        <w:t xml:space="preserve">This has the potential to decrease the length of time participants spend homeless, taking strain </w:t>
      </w:r>
      <w:proofErr w:type="gramStart"/>
      <w:r w:rsidRPr="003E587D">
        <w:rPr>
          <w:rFonts w:ascii="Calibri" w:hAnsi="Calibri"/>
          <w:sz w:val="22"/>
          <w:szCs w:val="22"/>
        </w:rPr>
        <w:t>off of</w:t>
      </w:r>
      <w:proofErr w:type="gramEnd"/>
      <w:r w:rsidRPr="003E587D">
        <w:rPr>
          <w:rFonts w:ascii="Calibri" w:hAnsi="Calibri"/>
          <w:sz w:val="22"/>
          <w:szCs w:val="22"/>
        </w:rPr>
        <w:t xml:space="preserve"> the shelter system.</w:t>
      </w:r>
      <w:r>
        <w:rPr>
          <w:rFonts w:ascii="Calibri" w:hAnsi="Calibri"/>
          <w:sz w:val="22"/>
          <w:szCs w:val="22"/>
        </w:rPr>
        <w:t xml:space="preserve"> </w:t>
      </w:r>
      <w:r w:rsidRPr="003E587D">
        <w:rPr>
          <w:rFonts w:ascii="Calibri" w:hAnsi="Calibri"/>
          <w:sz w:val="22"/>
          <w:szCs w:val="22"/>
        </w:rPr>
        <w:t xml:space="preserve">The funding formula which distributes ESG funding takes “length of homelessness” into account. It also rewards </w:t>
      </w:r>
      <w:proofErr w:type="spellStart"/>
      <w:r w:rsidRPr="003E587D">
        <w:rPr>
          <w:rFonts w:ascii="Calibri" w:hAnsi="Calibri"/>
          <w:sz w:val="22"/>
          <w:szCs w:val="22"/>
        </w:rPr>
        <w:t>CoCs</w:t>
      </w:r>
      <w:proofErr w:type="spellEnd"/>
      <w:r w:rsidRPr="003E587D">
        <w:rPr>
          <w:rFonts w:ascii="Calibri" w:hAnsi="Calibri"/>
          <w:sz w:val="22"/>
          <w:szCs w:val="22"/>
        </w:rPr>
        <w:t xml:space="preserve"> who have the shorter average lengths of homelessness.</w:t>
      </w:r>
      <w:r>
        <w:rPr>
          <w:rFonts w:ascii="Calibri" w:hAnsi="Calibri"/>
          <w:sz w:val="22"/>
          <w:szCs w:val="22"/>
        </w:rPr>
        <w:t xml:space="preserve"> </w:t>
      </w:r>
    </w:p>
    <w:p w:rsidR="00A772F4" w:rsidRPr="003E587D" w:rsidRDefault="00A772F4" w:rsidP="00A772F4">
      <w:pPr>
        <w:rPr>
          <w:rFonts w:ascii="Calibri" w:hAnsi="Calibri"/>
          <w:sz w:val="22"/>
          <w:szCs w:val="22"/>
        </w:rPr>
      </w:pPr>
    </w:p>
    <w:p w:rsidR="00A772F4" w:rsidRPr="003E587D" w:rsidRDefault="00A772F4" w:rsidP="00A772F4">
      <w:pPr>
        <w:rPr>
          <w:rFonts w:ascii="Calibri" w:hAnsi="Calibri"/>
          <w:sz w:val="22"/>
          <w:szCs w:val="22"/>
        </w:rPr>
      </w:pPr>
      <w:r w:rsidRPr="003E587D">
        <w:rPr>
          <w:rFonts w:ascii="Calibri" w:hAnsi="Calibri"/>
          <w:sz w:val="22"/>
          <w:szCs w:val="22"/>
        </w:rPr>
        <w:t>Homeless prevention programs are also funded by ESG and other state funds.</w:t>
      </w:r>
      <w:r>
        <w:rPr>
          <w:rFonts w:ascii="Calibri" w:hAnsi="Calibri"/>
          <w:sz w:val="22"/>
          <w:szCs w:val="22"/>
        </w:rPr>
        <w:t xml:space="preserve"> </w:t>
      </w:r>
      <w:r w:rsidRPr="003E587D">
        <w:rPr>
          <w:rFonts w:ascii="Calibri" w:hAnsi="Calibri"/>
          <w:sz w:val="22"/>
          <w:szCs w:val="22"/>
        </w:rPr>
        <w:t>These funds allow agencies to keep individuals and families from becoming homeless in the first place.</w:t>
      </w:r>
      <w:r>
        <w:rPr>
          <w:rFonts w:ascii="Calibri" w:hAnsi="Calibri"/>
          <w:sz w:val="22"/>
          <w:szCs w:val="22"/>
        </w:rPr>
        <w:t xml:space="preserve"> </w:t>
      </w:r>
      <w:r w:rsidRPr="003E587D">
        <w:rPr>
          <w:rFonts w:ascii="Calibri" w:hAnsi="Calibri"/>
          <w:sz w:val="22"/>
          <w:szCs w:val="22"/>
        </w:rPr>
        <w:t>This allows families to avoid potential trauma, upheaval, and an eviction on their record.</w:t>
      </w:r>
      <w:r>
        <w:rPr>
          <w:rFonts w:ascii="Calibri" w:hAnsi="Calibri"/>
          <w:sz w:val="22"/>
          <w:szCs w:val="22"/>
        </w:rPr>
        <w:t xml:space="preserve"> </w:t>
      </w:r>
      <w:r w:rsidRPr="003E587D">
        <w:rPr>
          <w:rFonts w:ascii="Calibri" w:hAnsi="Calibri"/>
          <w:sz w:val="22"/>
          <w:szCs w:val="22"/>
        </w:rPr>
        <w:t xml:space="preserve">To promote efficient use of funds, </w:t>
      </w:r>
      <w:r>
        <w:rPr>
          <w:rFonts w:ascii="Calibri" w:hAnsi="Calibri"/>
          <w:sz w:val="22"/>
          <w:szCs w:val="22"/>
        </w:rPr>
        <w:t>DEHCR</w:t>
      </w:r>
      <w:r w:rsidRPr="003E587D">
        <w:rPr>
          <w:rFonts w:ascii="Calibri" w:hAnsi="Calibri"/>
          <w:sz w:val="22"/>
          <w:szCs w:val="22"/>
        </w:rPr>
        <w:t xml:space="preserve"> encourages targeting of prevention funds towards those with the greatest need.</w:t>
      </w:r>
      <w:r>
        <w:rPr>
          <w:rFonts w:ascii="Calibri" w:hAnsi="Calibri"/>
          <w:sz w:val="22"/>
          <w:szCs w:val="22"/>
        </w:rPr>
        <w:t xml:space="preserve"> </w:t>
      </w:r>
      <w:r w:rsidRPr="003E587D">
        <w:rPr>
          <w:rFonts w:ascii="Calibri" w:hAnsi="Calibri"/>
          <w:sz w:val="22"/>
          <w:szCs w:val="22"/>
        </w:rPr>
        <w:t xml:space="preserve">The funding formula which distributes ESG funding takes reduction in first time homelessness into account, and rewards </w:t>
      </w:r>
      <w:proofErr w:type="spellStart"/>
      <w:r w:rsidRPr="003E587D">
        <w:rPr>
          <w:rFonts w:ascii="Calibri" w:hAnsi="Calibri"/>
          <w:sz w:val="22"/>
          <w:szCs w:val="22"/>
        </w:rPr>
        <w:t>CoCs</w:t>
      </w:r>
      <w:proofErr w:type="spellEnd"/>
      <w:r w:rsidRPr="003E587D">
        <w:rPr>
          <w:rFonts w:ascii="Calibri" w:hAnsi="Calibri"/>
          <w:sz w:val="22"/>
          <w:szCs w:val="22"/>
        </w:rPr>
        <w:t xml:space="preserve"> who have managed to reduce first time homelessness through prevention and diversion efforts.</w:t>
      </w:r>
    </w:p>
    <w:p w:rsidR="00A520E3" w:rsidRPr="003E587D" w:rsidRDefault="00A520E3" w:rsidP="00BA0A2E">
      <w:pPr>
        <w:rPr>
          <w:rFonts w:ascii="Calibri" w:hAnsi="Calibri"/>
          <w:sz w:val="22"/>
          <w:szCs w:val="22"/>
        </w:rPr>
      </w:pPr>
    </w:p>
    <w:bookmarkEnd w:id="18"/>
    <w:p w:rsidR="00805537" w:rsidRDefault="00805537" w:rsidP="00BA0A2E">
      <w:pPr>
        <w:rPr>
          <w:rFonts w:asciiTheme="minorHAnsi" w:hAnsiTheme="minorHAnsi"/>
          <w:b/>
        </w:rPr>
      </w:pPr>
      <w:r>
        <w:rPr>
          <w:rFonts w:asciiTheme="minorHAnsi" w:hAnsiTheme="minorHAnsi"/>
          <w:b/>
        </w:rPr>
        <w:br w:type="page"/>
      </w:r>
    </w:p>
    <w:p w:rsidR="00B55E3D" w:rsidRPr="00475515" w:rsidRDefault="00B55E3D" w:rsidP="00B55E3D">
      <w:pPr>
        <w:pStyle w:val="Heading2"/>
        <w:keepNext w:val="0"/>
        <w:keepLines w:val="0"/>
        <w:pageBreakBefore/>
        <w:widowControl w:val="0"/>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365F91" w:themeFill="accent1" w:themeFillShade="BF"/>
        <w:spacing w:before="0"/>
        <w:rPr>
          <w:rFonts w:ascii="Calibri" w:eastAsiaTheme="minorEastAsia" w:hAnsi="Calibri" w:cstheme="minorBidi"/>
          <w:b w:val="0"/>
          <w:bCs w:val="0"/>
          <w:caps/>
          <w:color w:val="FFFFFF" w:themeColor="background1"/>
          <w:spacing w:val="15"/>
          <w:sz w:val="28"/>
          <w:szCs w:val="22"/>
        </w:rPr>
      </w:pPr>
      <w:r w:rsidRPr="00475515">
        <w:rPr>
          <w:rFonts w:ascii="Calibri" w:eastAsiaTheme="minorEastAsia" w:hAnsi="Calibri" w:cstheme="minorBidi"/>
          <w:b w:val="0"/>
          <w:bCs w:val="0"/>
          <w:caps/>
          <w:color w:val="FFFFFF" w:themeColor="background1"/>
          <w:spacing w:val="15"/>
          <w:sz w:val="28"/>
          <w:szCs w:val="22"/>
        </w:rPr>
        <w:t>CR-3</w:t>
      </w:r>
      <w:r>
        <w:rPr>
          <w:rFonts w:ascii="Calibri" w:eastAsiaTheme="minorEastAsia" w:hAnsi="Calibri" w:cstheme="minorBidi"/>
          <w:b w:val="0"/>
          <w:bCs w:val="0"/>
          <w:caps/>
          <w:color w:val="FFFFFF" w:themeColor="background1"/>
          <w:spacing w:val="15"/>
          <w:sz w:val="28"/>
          <w:szCs w:val="22"/>
        </w:rPr>
        <w:t>0</w:t>
      </w:r>
      <w:r w:rsidRPr="00475515">
        <w:rPr>
          <w:rFonts w:ascii="Calibri" w:eastAsiaTheme="minorEastAsia" w:hAnsi="Calibri" w:cstheme="minorBidi"/>
          <w:b w:val="0"/>
          <w:bCs w:val="0"/>
          <w:caps/>
          <w:color w:val="FFFFFF" w:themeColor="background1"/>
          <w:spacing w:val="15"/>
          <w:sz w:val="28"/>
          <w:szCs w:val="22"/>
        </w:rPr>
        <w:t xml:space="preserve"> </w:t>
      </w:r>
      <w:r>
        <w:rPr>
          <w:rFonts w:ascii="Calibri" w:eastAsiaTheme="minorEastAsia" w:hAnsi="Calibri" w:cstheme="minorBidi"/>
          <w:b w:val="0"/>
          <w:bCs w:val="0"/>
          <w:caps/>
          <w:color w:val="FFFFFF" w:themeColor="background1"/>
          <w:spacing w:val="15"/>
          <w:sz w:val="28"/>
          <w:szCs w:val="22"/>
        </w:rPr>
        <w:t>Public Housing</w:t>
      </w:r>
    </w:p>
    <w:p w:rsidR="00B55E3D" w:rsidRPr="003E587D" w:rsidRDefault="00B55E3D" w:rsidP="00B55E3D">
      <w:pPr>
        <w:rPr>
          <w:rFonts w:asciiTheme="minorHAnsi" w:hAnsiTheme="minorHAnsi"/>
        </w:rPr>
      </w:pPr>
    </w:p>
    <w:p w:rsidR="00B55E3D" w:rsidRPr="00B55E3D" w:rsidRDefault="00B55E3D" w:rsidP="00BA0A2E">
      <w:pPr>
        <w:rPr>
          <w:rFonts w:ascii="Calibri" w:hAnsi="Calibri"/>
          <w:b/>
          <w:sz w:val="24"/>
          <w:u w:val="single"/>
        </w:rPr>
      </w:pPr>
      <w:r w:rsidRPr="00B55E3D">
        <w:rPr>
          <w:rFonts w:ascii="Calibri" w:hAnsi="Calibri"/>
          <w:b/>
          <w:sz w:val="24"/>
          <w:u w:val="single"/>
        </w:rPr>
        <w:t>Actions taken to address the needs of public housing.</w:t>
      </w:r>
    </w:p>
    <w:p w:rsidR="00B55E3D" w:rsidRDefault="00B55E3D" w:rsidP="00BA0A2E">
      <w:pPr>
        <w:rPr>
          <w:rFonts w:ascii="Calibri" w:hAnsi="Calibri"/>
          <w:bCs/>
          <w:sz w:val="24"/>
          <w:u w:val="single"/>
        </w:rPr>
      </w:pPr>
    </w:p>
    <w:p w:rsidR="00B55E3D" w:rsidRPr="00DE2A96" w:rsidRDefault="00B55E3D" w:rsidP="00BA0A2E">
      <w:pPr>
        <w:rPr>
          <w:rFonts w:ascii="Calibri" w:hAnsi="Calibri"/>
          <w:sz w:val="22"/>
          <w:szCs w:val="22"/>
        </w:rPr>
      </w:pPr>
      <w:r w:rsidRPr="00DE2A96">
        <w:rPr>
          <w:rFonts w:ascii="Calibri" w:hAnsi="Calibri"/>
          <w:sz w:val="22"/>
          <w:szCs w:val="22"/>
        </w:rPr>
        <w:t>In Wisconsin, community and county Public Housing Authorities (PHAs) own and manage the public housing developments located throughout the state. The PHAs receive funding directly from HUD.</w:t>
      </w:r>
    </w:p>
    <w:p w:rsidR="00B55E3D" w:rsidRDefault="00B55E3D" w:rsidP="00BA0A2E"/>
    <w:p w:rsidR="00B55E3D" w:rsidRDefault="00B55E3D" w:rsidP="00BA0A2E">
      <w:pPr>
        <w:rPr>
          <w:rFonts w:ascii="Calibri" w:hAnsi="Calibri"/>
          <w:b/>
          <w:sz w:val="24"/>
          <w:u w:val="single"/>
        </w:rPr>
      </w:pPr>
      <w:r w:rsidRPr="00B55E3D">
        <w:rPr>
          <w:rFonts w:ascii="Calibri" w:hAnsi="Calibri"/>
          <w:b/>
          <w:sz w:val="24"/>
          <w:u w:val="single"/>
        </w:rPr>
        <w:t>Actions taken to encourage public housing residents to become more involved in management and participate in homeownership.</w:t>
      </w:r>
    </w:p>
    <w:p w:rsidR="00E13364" w:rsidRPr="00B55E3D" w:rsidRDefault="00E13364" w:rsidP="00BA0A2E">
      <w:pPr>
        <w:rPr>
          <w:rFonts w:ascii="Calibri" w:hAnsi="Calibri"/>
          <w:b/>
          <w:sz w:val="24"/>
          <w:u w:val="single"/>
        </w:rPr>
      </w:pPr>
    </w:p>
    <w:p w:rsidR="00B55E3D" w:rsidRDefault="00B55E3D" w:rsidP="00DE2A96">
      <w:pPr>
        <w:rPr>
          <w:rFonts w:ascii="Calibri" w:hAnsi="Calibri"/>
          <w:sz w:val="22"/>
          <w:szCs w:val="22"/>
        </w:rPr>
      </w:pPr>
      <w:r w:rsidRPr="00DE2A96">
        <w:rPr>
          <w:rFonts w:ascii="Calibri" w:hAnsi="Calibri"/>
          <w:sz w:val="22"/>
          <w:szCs w:val="22"/>
        </w:rPr>
        <w:t>The Division of Energy, Housing and Community Resources does not own, operate or manage any public housing units, and as a result, the State is not directly involved in public housing improvement, or in the development or delivery of programs and services for public housing residents.</w:t>
      </w:r>
    </w:p>
    <w:p w:rsidR="00DE2A96" w:rsidRPr="00DE2A96" w:rsidRDefault="00DE2A96" w:rsidP="00DE2A96">
      <w:pPr>
        <w:rPr>
          <w:rFonts w:ascii="Calibri" w:hAnsi="Calibri"/>
          <w:sz w:val="22"/>
          <w:szCs w:val="22"/>
        </w:rPr>
      </w:pPr>
    </w:p>
    <w:p w:rsidR="00B55E3D" w:rsidRPr="00B55E3D" w:rsidRDefault="00B55E3D" w:rsidP="00BA0A2E">
      <w:pPr>
        <w:rPr>
          <w:rFonts w:ascii="Calibri" w:hAnsi="Calibri"/>
          <w:bCs/>
          <w:sz w:val="24"/>
          <w:u w:val="single"/>
        </w:rPr>
      </w:pPr>
      <w:r w:rsidRPr="00B55E3D">
        <w:rPr>
          <w:rFonts w:ascii="Calibri" w:hAnsi="Calibri"/>
          <w:b/>
          <w:sz w:val="24"/>
          <w:u w:val="single"/>
        </w:rPr>
        <w:t xml:space="preserve">Actions taken to </w:t>
      </w:r>
      <w:proofErr w:type="gramStart"/>
      <w:r w:rsidRPr="00B55E3D">
        <w:rPr>
          <w:rFonts w:ascii="Calibri" w:hAnsi="Calibri"/>
          <w:b/>
          <w:sz w:val="24"/>
          <w:u w:val="single"/>
        </w:rPr>
        <w:t>provide assistance to</w:t>
      </w:r>
      <w:proofErr w:type="gramEnd"/>
      <w:r w:rsidRPr="00B55E3D">
        <w:rPr>
          <w:rFonts w:ascii="Calibri" w:hAnsi="Calibri"/>
          <w:b/>
          <w:sz w:val="24"/>
          <w:u w:val="single"/>
        </w:rPr>
        <w:t xml:space="preserve"> troubled PHAs.</w:t>
      </w:r>
    </w:p>
    <w:p w:rsidR="00B55E3D" w:rsidRPr="00E13364" w:rsidRDefault="00B55E3D" w:rsidP="00B55E3D">
      <w:pPr>
        <w:pStyle w:val="NormalWeb"/>
        <w:rPr>
          <w:rFonts w:ascii="Calibri" w:hAnsi="Calibri"/>
          <w:sz w:val="22"/>
          <w:szCs w:val="22"/>
        </w:rPr>
      </w:pPr>
      <w:r w:rsidRPr="00E13364">
        <w:rPr>
          <w:rFonts w:ascii="Calibri" w:hAnsi="Calibri"/>
          <w:sz w:val="22"/>
          <w:szCs w:val="22"/>
        </w:rPr>
        <w:t>The State reviews the PHA’s annual plans in developing its Consolidated Plan. </w:t>
      </w:r>
    </w:p>
    <w:p w:rsidR="00B55E3D" w:rsidRPr="00B55E3D" w:rsidRDefault="00B55E3D" w:rsidP="00BA0A2E">
      <w:pPr>
        <w:rPr>
          <w:rFonts w:ascii="Calibri" w:hAnsi="Calibri"/>
          <w:b/>
          <w:sz w:val="24"/>
          <w:u w:val="single"/>
        </w:rPr>
      </w:pPr>
    </w:p>
    <w:p w:rsidR="003960E0" w:rsidRPr="00475515" w:rsidRDefault="003960E0" w:rsidP="00BA0A2E">
      <w:pPr>
        <w:pStyle w:val="Heading2"/>
        <w:keepNext w:val="0"/>
        <w:keepLines w:val="0"/>
        <w:pageBreakBefore/>
        <w:widowControl w:val="0"/>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365F91" w:themeFill="accent1" w:themeFillShade="BF"/>
        <w:spacing w:before="0"/>
        <w:rPr>
          <w:rFonts w:ascii="Calibri" w:eastAsiaTheme="minorEastAsia" w:hAnsi="Calibri" w:cstheme="minorBidi"/>
          <w:b w:val="0"/>
          <w:bCs w:val="0"/>
          <w:caps/>
          <w:color w:val="FFFFFF" w:themeColor="background1"/>
          <w:spacing w:val="15"/>
          <w:sz w:val="28"/>
          <w:szCs w:val="22"/>
        </w:rPr>
      </w:pPr>
      <w:bookmarkStart w:id="19" w:name="_Toc484678282"/>
      <w:r w:rsidRPr="00475515">
        <w:rPr>
          <w:rFonts w:ascii="Calibri" w:eastAsiaTheme="minorEastAsia" w:hAnsi="Calibri" w:cstheme="minorBidi"/>
          <w:b w:val="0"/>
          <w:bCs w:val="0"/>
          <w:caps/>
          <w:color w:val="FFFFFF" w:themeColor="background1"/>
          <w:spacing w:val="15"/>
          <w:sz w:val="28"/>
          <w:szCs w:val="22"/>
        </w:rPr>
        <w:t>CR-35 Other Actions</w:t>
      </w:r>
      <w:bookmarkEnd w:id="19"/>
    </w:p>
    <w:p w:rsidR="003960E0" w:rsidRPr="003E587D" w:rsidRDefault="003960E0" w:rsidP="00BA0A2E">
      <w:pPr>
        <w:rPr>
          <w:rFonts w:asciiTheme="minorHAnsi" w:hAnsiTheme="minorHAnsi"/>
        </w:rPr>
      </w:pPr>
    </w:p>
    <w:p w:rsidR="00173307" w:rsidRPr="003E587D" w:rsidRDefault="00173307" w:rsidP="00BA0A2E">
      <w:pPr>
        <w:rPr>
          <w:rFonts w:ascii="Calibri" w:hAnsi="Calibri"/>
          <w:b/>
          <w:sz w:val="22"/>
          <w:szCs w:val="22"/>
          <w:u w:val="single"/>
        </w:rPr>
      </w:pPr>
      <w:r w:rsidRPr="003E587D">
        <w:rPr>
          <w:rFonts w:ascii="Calibri" w:hAnsi="Calibri"/>
          <w:b/>
          <w:sz w:val="22"/>
          <w:szCs w:val="22"/>
          <w:u w:val="single"/>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173307" w:rsidRPr="003E587D" w:rsidRDefault="00173307" w:rsidP="00BA0A2E">
      <w:pPr>
        <w:rPr>
          <w:rFonts w:ascii="Calibri" w:hAnsi="Calibri"/>
          <w:sz w:val="22"/>
          <w:szCs w:val="22"/>
        </w:rPr>
      </w:pPr>
    </w:p>
    <w:p w:rsidR="007A50B9" w:rsidRPr="003E587D" w:rsidRDefault="00C310D5" w:rsidP="00BA0A2E">
      <w:pPr>
        <w:rPr>
          <w:rFonts w:ascii="Calibri" w:hAnsi="Calibri"/>
          <w:sz w:val="22"/>
          <w:szCs w:val="22"/>
        </w:rPr>
      </w:pPr>
      <w:r>
        <w:rPr>
          <w:rFonts w:ascii="Calibri" w:hAnsi="Calibri"/>
          <w:sz w:val="22"/>
          <w:szCs w:val="22"/>
        </w:rPr>
        <w:t xml:space="preserve">The state included and submitted its Analysis of Impediments (AI) with its 2015-2019 Consolidated Plan.  Wisconsin has been making progress towards eliminating the impediments identified in its AI and intends to continue to utilize applicable federal funding towards the furtherance of its goals.  </w:t>
      </w:r>
      <w:r w:rsidR="000F394D" w:rsidRPr="003E587D">
        <w:rPr>
          <w:rFonts w:ascii="Calibri" w:hAnsi="Calibri"/>
          <w:sz w:val="22"/>
          <w:szCs w:val="22"/>
        </w:rPr>
        <w:t>The Wisconsin “home rule” provision mean</w:t>
      </w:r>
      <w:r w:rsidR="008A4190">
        <w:rPr>
          <w:rFonts w:ascii="Calibri" w:hAnsi="Calibri"/>
          <w:sz w:val="22"/>
          <w:szCs w:val="22"/>
        </w:rPr>
        <w:t>s</w:t>
      </w:r>
      <w:r w:rsidR="000F394D" w:rsidRPr="003E587D">
        <w:rPr>
          <w:rFonts w:ascii="Calibri" w:hAnsi="Calibri"/>
          <w:sz w:val="22"/>
          <w:szCs w:val="22"/>
        </w:rPr>
        <w:t xml:space="preserve"> that zoning ordinances are left to the judgment of local governments. Sometimes local governments, </w:t>
      </w:r>
      <w:proofErr w:type="gramStart"/>
      <w:r w:rsidR="000F394D" w:rsidRPr="003E587D">
        <w:rPr>
          <w:rFonts w:ascii="Calibri" w:hAnsi="Calibri"/>
          <w:sz w:val="22"/>
          <w:szCs w:val="22"/>
        </w:rPr>
        <w:t>in an attempt to</w:t>
      </w:r>
      <w:proofErr w:type="gramEnd"/>
      <w:r w:rsidR="000F394D" w:rsidRPr="003E587D">
        <w:rPr>
          <w:rFonts w:ascii="Calibri" w:hAnsi="Calibri"/>
          <w:sz w:val="22"/>
          <w:szCs w:val="22"/>
        </w:rPr>
        <w:t xml:space="preserve"> cover the broad-based costs of public facilities improvements or to slow down a boom in new housing starts will choose to impose impact fees, increasing lot sizes and setbacks, or establishing minimum square foot requirements for new residences.</w:t>
      </w:r>
    </w:p>
    <w:p w:rsidR="007A50B9" w:rsidRPr="003E587D" w:rsidRDefault="007A50B9" w:rsidP="00BA0A2E">
      <w:pPr>
        <w:rPr>
          <w:rFonts w:ascii="Calibri" w:hAnsi="Calibri"/>
          <w:sz w:val="22"/>
          <w:szCs w:val="22"/>
        </w:rPr>
      </w:pPr>
    </w:p>
    <w:p w:rsidR="00305021" w:rsidRPr="003E587D" w:rsidRDefault="000F394D" w:rsidP="00BA0A2E">
      <w:pPr>
        <w:rPr>
          <w:rFonts w:ascii="Calibri" w:hAnsi="Calibri"/>
          <w:sz w:val="22"/>
          <w:szCs w:val="22"/>
        </w:rPr>
      </w:pPr>
      <w:r w:rsidRPr="003E587D">
        <w:rPr>
          <w:rFonts w:ascii="Calibri" w:hAnsi="Calibri"/>
          <w:sz w:val="22"/>
          <w:szCs w:val="22"/>
        </w:rPr>
        <w:t xml:space="preserve">State statutes do allow local governments to waive impact fees for affordable housing developments, but it is not known how often </w:t>
      </w:r>
      <w:r w:rsidR="00305021" w:rsidRPr="003E587D">
        <w:rPr>
          <w:rFonts w:ascii="Calibri" w:hAnsi="Calibri"/>
          <w:sz w:val="22"/>
          <w:szCs w:val="22"/>
        </w:rPr>
        <w:t xml:space="preserve">these fees are </w:t>
      </w:r>
      <w:proofErr w:type="gramStart"/>
      <w:r w:rsidR="00305021" w:rsidRPr="003E587D">
        <w:rPr>
          <w:rFonts w:ascii="Calibri" w:hAnsi="Calibri"/>
          <w:sz w:val="22"/>
          <w:szCs w:val="22"/>
        </w:rPr>
        <w:t>actually waived</w:t>
      </w:r>
      <w:proofErr w:type="gramEnd"/>
      <w:r w:rsidR="00305021" w:rsidRPr="003E587D">
        <w:rPr>
          <w:rFonts w:ascii="Calibri" w:hAnsi="Calibri"/>
          <w:sz w:val="22"/>
          <w:szCs w:val="22"/>
        </w:rPr>
        <w:t xml:space="preserve">. </w:t>
      </w:r>
      <w:r w:rsidR="007D417A" w:rsidRPr="003E587D">
        <w:rPr>
          <w:rFonts w:ascii="Calibri" w:hAnsi="Calibri"/>
          <w:sz w:val="22"/>
          <w:szCs w:val="22"/>
        </w:rPr>
        <w:t xml:space="preserve">The net effect of these local actions may make housing more expensive than it would be without the new fees and regulations which may represent a barrier to affordable housing for people in lower income brackets. </w:t>
      </w:r>
    </w:p>
    <w:p w:rsidR="007D417A" w:rsidRPr="003E587D" w:rsidRDefault="007D417A" w:rsidP="00BA0A2E">
      <w:pPr>
        <w:rPr>
          <w:rFonts w:ascii="Calibri" w:hAnsi="Calibri"/>
          <w:sz w:val="22"/>
          <w:szCs w:val="22"/>
        </w:rPr>
      </w:pPr>
    </w:p>
    <w:p w:rsidR="007D417A" w:rsidRPr="003E587D" w:rsidRDefault="00B70955" w:rsidP="00BA0A2E">
      <w:pPr>
        <w:rPr>
          <w:rFonts w:ascii="Calibri" w:hAnsi="Calibri"/>
          <w:sz w:val="22"/>
          <w:szCs w:val="22"/>
        </w:rPr>
      </w:pPr>
      <w:r>
        <w:rPr>
          <w:rFonts w:ascii="Calibri" w:hAnsi="Calibri"/>
          <w:sz w:val="22"/>
          <w:szCs w:val="22"/>
        </w:rPr>
        <w:t>DEHCR</w:t>
      </w:r>
      <w:r w:rsidR="007D417A" w:rsidRPr="003E587D">
        <w:rPr>
          <w:rFonts w:ascii="Calibri" w:hAnsi="Calibri"/>
          <w:sz w:val="22"/>
          <w:szCs w:val="22"/>
        </w:rPr>
        <w:t xml:space="preserve"> respects this constitutional policy of local control, and therefore cannot directly intervene to remove barriers to affordable housing that results from a local ordinance’s imposition of regulations or fees. </w:t>
      </w:r>
      <w:r>
        <w:rPr>
          <w:rFonts w:ascii="Calibri" w:hAnsi="Calibri"/>
          <w:sz w:val="22"/>
          <w:szCs w:val="22"/>
        </w:rPr>
        <w:t>DEHCR</w:t>
      </w:r>
      <w:r w:rsidR="007D417A" w:rsidRPr="003E587D">
        <w:rPr>
          <w:rFonts w:ascii="Calibri" w:hAnsi="Calibri"/>
          <w:sz w:val="22"/>
          <w:szCs w:val="22"/>
        </w:rPr>
        <w:t xml:space="preserve"> and other state agencies do work to ameliorate barriers to affordable housing in several ways, including: </w:t>
      </w:r>
    </w:p>
    <w:p w:rsidR="007D417A" w:rsidRPr="003E587D" w:rsidRDefault="007D417A" w:rsidP="00BA0A2E">
      <w:pPr>
        <w:pStyle w:val="ListParagraph"/>
        <w:numPr>
          <w:ilvl w:val="0"/>
          <w:numId w:val="5"/>
        </w:numPr>
        <w:rPr>
          <w:rFonts w:ascii="Calibri" w:hAnsi="Calibri"/>
          <w:sz w:val="22"/>
          <w:szCs w:val="22"/>
        </w:rPr>
      </w:pPr>
      <w:r w:rsidRPr="003E587D">
        <w:rPr>
          <w:rFonts w:ascii="Calibri" w:hAnsi="Calibri"/>
          <w:sz w:val="22"/>
          <w:szCs w:val="22"/>
        </w:rPr>
        <w:t xml:space="preserve">Support for the </w:t>
      </w:r>
      <w:hyperlink r:id="rId12" w:history="1">
        <w:r w:rsidRPr="00E45647">
          <w:rPr>
            <w:rStyle w:val="Hyperlink"/>
            <w:rFonts w:ascii="Calibri" w:hAnsi="Calibri"/>
            <w:sz w:val="22"/>
            <w:szCs w:val="22"/>
          </w:rPr>
          <w:t>WIHousingSearch.org</w:t>
        </w:r>
      </w:hyperlink>
      <w:r w:rsidRPr="003E587D">
        <w:rPr>
          <w:rFonts w:ascii="Calibri" w:hAnsi="Calibri"/>
          <w:sz w:val="22"/>
          <w:szCs w:val="22"/>
        </w:rPr>
        <w:t xml:space="preserve"> website. This free online resource provides Wisconsin individuals and families a searchable database of statewide affordable rental housing. </w:t>
      </w:r>
    </w:p>
    <w:p w:rsidR="007D417A" w:rsidRPr="003E587D" w:rsidRDefault="007D417A" w:rsidP="00BA0A2E">
      <w:pPr>
        <w:pStyle w:val="ListParagraph"/>
        <w:numPr>
          <w:ilvl w:val="0"/>
          <w:numId w:val="5"/>
        </w:numPr>
        <w:rPr>
          <w:rFonts w:ascii="Calibri" w:hAnsi="Calibri"/>
          <w:sz w:val="22"/>
          <w:szCs w:val="22"/>
        </w:rPr>
      </w:pPr>
      <w:r w:rsidRPr="003E587D">
        <w:rPr>
          <w:rFonts w:ascii="Calibri" w:hAnsi="Calibri"/>
          <w:sz w:val="22"/>
          <w:szCs w:val="22"/>
        </w:rPr>
        <w:t xml:space="preserve">DEHCR works to improve the stock of affordable housing in non-entitlement jurisdictions through its state- and federally-funded housing programs. </w:t>
      </w:r>
    </w:p>
    <w:p w:rsidR="0098305A" w:rsidRDefault="002E68DF" w:rsidP="00BA0A2E">
      <w:pPr>
        <w:pStyle w:val="ListParagraph"/>
        <w:numPr>
          <w:ilvl w:val="0"/>
          <w:numId w:val="5"/>
        </w:numPr>
        <w:rPr>
          <w:rFonts w:ascii="Calibri" w:hAnsi="Calibri"/>
          <w:sz w:val="22"/>
          <w:szCs w:val="22"/>
        </w:rPr>
      </w:pPr>
      <w:r w:rsidRPr="003E587D">
        <w:rPr>
          <w:rFonts w:ascii="Calibri" w:hAnsi="Calibri"/>
          <w:sz w:val="22"/>
          <w:szCs w:val="22"/>
        </w:rPr>
        <w:t>WHEDA</w:t>
      </w:r>
      <w:r w:rsidR="007D417A" w:rsidRPr="003E587D">
        <w:rPr>
          <w:rFonts w:ascii="Calibri" w:hAnsi="Calibri"/>
          <w:sz w:val="22"/>
          <w:szCs w:val="22"/>
        </w:rPr>
        <w:t>’s LIHTC program offers a reduction in tax liability to property owners and private investors to encourage the development of affordable rental housing.</w:t>
      </w:r>
    </w:p>
    <w:p w:rsidR="005347F2" w:rsidRPr="003E587D" w:rsidRDefault="005920E9" w:rsidP="00BA0A2E">
      <w:pPr>
        <w:pStyle w:val="ListParagraph"/>
        <w:numPr>
          <w:ilvl w:val="0"/>
          <w:numId w:val="5"/>
        </w:numPr>
        <w:rPr>
          <w:rFonts w:ascii="Calibri" w:hAnsi="Calibri"/>
          <w:sz w:val="22"/>
          <w:szCs w:val="22"/>
        </w:rPr>
      </w:pPr>
      <w:r>
        <w:rPr>
          <w:rFonts w:ascii="Calibri" w:hAnsi="Calibri"/>
          <w:sz w:val="22"/>
          <w:szCs w:val="22"/>
        </w:rPr>
        <w:t xml:space="preserve">WHEDA, the State of Wisconsin’s designated Housing Trust Fund administrator, will utilize those funds to </w:t>
      </w:r>
      <w:r w:rsidRPr="003E587D">
        <w:rPr>
          <w:rFonts w:ascii="Calibri" w:hAnsi="Calibri"/>
          <w:sz w:val="22"/>
          <w:szCs w:val="22"/>
        </w:rPr>
        <w:t>ameliorate barriers to affordable housing</w:t>
      </w:r>
      <w:r>
        <w:rPr>
          <w:rFonts w:ascii="Calibri" w:hAnsi="Calibri"/>
          <w:sz w:val="22"/>
          <w:szCs w:val="22"/>
        </w:rPr>
        <w:t xml:space="preserve"> and develop affordable rental housing.</w:t>
      </w:r>
    </w:p>
    <w:p w:rsidR="00073EF8" w:rsidRPr="003E587D" w:rsidRDefault="00073EF8" w:rsidP="00BA0A2E">
      <w:pPr>
        <w:rPr>
          <w:rFonts w:ascii="Calibri" w:hAnsi="Calibri"/>
          <w:sz w:val="22"/>
          <w:szCs w:val="22"/>
        </w:rPr>
      </w:pPr>
    </w:p>
    <w:p w:rsidR="007A50B9" w:rsidRPr="003E587D" w:rsidRDefault="007A50B9" w:rsidP="00BA0A2E">
      <w:pPr>
        <w:rPr>
          <w:rFonts w:ascii="Calibri" w:hAnsi="Calibri"/>
          <w:sz w:val="22"/>
          <w:szCs w:val="22"/>
        </w:rPr>
      </w:pPr>
      <w:r w:rsidRPr="003E587D">
        <w:rPr>
          <w:rFonts w:ascii="Calibri" w:hAnsi="Calibri"/>
          <w:sz w:val="22"/>
          <w:szCs w:val="22"/>
        </w:rPr>
        <w:t>DEHCR will continue to work with grantees to minimize the impact of these fees and other restrictions.</w:t>
      </w:r>
    </w:p>
    <w:p w:rsidR="00E03475" w:rsidRPr="003E587D" w:rsidRDefault="00E03475" w:rsidP="00BA0A2E">
      <w:pPr>
        <w:rPr>
          <w:rFonts w:ascii="Calibri" w:hAnsi="Calibri"/>
          <w:sz w:val="22"/>
          <w:szCs w:val="22"/>
        </w:rPr>
      </w:pPr>
    </w:p>
    <w:p w:rsidR="006A379E" w:rsidRPr="003E587D" w:rsidRDefault="006A379E" w:rsidP="00BA0A2E">
      <w:pPr>
        <w:rPr>
          <w:rFonts w:ascii="Calibri" w:hAnsi="Calibri"/>
          <w:sz w:val="22"/>
          <w:szCs w:val="22"/>
        </w:rPr>
      </w:pPr>
    </w:p>
    <w:p w:rsidR="00D80C82" w:rsidRPr="003E587D" w:rsidRDefault="00D80C82" w:rsidP="00BA0A2E">
      <w:pPr>
        <w:rPr>
          <w:rFonts w:ascii="Calibri" w:hAnsi="Calibri"/>
          <w:b/>
          <w:sz w:val="24"/>
          <w:u w:val="single"/>
        </w:rPr>
      </w:pPr>
      <w:r w:rsidRPr="003E587D">
        <w:rPr>
          <w:rFonts w:ascii="Calibri" w:hAnsi="Calibri"/>
          <w:b/>
          <w:sz w:val="24"/>
          <w:u w:val="single"/>
        </w:rPr>
        <w:t xml:space="preserve">Actions taken to address obstacles to meeting underserved needs </w:t>
      </w:r>
    </w:p>
    <w:p w:rsidR="00D80C82" w:rsidRPr="003E587D" w:rsidRDefault="00D80C82" w:rsidP="00BA0A2E">
      <w:pPr>
        <w:rPr>
          <w:rFonts w:ascii="Calibri" w:hAnsi="Calibri"/>
          <w:sz w:val="22"/>
          <w:szCs w:val="22"/>
        </w:rPr>
      </w:pPr>
    </w:p>
    <w:p w:rsidR="00373E8B" w:rsidRPr="003E587D" w:rsidRDefault="00373E8B" w:rsidP="00BA0A2E">
      <w:pPr>
        <w:rPr>
          <w:rFonts w:ascii="Calibri" w:hAnsi="Calibri"/>
          <w:b/>
          <w:sz w:val="22"/>
          <w:szCs w:val="22"/>
          <w:u w:val="single"/>
        </w:rPr>
      </w:pPr>
      <w:r w:rsidRPr="003E587D">
        <w:rPr>
          <w:rFonts w:ascii="Calibri" w:hAnsi="Calibri"/>
          <w:b/>
          <w:sz w:val="22"/>
          <w:szCs w:val="22"/>
          <w:u w:val="single"/>
        </w:rPr>
        <w:t>CDBG</w:t>
      </w:r>
    </w:p>
    <w:p w:rsidR="003960E0" w:rsidRPr="003E587D" w:rsidRDefault="00BC1343" w:rsidP="00BA0A2E">
      <w:pPr>
        <w:rPr>
          <w:rFonts w:ascii="Calibri" w:hAnsi="Calibri"/>
          <w:sz w:val="22"/>
          <w:szCs w:val="22"/>
        </w:rPr>
      </w:pPr>
      <w:r w:rsidRPr="003E587D">
        <w:rPr>
          <w:rFonts w:ascii="Calibri" w:hAnsi="Calibri"/>
          <w:sz w:val="22"/>
          <w:szCs w:val="22"/>
        </w:rPr>
        <w:t>The</w:t>
      </w:r>
      <w:r w:rsidR="003960E0" w:rsidRPr="003E587D">
        <w:rPr>
          <w:rFonts w:ascii="Calibri" w:hAnsi="Calibri"/>
          <w:sz w:val="22"/>
          <w:szCs w:val="22"/>
        </w:rPr>
        <w:t xml:space="preserve"> primary obstacle to meeting underserved needs in Wisconsin is a lack of adequate funding.</w:t>
      </w:r>
      <w:r w:rsidR="00950C9E">
        <w:rPr>
          <w:rFonts w:ascii="Calibri" w:hAnsi="Calibri"/>
          <w:sz w:val="22"/>
          <w:szCs w:val="22"/>
        </w:rPr>
        <w:t xml:space="preserve"> </w:t>
      </w:r>
      <w:r w:rsidR="00B70955">
        <w:rPr>
          <w:rFonts w:ascii="Calibri" w:hAnsi="Calibri"/>
          <w:sz w:val="22"/>
          <w:szCs w:val="22"/>
        </w:rPr>
        <w:t>DEHCR</w:t>
      </w:r>
      <w:r w:rsidR="003960E0" w:rsidRPr="003E587D">
        <w:rPr>
          <w:rFonts w:ascii="Calibri" w:hAnsi="Calibri"/>
          <w:sz w:val="22"/>
          <w:szCs w:val="22"/>
        </w:rPr>
        <w:t xml:space="preserve"> will continue efforts to ensure maximum state coverage with program resources.</w:t>
      </w:r>
      <w:r w:rsidR="00950C9E">
        <w:rPr>
          <w:rFonts w:ascii="Calibri" w:hAnsi="Calibri"/>
          <w:sz w:val="22"/>
          <w:szCs w:val="22"/>
        </w:rPr>
        <w:t xml:space="preserve"> </w:t>
      </w:r>
      <w:r w:rsidR="003960E0" w:rsidRPr="003E587D">
        <w:rPr>
          <w:rFonts w:ascii="Calibri" w:hAnsi="Calibri"/>
          <w:sz w:val="22"/>
          <w:szCs w:val="22"/>
        </w:rPr>
        <w:t>Emphasis will also be placed on enhancing local capacity building and disadvantaged and under-served areas.</w:t>
      </w:r>
    </w:p>
    <w:p w:rsidR="003960E0" w:rsidRPr="003E587D" w:rsidRDefault="003960E0" w:rsidP="00BA0A2E">
      <w:pPr>
        <w:rPr>
          <w:rFonts w:ascii="Calibri" w:hAnsi="Calibri"/>
          <w:sz w:val="22"/>
          <w:szCs w:val="22"/>
        </w:rPr>
      </w:pPr>
    </w:p>
    <w:p w:rsidR="003960E0" w:rsidRPr="003E587D" w:rsidRDefault="003960E0" w:rsidP="00BA0A2E">
      <w:pPr>
        <w:rPr>
          <w:rFonts w:ascii="Calibri" w:hAnsi="Calibri"/>
          <w:sz w:val="22"/>
          <w:szCs w:val="22"/>
        </w:rPr>
      </w:pPr>
      <w:r w:rsidRPr="003E587D">
        <w:rPr>
          <w:rFonts w:ascii="Calibri" w:hAnsi="Calibri"/>
          <w:sz w:val="22"/>
          <w:szCs w:val="22"/>
        </w:rPr>
        <w:t xml:space="preserve">DEHCR will continually evaluate its administration of CDBG funds in order to meet Wisconsin’s affordable housing and community and economic development needs. DEHCR will continue to work collaboratively with </w:t>
      </w:r>
      <w:r w:rsidR="001A1396">
        <w:rPr>
          <w:rFonts w:ascii="Calibri" w:hAnsi="Calibri"/>
          <w:sz w:val="22"/>
          <w:szCs w:val="22"/>
        </w:rPr>
        <w:t>U</w:t>
      </w:r>
      <w:r w:rsidRPr="003E587D">
        <w:rPr>
          <w:rFonts w:ascii="Calibri" w:hAnsi="Calibri"/>
          <w:sz w:val="22"/>
          <w:szCs w:val="22"/>
        </w:rPr>
        <w:t xml:space="preserve">nits of </w:t>
      </w:r>
      <w:r w:rsidR="001A1396">
        <w:rPr>
          <w:rFonts w:ascii="Calibri" w:hAnsi="Calibri"/>
          <w:sz w:val="22"/>
          <w:szCs w:val="22"/>
        </w:rPr>
        <w:t>G</w:t>
      </w:r>
      <w:r w:rsidRPr="003E587D">
        <w:rPr>
          <w:rFonts w:ascii="Calibri" w:hAnsi="Calibri"/>
          <w:sz w:val="22"/>
          <w:szCs w:val="22"/>
        </w:rPr>
        <w:t xml:space="preserve">eneral </w:t>
      </w:r>
      <w:r w:rsidR="001A1396">
        <w:rPr>
          <w:rFonts w:ascii="Calibri" w:hAnsi="Calibri"/>
          <w:sz w:val="22"/>
          <w:szCs w:val="22"/>
        </w:rPr>
        <w:t>L</w:t>
      </w:r>
      <w:r w:rsidRPr="003E587D">
        <w:rPr>
          <w:rFonts w:ascii="Calibri" w:hAnsi="Calibri"/>
          <w:sz w:val="22"/>
          <w:szCs w:val="22"/>
        </w:rPr>
        <w:t xml:space="preserve">ocal </w:t>
      </w:r>
      <w:r w:rsidR="001A1396">
        <w:rPr>
          <w:rFonts w:ascii="Calibri" w:hAnsi="Calibri"/>
          <w:sz w:val="22"/>
          <w:szCs w:val="22"/>
        </w:rPr>
        <w:t>G</w:t>
      </w:r>
      <w:r w:rsidRPr="003E587D">
        <w:rPr>
          <w:rFonts w:ascii="Calibri" w:hAnsi="Calibri"/>
          <w:sz w:val="22"/>
          <w:szCs w:val="22"/>
        </w:rPr>
        <w:t>overnment (UGLGs) so that nonprofit entities and businesses will be able to receive grants, loans</w:t>
      </w:r>
      <w:r w:rsidR="00EF3672">
        <w:rPr>
          <w:rFonts w:ascii="Calibri" w:hAnsi="Calibri"/>
          <w:sz w:val="22"/>
          <w:szCs w:val="22"/>
        </w:rPr>
        <w:t>,</w:t>
      </w:r>
      <w:r w:rsidRPr="003E587D">
        <w:rPr>
          <w:rFonts w:ascii="Calibri" w:hAnsi="Calibri"/>
          <w:sz w:val="22"/>
          <w:szCs w:val="22"/>
        </w:rPr>
        <w:t xml:space="preserve"> and/or equity investments for activities that are </w:t>
      </w:r>
      <w:r w:rsidR="00EF3672">
        <w:rPr>
          <w:rFonts w:ascii="Calibri" w:hAnsi="Calibri"/>
          <w:sz w:val="22"/>
          <w:szCs w:val="22"/>
        </w:rPr>
        <w:t xml:space="preserve">both </w:t>
      </w:r>
      <w:r w:rsidRPr="003E587D">
        <w:rPr>
          <w:rFonts w:ascii="Calibri" w:hAnsi="Calibri"/>
          <w:sz w:val="22"/>
          <w:szCs w:val="22"/>
        </w:rPr>
        <w:t>allowed under the federal guidelines and best address the needs of the local community.</w:t>
      </w:r>
    </w:p>
    <w:p w:rsidR="006A379E" w:rsidRPr="003E587D" w:rsidRDefault="006A379E" w:rsidP="00BA0A2E">
      <w:pPr>
        <w:rPr>
          <w:rFonts w:ascii="Calibri" w:hAnsi="Calibri"/>
          <w:sz w:val="22"/>
          <w:szCs w:val="22"/>
        </w:rPr>
      </w:pPr>
    </w:p>
    <w:p w:rsidR="003960E0" w:rsidRPr="003E587D" w:rsidRDefault="003960E0" w:rsidP="00BA0A2E">
      <w:pPr>
        <w:rPr>
          <w:rFonts w:ascii="Calibri" w:hAnsi="Calibri"/>
          <w:sz w:val="22"/>
          <w:szCs w:val="22"/>
        </w:rPr>
      </w:pPr>
      <w:r w:rsidRPr="003E587D">
        <w:rPr>
          <w:rFonts w:ascii="Calibri" w:hAnsi="Calibri"/>
          <w:sz w:val="22"/>
          <w:szCs w:val="22"/>
        </w:rPr>
        <w:t>DEHCR will continue proven program approaches</w:t>
      </w:r>
      <w:r w:rsidR="00860BF7">
        <w:rPr>
          <w:rFonts w:ascii="Calibri" w:hAnsi="Calibri"/>
          <w:sz w:val="22"/>
          <w:szCs w:val="22"/>
        </w:rPr>
        <w:t xml:space="preserve"> </w:t>
      </w:r>
      <w:r w:rsidR="00B44411">
        <w:rPr>
          <w:rFonts w:ascii="Calibri" w:hAnsi="Calibri"/>
          <w:sz w:val="22"/>
          <w:szCs w:val="22"/>
        </w:rPr>
        <w:t xml:space="preserve">and </w:t>
      </w:r>
      <w:r w:rsidRPr="003E587D">
        <w:rPr>
          <w:rFonts w:ascii="Calibri" w:hAnsi="Calibri"/>
          <w:sz w:val="22"/>
          <w:szCs w:val="22"/>
        </w:rPr>
        <w:t>efforts to improve strategies</w:t>
      </w:r>
      <w:r w:rsidR="00860BF7">
        <w:rPr>
          <w:rFonts w:ascii="Calibri" w:hAnsi="Calibri"/>
          <w:sz w:val="22"/>
          <w:szCs w:val="22"/>
        </w:rPr>
        <w:t>.</w:t>
      </w:r>
      <w:r w:rsidRPr="003E587D">
        <w:rPr>
          <w:rFonts w:ascii="Calibri" w:hAnsi="Calibri"/>
          <w:sz w:val="22"/>
          <w:szCs w:val="22"/>
        </w:rPr>
        <w:t xml:space="preserve"> </w:t>
      </w:r>
      <w:r w:rsidR="00860BF7">
        <w:rPr>
          <w:rFonts w:ascii="Calibri" w:hAnsi="Calibri"/>
          <w:sz w:val="22"/>
          <w:szCs w:val="22"/>
        </w:rPr>
        <w:t xml:space="preserve">It will </w:t>
      </w:r>
      <w:r w:rsidRPr="003E587D">
        <w:rPr>
          <w:rFonts w:ascii="Calibri" w:hAnsi="Calibri"/>
          <w:sz w:val="22"/>
          <w:szCs w:val="22"/>
        </w:rPr>
        <w:t>explore more efficient and effective approaches to address community needs with maximum responsiveness, including:</w:t>
      </w:r>
    </w:p>
    <w:p w:rsidR="002C5F48" w:rsidRDefault="00966007" w:rsidP="00BA0A2E">
      <w:pPr>
        <w:pStyle w:val="ListParagraph"/>
        <w:numPr>
          <w:ilvl w:val="0"/>
          <w:numId w:val="1"/>
        </w:numPr>
        <w:rPr>
          <w:rFonts w:ascii="Calibri" w:hAnsi="Calibri"/>
          <w:sz w:val="22"/>
          <w:szCs w:val="22"/>
        </w:rPr>
      </w:pPr>
      <w:r>
        <w:rPr>
          <w:rFonts w:ascii="Calibri" w:hAnsi="Calibri"/>
          <w:sz w:val="22"/>
          <w:szCs w:val="22"/>
        </w:rPr>
        <w:t>C</w:t>
      </w:r>
      <w:r w:rsidR="003960E0" w:rsidRPr="003E587D">
        <w:rPr>
          <w:rFonts w:ascii="Calibri" w:hAnsi="Calibri"/>
          <w:sz w:val="22"/>
          <w:szCs w:val="22"/>
        </w:rPr>
        <w:t>ollaborat</w:t>
      </w:r>
      <w:r w:rsidR="00E0741A">
        <w:rPr>
          <w:rFonts w:ascii="Calibri" w:hAnsi="Calibri"/>
          <w:sz w:val="22"/>
          <w:szCs w:val="22"/>
        </w:rPr>
        <w:t>e</w:t>
      </w:r>
      <w:r w:rsidR="003960E0" w:rsidRPr="003E587D">
        <w:rPr>
          <w:rFonts w:ascii="Calibri" w:hAnsi="Calibri"/>
          <w:sz w:val="22"/>
          <w:szCs w:val="22"/>
        </w:rPr>
        <w:t xml:space="preserve"> with WHEDA, HUD, USDA Rural Development, and US Department of Commerce-Economic Development Administration to</w:t>
      </w:r>
      <w:r w:rsidR="002C5F48">
        <w:rPr>
          <w:rFonts w:ascii="Calibri" w:hAnsi="Calibri"/>
          <w:sz w:val="22"/>
          <w:szCs w:val="22"/>
        </w:rPr>
        <w:t>:</w:t>
      </w:r>
    </w:p>
    <w:p w:rsidR="002C5F48" w:rsidRDefault="00966007" w:rsidP="002C5F48">
      <w:pPr>
        <w:pStyle w:val="ListParagraph"/>
        <w:numPr>
          <w:ilvl w:val="1"/>
          <w:numId w:val="1"/>
        </w:numPr>
        <w:rPr>
          <w:rFonts w:ascii="Calibri" w:hAnsi="Calibri"/>
          <w:sz w:val="22"/>
          <w:szCs w:val="22"/>
        </w:rPr>
      </w:pPr>
      <w:r>
        <w:rPr>
          <w:rFonts w:ascii="Calibri" w:hAnsi="Calibri"/>
          <w:sz w:val="22"/>
          <w:szCs w:val="22"/>
        </w:rPr>
        <w:t>A</w:t>
      </w:r>
      <w:r w:rsidR="003960E0" w:rsidRPr="003E587D">
        <w:rPr>
          <w:rFonts w:ascii="Calibri" w:hAnsi="Calibri"/>
          <w:sz w:val="22"/>
          <w:szCs w:val="22"/>
        </w:rPr>
        <w:t>ddress special housing and community and economic development opportunities</w:t>
      </w:r>
      <w:r>
        <w:rPr>
          <w:rFonts w:ascii="Calibri" w:hAnsi="Calibri"/>
          <w:sz w:val="22"/>
          <w:szCs w:val="22"/>
        </w:rPr>
        <w:t>.</w:t>
      </w:r>
    </w:p>
    <w:p w:rsidR="003960E0" w:rsidRPr="003E587D" w:rsidRDefault="00966007" w:rsidP="002C5F48">
      <w:pPr>
        <w:pStyle w:val="ListParagraph"/>
        <w:numPr>
          <w:ilvl w:val="1"/>
          <w:numId w:val="1"/>
        </w:numPr>
        <w:rPr>
          <w:rFonts w:ascii="Calibri" w:hAnsi="Calibri"/>
          <w:sz w:val="22"/>
          <w:szCs w:val="22"/>
        </w:rPr>
      </w:pPr>
      <w:r>
        <w:rPr>
          <w:rFonts w:ascii="Calibri" w:hAnsi="Calibri"/>
          <w:sz w:val="22"/>
          <w:szCs w:val="22"/>
        </w:rPr>
        <w:t>S</w:t>
      </w:r>
      <w:r w:rsidR="003960E0" w:rsidRPr="003E587D">
        <w:rPr>
          <w:rFonts w:ascii="Calibri" w:hAnsi="Calibri"/>
          <w:sz w:val="22"/>
          <w:szCs w:val="22"/>
        </w:rPr>
        <w:t>ponsor training and technical assistance for local officials</w:t>
      </w:r>
      <w:r w:rsidR="003C623B">
        <w:rPr>
          <w:rFonts w:ascii="Calibri" w:hAnsi="Calibri"/>
          <w:sz w:val="22"/>
          <w:szCs w:val="22"/>
        </w:rPr>
        <w:t>. This will</w:t>
      </w:r>
      <w:r w:rsidR="003960E0" w:rsidRPr="003E587D">
        <w:rPr>
          <w:rFonts w:ascii="Calibri" w:hAnsi="Calibri"/>
          <w:sz w:val="22"/>
          <w:szCs w:val="22"/>
        </w:rPr>
        <w:t xml:space="preserve"> increase knowledge of and access to available state and federal programs and resources.</w:t>
      </w:r>
    </w:p>
    <w:p w:rsidR="003960E0" w:rsidRPr="003E587D" w:rsidRDefault="00966007" w:rsidP="00BA0A2E">
      <w:pPr>
        <w:pStyle w:val="ListParagraph"/>
        <w:numPr>
          <w:ilvl w:val="0"/>
          <w:numId w:val="1"/>
        </w:numPr>
        <w:rPr>
          <w:rFonts w:ascii="Calibri" w:hAnsi="Calibri"/>
          <w:sz w:val="22"/>
          <w:szCs w:val="22"/>
        </w:rPr>
      </w:pPr>
      <w:r>
        <w:rPr>
          <w:rFonts w:ascii="Calibri" w:hAnsi="Calibri"/>
          <w:sz w:val="22"/>
          <w:szCs w:val="22"/>
        </w:rPr>
        <w:t>R</w:t>
      </w:r>
      <w:r w:rsidR="003960E0" w:rsidRPr="003E587D">
        <w:rPr>
          <w:rFonts w:ascii="Calibri" w:hAnsi="Calibri"/>
          <w:sz w:val="22"/>
          <w:szCs w:val="22"/>
        </w:rPr>
        <w:t>eview current policies and procedures related to maximizing the efficient reuse of program income funds to meet critical needs. DEHCR will pursue modifications where redirecting resources could address needs in programs with unmet critical needs.</w:t>
      </w:r>
    </w:p>
    <w:p w:rsidR="00615123" w:rsidRPr="007F01CC" w:rsidRDefault="00615123" w:rsidP="00615123">
      <w:pPr>
        <w:pStyle w:val="ListParagraph"/>
        <w:numPr>
          <w:ilvl w:val="0"/>
          <w:numId w:val="1"/>
        </w:numPr>
        <w:rPr>
          <w:rFonts w:ascii="Calibri" w:hAnsi="Calibri"/>
          <w:sz w:val="22"/>
          <w:szCs w:val="22"/>
        </w:rPr>
      </w:pPr>
      <w:r w:rsidRPr="007F01CC">
        <w:rPr>
          <w:rFonts w:ascii="Calibri" w:hAnsi="Calibri"/>
          <w:sz w:val="22"/>
          <w:szCs w:val="22"/>
        </w:rPr>
        <w:t>DEHCR is building on efforts to encourage collaboration between CDBG-H and home weatherization providers to maximize available resources.</w:t>
      </w:r>
    </w:p>
    <w:p w:rsidR="00BC168F" w:rsidRPr="003E587D" w:rsidRDefault="00BC168F" w:rsidP="00BA0A2E">
      <w:pPr>
        <w:rPr>
          <w:rFonts w:ascii="Calibri" w:hAnsi="Calibri"/>
          <w:sz w:val="22"/>
          <w:szCs w:val="22"/>
        </w:rPr>
      </w:pPr>
    </w:p>
    <w:p w:rsidR="009D2D7A" w:rsidRPr="003E587D" w:rsidRDefault="008A7F0D" w:rsidP="00BA0A2E">
      <w:pPr>
        <w:rPr>
          <w:rFonts w:ascii="Calibri" w:hAnsi="Calibri"/>
          <w:sz w:val="22"/>
          <w:szCs w:val="22"/>
        </w:rPr>
      </w:pPr>
      <w:r w:rsidRPr="003E587D">
        <w:rPr>
          <w:rFonts w:ascii="Calibri" w:hAnsi="Calibri"/>
          <w:sz w:val="22"/>
          <w:szCs w:val="22"/>
        </w:rPr>
        <w:t>The CDBG</w:t>
      </w:r>
      <w:r w:rsidR="00D962B1" w:rsidRPr="003E587D">
        <w:rPr>
          <w:rFonts w:ascii="Calibri" w:hAnsi="Calibri"/>
          <w:sz w:val="22"/>
          <w:szCs w:val="22"/>
        </w:rPr>
        <w:t>-H</w:t>
      </w:r>
      <w:r w:rsidRPr="003E587D">
        <w:rPr>
          <w:rFonts w:ascii="Calibri" w:hAnsi="Calibri"/>
          <w:sz w:val="22"/>
          <w:szCs w:val="22"/>
        </w:rPr>
        <w:t xml:space="preserve"> program continues to serve 69 counties in the </w:t>
      </w:r>
      <w:r w:rsidR="00B136F1">
        <w:rPr>
          <w:rFonts w:ascii="Calibri" w:hAnsi="Calibri"/>
          <w:sz w:val="22"/>
          <w:szCs w:val="22"/>
        </w:rPr>
        <w:t>s</w:t>
      </w:r>
      <w:r w:rsidRPr="003E587D">
        <w:rPr>
          <w:rFonts w:ascii="Calibri" w:hAnsi="Calibri"/>
          <w:sz w:val="22"/>
          <w:szCs w:val="22"/>
        </w:rPr>
        <w:t>tate of Wisconsin.</w:t>
      </w:r>
      <w:r w:rsidR="00950C9E">
        <w:rPr>
          <w:rFonts w:ascii="Calibri" w:hAnsi="Calibri"/>
          <w:sz w:val="22"/>
          <w:szCs w:val="22"/>
        </w:rPr>
        <w:t xml:space="preserve"> </w:t>
      </w:r>
      <w:r w:rsidRPr="003E587D">
        <w:rPr>
          <w:rFonts w:ascii="Calibri" w:hAnsi="Calibri"/>
          <w:sz w:val="22"/>
          <w:szCs w:val="22"/>
        </w:rPr>
        <w:t>The r</w:t>
      </w:r>
      <w:r w:rsidR="001E1E72" w:rsidRPr="003E587D">
        <w:rPr>
          <w:rFonts w:ascii="Calibri" w:hAnsi="Calibri"/>
          <w:sz w:val="22"/>
          <w:szCs w:val="22"/>
        </w:rPr>
        <w:t xml:space="preserve">emaining </w:t>
      </w:r>
      <w:r w:rsidRPr="003E587D">
        <w:rPr>
          <w:rFonts w:ascii="Calibri" w:hAnsi="Calibri"/>
          <w:sz w:val="22"/>
          <w:szCs w:val="22"/>
        </w:rPr>
        <w:t>3 counties receive direct assistance from HUD.</w:t>
      </w:r>
      <w:r w:rsidR="00950C9E">
        <w:rPr>
          <w:rFonts w:ascii="Calibri" w:hAnsi="Calibri"/>
          <w:sz w:val="22"/>
          <w:szCs w:val="22"/>
        </w:rPr>
        <w:t xml:space="preserve"> </w:t>
      </w:r>
      <w:r w:rsidRPr="003E587D">
        <w:rPr>
          <w:rFonts w:ascii="Calibri" w:hAnsi="Calibri"/>
          <w:sz w:val="22"/>
          <w:szCs w:val="22"/>
        </w:rPr>
        <w:t>This approach ensures all LMI households have access to housing resources.</w:t>
      </w:r>
      <w:r w:rsidR="001E1E72" w:rsidRPr="003E587D">
        <w:rPr>
          <w:rFonts w:ascii="Calibri" w:hAnsi="Calibri"/>
          <w:sz w:val="22"/>
          <w:szCs w:val="22"/>
        </w:rPr>
        <w:t xml:space="preserve"> </w:t>
      </w:r>
      <w:r w:rsidR="00AF4D60" w:rsidRPr="003E587D">
        <w:rPr>
          <w:rFonts w:ascii="Calibri" w:hAnsi="Calibri"/>
          <w:sz w:val="22"/>
          <w:szCs w:val="22"/>
        </w:rPr>
        <w:t xml:space="preserve">Additionally, </w:t>
      </w:r>
      <w:r w:rsidR="001E1E72" w:rsidRPr="003E587D">
        <w:rPr>
          <w:rFonts w:ascii="Calibri" w:hAnsi="Calibri"/>
          <w:sz w:val="22"/>
          <w:szCs w:val="22"/>
        </w:rPr>
        <w:t xml:space="preserve">DEHCR </w:t>
      </w:r>
      <w:r w:rsidR="005A3F3C" w:rsidRPr="003E587D">
        <w:rPr>
          <w:rFonts w:ascii="Calibri" w:hAnsi="Calibri"/>
          <w:sz w:val="22"/>
          <w:szCs w:val="22"/>
        </w:rPr>
        <w:t>us</w:t>
      </w:r>
      <w:r w:rsidR="005A3F3C">
        <w:rPr>
          <w:rFonts w:ascii="Calibri" w:hAnsi="Calibri"/>
          <w:sz w:val="22"/>
          <w:szCs w:val="22"/>
        </w:rPr>
        <w:t>ed</w:t>
      </w:r>
      <w:r w:rsidR="005A3F3C" w:rsidRPr="003E587D">
        <w:rPr>
          <w:rFonts w:ascii="Calibri" w:hAnsi="Calibri"/>
          <w:sz w:val="22"/>
          <w:szCs w:val="22"/>
        </w:rPr>
        <w:t xml:space="preserve"> CDBG-SOAR funds </w:t>
      </w:r>
      <w:r w:rsidR="005A3F3C">
        <w:rPr>
          <w:rFonts w:ascii="Calibri" w:hAnsi="Calibri"/>
          <w:sz w:val="22"/>
          <w:szCs w:val="22"/>
        </w:rPr>
        <w:t xml:space="preserve">to </w:t>
      </w:r>
      <w:r w:rsidR="00EC7EF9" w:rsidRPr="003E587D">
        <w:rPr>
          <w:rFonts w:ascii="Calibri" w:hAnsi="Calibri"/>
          <w:sz w:val="22"/>
          <w:szCs w:val="22"/>
        </w:rPr>
        <w:t>increase access to SSI/SSDI benefits for those living with mental health issues.</w:t>
      </w:r>
    </w:p>
    <w:p w:rsidR="00FA0593" w:rsidRPr="003E587D" w:rsidRDefault="00FA0593" w:rsidP="00BA0A2E">
      <w:pPr>
        <w:rPr>
          <w:rFonts w:ascii="Calibri" w:hAnsi="Calibri"/>
          <w:sz w:val="22"/>
          <w:szCs w:val="22"/>
        </w:rPr>
      </w:pPr>
    </w:p>
    <w:p w:rsidR="00101D1E" w:rsidRPr="003E587D" w:rsidRDefault="00101D1E" w:rsidP="00BA0A2E">
      <w:pPr>
        <w:rPr>
          <w:rFonts w:ascii="Calibri" w:hAnsi="Calibri"/>
          <w:b/>
          <w:sz w:val="22"/>
          <w:szCs w:val="22"/>
          <w:u w:val="single"/>
        </w:rPr>
      </w:pPr>
      <w:r w:rsidRPr="003E587D">
        <w:rPr>
          <w:rFonts w:ascii="Calibri" w:hAnsi="Calibri"/>
          <w:b/>
          <w:sz w:val="22"/>
          <w:szCs w:val="22"/>
          <w:u w:val="single"/>
        </w:rPr>
        <w:t>HOME</w:t>
      </w:r>
    </w:p>
    <w:p w:rsidR="00761FEE" w:rsidRPr="003E587D" w:rsidRDefault="00F70698" w:rsidP="00BA0A2E">
      <w:pPr>
        <w:rPr>
          <w:rFonts w:ascii="Calibri" w:hAnsi="Calibri"/>
          <w:sz w:val="22"/>
          <w:szCs w:val="22"/>
        </w:rPr>
      </w:pPr>
      <w:r w:rsidRPr="003E587D">
        <w:rPr>
          <w:rFonts w:ascii="Calibri" w:hAnsi="Calibri"/>
          <w:sz w:val="22"/>
          <w:szCs w:val="22"/>
        </w:rPr>
        <w:t>DEHCR will continue efforts to ensure maximum state coverage with program resources.</w:t>
      </w:r>
      <w:r w:rsidR="00950C9E">
        <w:rPr>
          <w:rFonts w:ascii="Calibri" w:hAnsi="Calibri"/>
          <w:sz w:val="22"/>
          <w:szCs w:val="22"/>
        </w:rPr>
        <w:t xml:space="preserve"> </w:t>
      </w:r>
      <w:r w:rsidRPr="003E587D">
        <w:rPr>
          <w:rFonts w:ascii="Calibri" w:hAnsi="Calibri"/>
          <w:sz w:val="22"/>
          <w:szCs w:val="22"/>
        </w:rPr>
        <w:t xml:space="preserve">Currently, the </w:t>
      </w:r>
      <w:r w:rsidR="00101D1E" w:rsidRPr="003E587D">
        <w:rPr>
          <w:rFonts w:ascii="Calibri" w:hAnsi="Calibri"/>
          <w:sz w:val="22"/>
          <w:szCs w:val="22"/>
        </w:rPr>
        <w:t>HOME-</w:t>
      </w:r>
      <w:r w:rsidRPr="003E587D">
        <w:rPr>
          <w:rFonts w:ascii="Calibri" w:hAnsi="Calibri"/>
          <w:sz w:val="22"/>
          <w:szCs w:val="22"/>
        </w:rPr>
        <w:t xml:space="preserve">HHR program serves </w:t>
      </w:r>
      <w:r w:rsidRPr="00DC0EAF">
        <w:rPr>
          <w:rFonts w:ascii="Calibri" w:hAnsi="Calibri"/>
          <w:sz w:val="22"/>
          <w:szCs w:val="22"/>
        </w:rPr>
        <w:t>65</w:t>
      </w:r>
      <w:r w:rsidRPr="003E587D">
        <w:rPr>
          <w:rFonts w:ascii="Calibri" w:hAnsi="Calibri"/>
          <w:sz w:val="22"/>
          <w:szCs w:val="22"/>
        </w:rPr>
        <w:t xml:space="preserve"> counties through Wisconsin that do not receive HOME</w:t>
      </w:r>
      <w:r w:rsidR="00577C21">
        <w:rPr>
          <w:rFonts w:ascii="Calibri" w:hAnsi="Calibri"/>
          <w:sz w:val="22"/>
          <w:szCs w:val="22"/>
        </w:rPr>
        <w:t xml:space="preserve"> funds</w:t>
      </w:r>
      <w:r w:rsidRPr="003E587D">
        <w:rPr>
          <w:rFonts w:ascii="Calibri" w:hAnsi="Calibri"/>
          <w:sz w:val="22"/>
          <w:szCs w:val="22"/>
        </w:rPr>
        <w:t xml:space="preserve"> directly.</w:t>
      </w:r>
      <w:r w:rsidR="00950C9E">
        <w:rPr>
          <w:rFonts w:ascii="Calibri" w:hAnsi="Calibri"/>
          <w:sz w:val="22"/>
          <w:szCs w:val="22"/>
        </w:rPr>
        <w:t xml:space="preserve"> </w:t>
      </w:r>
      <w:r w:rsidRPr="003E587D">
        <w:rPr>
          <w:rFonts w:ascii="Calibri" w:hAnsi="Calibri"/>
          <w:sz w:val="22"/>
          <w:szCs w:val="22"/>
        </w:rPr>
        <w:t xml:space="preserve">The program will also continue </w:t>
      </w:r>
      <w:r w:rsidR="00470A44" w:rsidRPr="003E587D">
        <w:rPr>
          <w:rFonts w:ascii="Calibri" w:hAnsi="Calibri"/>
          <w:sz w:val="22"/>
          <w:szCs w:val="22"/>
        </w:rPr>
        <w:t xml:space="preserve">to </w:t>
      </w:r>
      <w:r w:rsidRPr="003E587D">
        <w:rPr>
          <w:rFonts w:ascii="Calibri" w:hAnsi="Calibri"/>
          <w:sz w:val="22"/>
          <w:szCs w:val="22"/>
        </w:rPr>
        <w:t xml:space="preserve">review grantee allocations to best serve the </w:t>
      </w:r>
      <w:r w:rsidRPr="00DC0EAF">
        <w:rPr>
          <w:rFonts w:ascii="Calibri" w:hAnsi="Calibri"/>
          <w:sz w:val="22"/>
          <w:szCs w:val="22"/>
        </w:rPr>
        <w:t>65</w:t>
      </w:r>
      <w:r w:rsidRPr="003E587D">
        <w:rPr>
          <w:rFonts w:ascii="Calibri" w:hAnsi="Calibri"/>
          <w:sz w:val="22"/>
          <w:szCs w:val="22"/>
        </w:rPr>
        <w:t xml:space="preserve"> counties.</w:t>
      </w:r>
      <w:r w:rsidR="00577C21">
        <w:rPr>
          <w:rFonts w:ascii="Calibri" w:hAnsi="Calibri"/>
          <w:sz w:val="22"/>
          <w:szCs w:val="22"/>
        </w:rPr>
        <w:t xml:space="preserve"> </w:t>
      </w:r>
      <w:r w:rsidR="0049522A" w:rsidRPr="003E587D">
        <w:rPr>
          <w:rFonts w:ascii="Calibri" w:hAnsi="Calibri"/>
          <w:sz w:val="22"/>
          <w:szCs w:val="22"/>
        </w:rPr>
        <w:t>DEHCR continues to collaborate with WHEDA, HUD, USDA Rural Development, and the US Department of Commerce-Economic Development Administration to address special housing needs throughout the state.</w:t>
      </w:r>
    </w:p>
    <w:p w:rsidR="003960E0" w:rsidRPr="003E587D" w:rsidRDefault="003960E0" w:rsidP="00BA0A2E">
      <w:pPr>
        <w:rPr>
          <w:rFonts w:ascii="Calibri" w:hAnsi="Calibri"/>
          <w:sz w:val="22"/>
          <w:szCs w:val="22"/>
        </w:rPr>
      </w:pPr>
    </w:p>
    <w:p w:rsidR="00382825" w:rsidRPr="003E587D" w:rsidRDefault="00382825" w:rsidP="00BA0A2E">
      <w:pPr>
        <w:rPr>
          <w:rFonts w:ascii="Calibri" w:hAnsi="Calibri"/>
          <w:b/>
          <w:sz w:val="22"/>
          <w:szCs w:val="22"/>
          <w:u w:val="single"/>
        </w:rPr>
      </w:pPr>
      <w:r w:rsidRPr="003E587D">
        <w:rPr>
          <w:rFonts w:ascii="Calibri" w:hAnsi="Calibri"/>
          <w:b/>
          <w:sz w:val="22"/>
          <w:szCs w:val="22"/>
          <w:u w:val="single"/>
        </w:rPr>
        <w:t>ESG</w:t>
      </w:r>
    </w:p>
    <w:p w:rsidR="00E03475" w:rsidRPr="003E587D" w:rsidRDefault="00E03475" w:rsidP="00BA0A2E">
      <w:pPr>
        <w:rPr>
          <w:rFonts w:ascii="Calibri" w:hAnsi="Calibri"/>
          <w:sz w:val="22"/>
          <w:szCs w:val="22"/>
        </w:rPr>
      </w:pPr>
      <w:r w:rsidRPr="003E587D">
        <w:rPr>
          <w:rFonts w:ascii="Calibri" w:hAnsi="Calibri"/>
          <w:sz w:val="22"/>
          <w:szCs w:val="22"/>
        </w:rPr>
        <w:t>The primary obstacle to meeting the underserved needs of persons experiencing homelessness is lack of adequate funding.</w:t>
      </w:r>
      <w:r w:rsidR="00950C9E">
        <w:rPr>
          <w:rFonts w:ascii="Calibri" w:hAnsi="Calibri"/>
          <w:sz w:val="22"/>
          <w:szCs w:val="22"/>
        </w:rPr>
        <w:t xml:space="preserve"> </w:t>
      </w:r>
      <w:r w:rsidRPr="003E587D">
        <w:rPr>
          <w:rFonts w:ascii="Calibri" w:hAnsi="Calibri"/>
          <w:sz w:val="22"/>
          <w:szCs w:val="22"/>
        </w:rPr>
        <w:t>The</w:t>
      </w:r>
      <w:r w:rsidR="00A80372" w:rsidRPr="003E587D">
        <w:rPr>
          <w:rFonts w:ascii="Calibri" w:hAnsi="Calibri"/>
          <w:sz w:val="22"/>
          <w:szCs w:val="22"/>
        </w:rPr>
        <w:t xml:space="preserve"> Emergency Shelter</w:t>
      </w:r>
      <w:r w:rsidR="00005974">
        <w:rPr>
          <w:rFonts w:ascii="Calibri" w:hAnsi="Calibri"/>
          <w:sz w:val="22"/>
          <w:szCs w:val="22"/>
        </w:rPr>
        <w:t xml:space="preserve"> Grant</w:t>
      </w:r>
      <w:r w:rsidR="00A80372" w:rsidRPr="003E587D">
        <w:rPr>
          <w:rFonts w:ascii="Calibri" w:hAnsi="Calibri"/>
          <w:sz w:val="22"/>
          <w:szCs w:val="22"/>
        </w:rPr>
        <w:t>/</w:t>
      </w:r>
      <w:r w:rsidR="00005974">
        <w:rPr>
          <w:rFonts w:ascii="Calibri" w:hAnsi="Calibri"/>
          <w:sz w:val="22"/>
          <w:szCs w:val="22"/>
        </w:rPr>
        <w:t>Homelessness Prevention Program/</w:t>
      </w:r>
      <w:r w:rsidR="003727C4" w:rsidRPr="003E587D">
        <w:rPr>
          <w:rFonts w:ascii="Calibri" w:hAnsi="Calibri"/>
          <w:sz w:val="22"/>
          <w:szCs w:val="22"/>
        </w:rPr>
        <w:t xml:space="preserve">Housing </w:t>
      </w:r>
      <w:r w:rsidR="00005974">
        <w:rPr>
          <w:rFonts w:ascii="Calibri" w:hAnsi="Calibri"/>
          <w:sz w:val="22"/>
          <w:szCs w:val="22"/>
        </w:rPr>
        <w:t>P</w:t>
      </w:r>
      <w:r w:rsidR="00005974" w:rsidRPr="003E587D">
        <w:rPr>
          <w:rFonts w:ascii="Calibri" w:hAnsi="Calibri"/>
          <w:sz w:val="22"/>
          <w:szCs w:val="22"/>
        </w:rPr>
        <w:t xml:space="preserve">rogram </w:t>
      </w:r>
      <w:r w:rsidR="003727C4" w:rsidRPr="003E587D">
        <w:rPr>
          <w:rFonts w:ascii="Calibri" w:hAnsi="Calibri"/>
          <w:sz w:val="22"/>
          <w:szCs w:val="22"/>
        </w:rPr>
        <w:t>(</w:t>
      </w:r>
      <w:r w:rsidRPr="003E587D">
        <w:rPr>
          <w:rFonts w:ascii="Calibri" w:hAnsi="Calibri"/>
          <w:sz w:val="22"/>
          <w:szCs w:val="22"/>
        </w:rPr>
        <w:t>E</w:t>
      </w:r>
      <w:r w:rsidR="00005974">
        <w:rPr>
          <w:rFonts w:ascii="Calibri" w:hAnsi="Calibri"/>
          <w:sz w:val="22"/>
          <w:szCs w:val="22"/>
        </w:rPr>
        <w:t>H</w:t>
      </w:r>
      <w:r w:rsidRPr="003E587D">
        <w:rPr>
          <w:rFonts w:ascii="Calibri" w:hAnsi="Calibri"/>
          <w:sz w:val="22"/>
          <w:szCs w:val="22"/>
        </w:rPr>
        <w:t>H</w:t>
      </w:r>
      <w:r w:rsidR="00A80372" w:rsidRPr="003E587D">
        <w:rPr>
          <w:rFonts w:ascii="Calibri" w:hAnsi="Calibri"/>
          <w:sz w:val="22"/>
          <w:szCs w:val="22"/>
        </w:rPr>
        <w:t>)</w:t>
      </w:r>
      <w:r w:rsidR="002E46D1">
        <w:rPr>
          <w:rFonts w:ascii="Calibri" w:hAnsi="Calibri"/>
          <w:sz w:val="22"/>
          <w:szCs w:val="22"/>
        </w:rPr>
        <w:t>, which includes a mix of federal and state funding,</w:t>
      </w:r>
      <w:r w:rsidRPr="003E587D">
        <w:rPr>
          <w:rFonts w:ascii="Calibri" w:hAnsi="Calibri"/>
          <w:sz w:val="22"/>
          <w:szCs w:val="22"/>
        </w:rPr>
        <w:t xml:space="preserve"> is working to increase the impact of scarce funding by emphasizing performance in the application </w:t>
      </w:r>
      <w:proofErr w:type="gramStart"/>
      <w:r w:rsidRPr="003E587D">
        <w:rPr>
          <w:rFonts w:ascii="Calibri" w:hAnsi="Calibri"/>
          <w:sz w:val="22"/>
          <w:szCs w:val="22"/>
        </w:rPr>
        <w:t>process, and</w:t>
      </w:r>
      <w:proofErr w:type="gramEnd"/>
      <w:r w:rsidRPr="003E587D">
        <w:rPr>
          <w:rFonts w:ascii="Calibri" w:hAnsi="Calibri"/>
          <w:sz w:val="22"/>
          <w:szCs w:val="22"/>
        </w:rPr>
        <w:t xml:space="preserve"> rewarding the highest performing grantees with additional funding.</w:t>
      </w:r>
      <w:r w:rsidR="00950C9E">
        <w:rPr>
          <w:rFonts w:ascii="Calibri" w:hAnsi="Calibri"/>
          <w:sz w:val="22"/>
          <w:szCs w:val="22"/>
        </w:rPr>
        <w:t xml:space="preserve"> </w:t>
      </w:r>
      <w:r w:rsidRPr="003E587D">
        <w:rPr>
          <w:rFonts w:ascii="Calibri" w:hAnsi="Calibri"/>
          <w:sz w:val="22"/>
          <w:szCs w:val="22"/>
        </w:rPr>
        <w:t>Efforts taken in other programs to increase the supply of affordable housing will also help to meet the needs of persons experiencing homelessness.</w:t>
      </w:r>
    </w:p>
    <w:p w:rsidR="00EA2AAC" w:rsidRPr="003E587D" w:rsidRDefault="00EA2AAC" w:rsidP="00BA0A2E">
      <w:pPr>
        <w:rPr>
          <w:rFonts w:ascii="Calibri" w:hAnsi="Calibri"/>
          <w:sz w:val="22"/>
          <w:szCs w:val="22"/>
        </w:rPr>
      </w:pPr>
    </w:p>
    <w:p w:rsidR="00E03475" w:rsidRPr="003E587D" w:rsidRDefault="00E03475" w:rsidP="00BA0A2E">
      <w:pPr>
        <w:rPr>
          <w:rFonts w:ascii="Calibri" w:hAnsi="Calibri"/>
          <w:sz w:val="22"/>
          <w:szCs w:val="22"/>
        </w:rPr>
      </w:pPr>
    </w:p>
    <w:p w:rsidR="00E92DC2" w:rsidRPr="003E587D" w:rsidRDefault="00E92DC2" w:rsidP="00BA0A2E">
      <w:pPr>
        <w:rPr>
          <w:rFonts w:ascii="Calibri" w:hAnsi="Calibri"/>
          <w:b/>
          <w:sz w:val="24"/>
          <w:u w:val="single"/>
        </w:rPr>
      </w:pPr>
      <w:r w:rsidRPr="003E587D">
        <w:rPr>
          <w:rFonts w:ascii="Calibri" w:hAnsi="Calibri"/>
          <w:b/>
          <w:sz w:val="24"/>
          <w:u w:val="single"/>
        </w:rPr>
        <w:t xml:space="preserve">Actions taken to </w:t>
      </w:r>
      <w:r w:rsidR="00FC19B7" w:rsidRPr="003E587D">
        <w:rPr>
          <w:rFonts w:ascii="Calibri" w:hAnsi="Calibri"/>
          <w:b/>
          <w:sz w:val="24"/>
          <w:u w:val="single"/>
        </w:rPr>
        <w:t>reduce lead-based paint hazards</w:t>
      </w:r>
      <w:r w:rsidRPr="003E587D">
        <w:rPr>
          <w:rFonts w:ascii="Calibri" w:hAnsi="Calibri"/>
          <w:b/>
          <w:sz w:val="24"/>
          <w:u w:val="single"/>
        </w:rPr>
        <w:t xml:space="preserve"> </w:t>
      </w:r>
    </w:p>
    <w:p w:rsidR="00E92DC2" w:rsidRPr="003E587D" w:rsidRDefault="00E92DC2" w:rsidP="00BA0A2E">
      <w:pPr>
        <w:rPr>
          <w:rFonts w:ascii="Calibri" w:hAnsi="Calibri"/>
          <w:sz w:val="22"/>
          <w:szCs w:val="22"/>
        </w:rPr>
      </w:pPr>
    </w:p>
    <w:p w:rsidR="00AB15A6" w:rsidRPr="003E587D" w:rsidRDefault="008A7F0D" w:rsidP="00BA0A2E">
      <w:pPr>
        <w:rPr>
          <w:rFonts w:ascii="Calibri" w:hAnsi="Calibri"/>
          <w:sz w:val="22"/>
          <w:szCs w:val="22"/>
        </w:rPr>
      </w:pPr>
      <w:r w:rsidRPr="003E587D">
        <w:rPr>
          <w:rFonts w:ascii="Calibri" w:hAnsi="Calibri"/>
          <w:sz w:val="22"/>
          <w:szCs w:val="22"/>
        </w:rPr>
        <w:t>The CDBG</w:t>
      </w:r>
      <w:r w:rsidR="00470A44" w:rsidRPr="003E587D">
        <w:rPr>
          <w:rFonts w:ascii="Calibri" w:hAnsi="Calibri"/>
          <w:sz w:val="22"/>
          <w:szCs w:val="22"/>
        </w:rPr>
        <w:t>-H</w:t>
      </w:r>
      <w:r w:rsidRPr="003E587D">
        <w:rPr>
          <w:rFonts w:ascii="Calibri" w:hAnsi="Calibri"/>
          <w:sz w:val="22"/>
          <w:szCs w:val="22"/>
        </w:rPr>
        <w:t xml:space="preserve"> </w:t>
      </w:r>
      <w:r w:rsidR="00583A0A" w:rsidRPr="003E587D">
        <w:rPr>
          <w:rFonts w:ascii="Calibri" w:hAnsi="Calibri"/>
          <w:sz w:val="22"/>
          <w:szCs w:val="22"/>
        </w:rPr>
        <w:t xml:space="preserve">and HOME </w:t>
      </w:r>
      <w:r w:rsidRPr="003E587D">
        <w:rPr>
          <w:rFonts w:ascii="Calibri" w:hAnsi="Calibri"/>
          <w:sz w:val="22"/>
          <w:szCs w:val="22"/>
        </w:rPr>
        <w:t>program</w:t>
      </w:r>
      <w:r w:rsidR="00583A0A" w:rsidRPr="003E587D">
        <w:rPr>
          <w:rFonts w:ascii="Calibri" w:hAnsi="Calibri"/>
          <w:sz w:val="22"/>
          <w:szCs w:val="22"/>
        </w:rPr>
        <w:t>s</w:t>
      </w:r>
      <w:r w:rsidRPr="003E587D">
        <w:rPr>
          <w:rFonts w:ascii="Calibri" w:hAnsi="Calibri"/>
          <w:sz w:val="22"/>
          <w:szCs w:val="22"/>
        </w:rPr>
        <w:t xml:space="preserve"> require all pre-1978 homes be rehabilitated in a lead-safe manner.</w:t>
      </w:r>
      <w:r w:rsidR="00950C9E">
        <w:rPr>
          <w:rFonts w:ascii="Calibri" w:hAnsi="Calibri"/>
          <w:sz w:val="22"/>
          <w:szCs w:val="22"/>
        </w:rPr>
        <w:t xml:space="preserve"> </w:t>
      </w:r>
      <w:r w:rsidR="00341C6E" w:rsidRPr="008B2EB3">
        <w:rPr>
          <w:rFonts w:ascii="Calibri" w:hAnsi="Calibri"/>
          <w:sz w:val="22"/>
          <w:szCs w:val="22"/>
        </w:rPr>
        <w:t>2</w:t>
      </w:r>
      <w:r w:rsidR="008B2EB3">
        <w:rPr>
          <w:rFonts w:ascii="Calibri" w:hAnsi="Calibri"/>
          <w:sz w:val="22"/>
          <w:szCs w:val="22"/>
        </w:rPr>
        <w:t>81</w:t>
      </w:r>
      <w:r w:rsidRPr="00341C6E">
        <w:rPr>
          <w:rFonts w:ascii="Calibri" w:hAnsi="Calibri"/>
          <w:sz w:val="22"/>
          <w:szCs w:val="22"/>
        </w:rPr>
        <w:t xml:space="preserve"> </w:t>
      </w:r>
      <w:r w:rsidR="00B424EA" w:rsidRPr="008629C2">
        <w:rPr>
          <w:rFonts w:ascii="Calibri" w:hAnsi="Calibri"/>
          <w:sz w:val="22"/>
          <w:szCs w:val="22"/>
        </w:rPr>
        <w:t>CDBG-H</w:t>
      </w:r>
      <w:r w:rsidR="00B424EA" w:rsidRPr="003E587D">
        <w:rPr>
          <w:rFonts w:ascii="Calibri" w:hAnsi="Calibri"/>
          <w:sz w:val="22"/>
          <w:szCs w:val="22"/>
        </w:rPr>
        <w:t xml:space="preserve"> </w:t>
      </w:r>
      <w:r w:rsidRPr="003E587D">
        <w:rPr>
          <w:rFonts w:ascii="Calibri" w:hAnsi="Calibri"/>
          <w:sz w:val="22"/>
          <w:szCs w:val="22"/>
        </w:rPr>
        <w:t>housing unit</w:t>
      </w:r>
      <w:r w:rsidR="00B424EA" w:rsidRPr="003E587D">
        <w:rPr>
          <w:rFonts w:ascii="Calibri" w:hAnsi="Calibri"/>
          <w:sz w:val="22"/>
          <w:szCs w:val="22"/>
        </w:rPr>
        <w:t>s</w:t>
      </w:r>
      <w:r w:rsidRPr="003E587D">
        <w:rPr>
          <w:rFonts w:ascii="Calibri" w:hAnsi="Calibri"/>
          <w:sz w:val="22"/>
          <w:szCs w:val="22"/>
        </w:rPr>
        <w:t xml:space="preserve"> (</w:t>
      </w:r>
      <w:r w:rsidRPr="00341C6E">
        <w:rPr>
          <w:rFonts w:ascii="Calibri" w:hAnsi="Calibri"/>
          <w:sz w:val="22"/>
          <w:szCs w:val="22"/>
        </w:rPr>
        <w:t>owner occupied =</w:t>
      </w:r>
      <w:r w:rsidR="00341C6E" w:rsidRPr="008B2EB3">
        <w:rPr>
          <w:rFonts w:ascii="Calibri" w:hAnsi="Calibri"/>
          <w:sz w:val="22"/>
          <w:szCs w:val="22"/>
        </w:rPr>
        <w:t>2</w:t>
      </w:r>
      <w:r w:rsidR="00E023AC" w:rsidRPr="008B2EB3">
        <w:rPr>
          <w:rFonts w:ascii="Calibri" w:hAnsi="Calibri"/>
          <w:sz w:val="22"/>
          <w:szCs w:val="22"/>
        </w:rPr>
        <w:t>26</w:t>
      </w:r>
      <w:r w:rsidRPr="008B2EB3">
        <w:rPr>
          <w:rFonts w:ascii="Calibri" w:hAnsi="Calibri"/>
          <w:sz w:val="22"/>
          <w:szCs w:val="22"/>
        </w:rPr>
        <w:t xml:space="preserve">, rental units = </w:t>
      </w:r>
      <w:r w:rsidR="008B2EB3">
        <w:rPr>
          <w:rFonts w:ascii="Calibri" w:hAnsi="Calibri"/>
          <w:sz w:val="22"/>
          <w:szCs w:val="22"/>
        </w:rPr>
        <w:t>55</w:t>
      </w:r>
      <w:r w:rsidRPr="00341C6E">
        <w:rPr>
          <w:rFonts w:ascii="Calibri" w:hAnsi="Calibri"/>
          <w:sz w:val="22"/>
          <w:szCs w:val="22"/>
        </w:rPr>
        <w:t>)</w:t>
      </w:r>
      <w:r w:rsidRPr="00005974">
        <w:rPr>
          <w:rFonts w:ascii="Calibri" w:hAnsi="Calibri"/>
          <w:color w:val="FF0000"/>
          <w:sz w:val="22"/>
          <w:szCs w:val="22"/>
        </w:rPr>
        <w:t xml:space="preserve"> </w:t>
      </w:r>
      <w:r w:rsidR="004F45CE" w:rsidRPr="00371414">
        <w:rPr>
          <w:rFonts w:ascii="Calibri" w:hAnsi="Calibri"/>
          <w:sz w:val="22"/>
          <w:szCs w:val="22"/>
        </w:rPr>
        <w:t xml:space="preserve">and </w:t>
      </w:r>
      <w:r w:rsidR="009D3B90">
        <w:rPr>
          <w:rFonts w:ascii="Calibri" w:hAnsi="Calibri"/>
          <w:sz w:val="22"/>
          <w:szCs w:val="22"/>
        </w:rPr>
        <w:t>81</w:t>
      </w:r>
      <w:r w:rsidR="004F45CE" w:rsidRPr="00371414">
        <w:rPr>
          <w:rFonts w:ascii="Calibri" w:hAnsi="Calibri"/>
          <w:sz w:val="22"/>
          <w:szCs w:val="22"/>
        </w:rPr>
        <w:t xml:space="preserve"> HOME-HHR </w:t>
      </w:r>
      <w:r w:rsidR="004F45CE" w:rsidRPr="003E587D">
        <w:rPr>
          <w:rFonts w:ascii="Calibri" w:hAnsi="Calibri"/>
          <w:sz w:val="22"/>
          <w:szCs w:val="22"/>
        </w:rPr>
        <w:t xml:space="preserve">units </w:t>
      </w:r>
      <w:r w:rsidRPr="003E587D">
        <w:rPr>
          <w:rFonts w:ascii="Calibri" w:hAnsi="Calibri"/>
          <w:sz w:val="22"/>
          <w:szCs w:val="22"/>
        </w:rPr>
        <w:t>were rehabilitated using lead-safe work practices</w:t>
      </w:r>
      <w:r w:rsidR="004F45CE" w:rsidRPr="003E587D">
        <w:rPr>
          <w:rFonts w:ascii="Calibri" w:hAnsi="Calibri"/>
          <w:sz w:val="22"/>
          <w:szCs w:val="22"/>
        </w:rPr>
        <w:t xml:space="preserve"> (</w:t>
      </w:r>
      <w:r w:rsidR="006530CC" w:rsidRPr="003E587D">
        <w:rPr>
          <w:rFonts w:ascii="Calibri" w:hAnsi="Calibri"/>
          <w:sz w:val="22"/>
          <w:szCs w:val="22"/>
        </w:rPr>
        <w:t>s</w:t>
      </w:r>
      <w:r w:rsidR="00D40832" w:rsidRPr="003E587D">
        <w:rPr>
          <w:rFonts w:ascii="Calibri" w:hAnsi="Calibri"/>
          <w:sz w:val="22"/>
          <w:szCs w:val="22"/>
        </w:rPr>
        <w:t>ee</w:t>
      </w:r>
      <w:r w:rsidR="004F45CE" w:rsidRPr="003E587D">
        <w:rPr>
          <w:rFonts w:ascii="Calibri" w:hAnsi="Calibri"/>
          <w:sz w:val="22"/>
          <w:szCs w:val="22"/>
        </w:rPr>
        <w:t xml:space="preserve"> IDIS HOME </w:t>
      </w:r>
      <w:r w:rsidR="00005974" w:rsidRPr="003E587D">
        <w:rPr>
          <w:rFonts w:ascii="Calibri" w:hAnsi="Calibri"/>
          <w:sz w:val="22"/>
          <w:szCs w:val="22"/>
        </w:rPr>
        <w:t>lead-based</w:t>
      </w:r>
      <w:r w:rsidR="004F45CE" w:rsidRPr="003E587D">
        <w:rPr>
          <w:rFonts w:ascii="Calibri" w:hAnsi="Calibri"/>
          <w:sz w:val="22"/>
          <w:szCs w:val="22"/>
        </w:rPr>
        <w:t xml:space="preserve"> paint report)</w:t>
      </w:r>
      <w:r w:rsidR="00582E9E" w:rsidRPr="003E587D">
        <w:rPr>
          <w:rFonts w:ascii="Calibri" w:hAnsi="Calibri"/>
          <w:sz w:val="22"/>
          <w:szCs w:val="22"/>
        </w:rPr>
        <w:t xml:space="preserve"> during the 201</w:t>
      </w:r>
      <w:r w:rsidR="00841861">
        <w:rPr>
          <w:rFonts w:ascii="Calibri" w:hAnsi="Calibri"/>
          <w:sz w:val="22"/>
          <w:szCs w:val="22"/>
        </w:rPr>
        <w:t>8</w:t>
      </w:r>
      <w:r w:rsidR="00582E9E" w:rsidRPr="003E587D">
        <w:rPr>
          <w:rFonts w:ascii="Calibri" w:hAnsi="Calibri"/>
          <w:sz w:val="22"/>
          <w:szCs w:val="22"/>
        </w:rPr>
        <w:t xml:space="preserve"> program year.</w:t>
      </w:r>
    </w:p>
    <w:p w:rsidR="00AB15A6" w:rsidRPr="003E587D" w:rsidRDefault="00AB15A6" w:rsidP="00BA0A2E">
      <w:pPr>
        <w:rPr>
          <w:rFonts w:ascii="Calibri" w:hAnsi="Calibri"/>
          <w:sz w:val="22"/>
          <w:szCs w:val="22"/>
        </w:rPr>
      </w:pPr>
    </w:p>
    <w:p w:rsidR="00DA2CE7" w:rsidRPr="003E587D" w:rsidRDefault="008A7F0D" w:rsidP="00DA2CE7">
      <w:pPr>
        <w:rPr>
          <w:rFonts w:ascii="Calibri" w:hAnsi="Calibri"/>
          <w:sz w:val="22"/>
          <w:szCs w:val="22"/>
        </w:rPr>
      </w:pPr>
      <w:r w:rsidRPr="003E587D">
        <w:rPr>
          <w:rFonts w:ascii="Calibri" w:hAnsi="Calibri"/>
          <w:sz w:val="22"/>
          <w:szCs w:val="22"/>
        </w:rPr>
        <w:t>The program</w:t>
      </w:r>
      <w:r w:rsidR="004F45CE" w:rsidRPr="003E587D">
        <w:rPr>
          <w:rFonts w:ascii="Calibri" w:hAnsi="Calibri"/>
          <w:sz w:val="22"/>
          <w:szCs w:val="22"/>
        </w:rPr>
        <w:t>s</w:t>
      </w:r>
      <w:r w:rsidRPr="003E587D">
        <w:rPr>
          <w:rFonts w:ascii="Calibri" w:hAnsi="Calibri"/>
          <w:sz w:val="22"/>
          <w:szCs w:val="22"/>
        </w:rPr>
        <w:t xml:space="preserve"> will continue to ensure all rehabilitation on pre-1978 homes is done in a lead-safe manner</w:t>
      </w:r>
      <w:r w:rsidR="004F45CE" w:rsidRPr="003E587D">
        <w:rPr>
          <w:rFonts w:ascii="Calibri" w:hAnsi="Calibri"/>
          <w:sz w:val="22"/>
          <w:szCs w:val="22"/>
        </w:rPr>
        <w:t xml:space="preserve">, including abatement, interim controls or standard practices, lead safe work practices, visual assessment/paint stabilization or other actions required by </w:t>
      </w:r>
      <w:r w:rsidR="00D17222">
        <w:rPr>
          <w:rFonts w:ascii="Calibri" w:hAnsi="Calibri"/>
          <w:sz w:val="22"/>
          <w:szCs w:val="22"/>
        </w:rPr>
        <w:t>federal regulation</w:t>
      </w:r>
      <w:r w:rsidR="004F45CE" w:rsidRPr="003E587D">
        <w:rPr>
          <w:rFonts w:ascii="Calibri" w:hAnsi="Calibri"/>
          <w:sz w:val="22"/>
          <w:szCs w:val="22"/>
        </w:rPr>
        <w:t>.</w:t>
      </w:r>
      <w:r w:rsidR="00950C9E">
        <w:rPr>
          <w:rFonts w:ascii="Calibri" w:hAnsi="Calibri"/>
          <w:sz w:val="22"/>
          <w:szCs w:val="22"/>
        </w:rPr>
        <w:t xml:space="preserve"> </w:t>
      </w:r>
      <w:r w:rsidR="00222CF5" w:rsidRPr="003E587D">
        <w:rPr>
          <w:rFonts w:ascii="Calibri" w:hAnsi="Calibri"/>
          <w:sz w:val="22"/>
          <w:szCs w:val="22"/>
        </w:rPr>
        <w:t xml:space="preserve"> </w:t>
      </w:r>
      <w:r w:rsidRPr="003E587D">
        <w:rPr>
          <w:rFonts w:ascii="Calibri" w:hAnsi="Calibri"/>
          <w:sz w:val="22"/>
          <w:szCs w:val="22"/>
        </w:rPr>
        <w:t>All projects that utilize lead-safe work practices receive a lead clearance to ensure the property is safe from lead hazards.</w:t>
      </w:r>
      <w:r w:rsidR="006114C2" w:rsidRPr="003E587D">
        <w:rPr>
          <w:rFonts w:ascii="Calibri" w:hAnsi="Calibri"/>
          <w:sz w:val="22"/>
          <w:szCs w:val="22"/>
        </w:rPr>
        <w:t xml:space="preserve"> </w:t>
      </w:r>
      <w:r w:rsidR="00D40832" w:rsidRPr="003E587D">
        <w:rPr>
          <w:rFonts w:ascii="Calibri" w:hAnsi="Calibri"/>
          <w:sz w:val="22"/>
          <w:szCs w:val="22"/>
        </w:rPr>
        <w:t>All units subsidized by HOME-TBRA must pas</w:t>
      </w:r>
      <w:r w:rsidR="006366DE" w:rsidRPr="003E587D">
        <w:rPr>
          <w:rFonts w:ascii="Calibri" w:hAnsi="Calibri"/>
          <w:sz w:val="22"/>
          <w:szCs w:val="22"/>
        </w:rPr>
        <w:t>s</w:t>
      </w:r>
      <w:r w:rsidR="00D40832" w:rsidRPr="003E587D">
        <w:rPr>
          <w:rFonts w:ascii="Calibri" w:hAnsi="Calibri"/>
          <w:sz w:val="22"/>
          <w:szCs w:val="22"/>
        </w:rPr>
        <w:t xml:space="preserve"> a HUD Housing Quality Standards (HQS) inspection before move-in and at least once annually thereafter. HQS requires that units built before 1978 and occupied by households with least one child under the age of six have no peeling paint on interior and exterior surfaces.</w:t>
      </w:r>
      <w:r w:rsidR="00DA2CE7" w:rsidRPr="00DA2CE7">
        <w:rPr>
          <w:rFonts w:ascii="Calibri" w:hAnsi="Calibri"/>
          <w:sz w:val="22"/>
          <w:szCs w:val="22"/>
        </w:rPr>
        <w:t xml:space="preserve"> </w:t>
      </w:r>
      <w:r w:rsidR="005F40BA">
        <w:rPr>
          <w:rFonts w:ascii="Calibri" w:hAnsi="Calibri"/>
          <w:sz w:val="22"/>
          <w:szCs w:val="22"/>
        </w:rPr>
        <w:t xml:space="preserve"> CDBG-H </w:t>
      </w:r>
      <w:r w:rsidR="00676F28">
        <w:rPr>
          <w:rFonts w:ascii="Calibri" w:hAnsi="Calibri"/>
          <w:sz w:val="22"/>
          <w:szCs w:val="22"/>
        </w:rPr>
        <w:t>requires that</w:t>
      </w:r>
      <w:r w:rsidR="005F40BA">
        <w:rPr>
          <w:rFonts w:ascii="Calibri" w:hAnsi="Calibri"/>
          <w:sz w:val="22"/>
          <w:szCs w:val="22"/>
        </w:rPr>
        <w:t xml:space="preserve"> units built before 1978 </w:t>
      </w:r>
      <w:r w:rsidR="005F40BA" w:rsidRPr="003E587D">
        <w:rPr>
          <w:rFonts w:ascii="Calibri" w:hAnsi="Calibri"/>
          <w:sz w:val="22"/>
          <w:szCs w:val="22"/>
        </w:rPr>
        <w:t>have little to no peeling paint on most interior and exterior surfaces</w:t>
      </w:r>
      <w:r w:rsidR="005F40BA">
        <w:rPr>
          <w:rFonts w:ascii="Calibri" w:hAnsi="Calibri"/>
          <w:sz w:val="22"/>
          <w:szCs w:val="22"/>
        </w:rPr>
        <w:t xml:space="preserve"> regardless of the </w:t>
      </w:r>
      <w:r w:rsidR="00676F28">
        <w:rPr>
          <w:rFonts w:ascii="Calibri" w:hAnsi="Calibri"/>
          <w:sz w:val="22"/>
          <w:szCs w:val="22"/>
        </w:rPr>
        <w:t>age of the housing occupants</w:t>
      </w:r>
      <w:r w:rsidR="005F40BA" w:rsidRPr="003E587D">
        <w:rPr>
          <w:rFonts w:ascii="Calibri" w:hAnsi="Calibri"/>
          <w:sz w:val="22"/>
          <w:szCs w:val="22"/>
        </w:rPr>
        <w:t>.</w:t>
      </w:r>
      <w:r w:rsidR="005F40BA">
        <w:rPr>
          <w:rFonts w:ascii="Calibri" w:hAnsi="Calibri"/>
          <w:sz w:val="22"/>
          <w:szCs w:val="22"/>
        </w:rPr>
        <w:t xml:space="preserve"> </w:t>
      </w:r>
      <w:r w:rsidR="00676F28">
        <w:rPr>
          <w:rFonts w:ascii="Calibri" w:hAnsi="Calibri"/>
          <w:sz w:val="22"/>
          <w:szCs w:val="22"/>
        </w:rPr>
        <w:t xml:space="preserve"> </w:t>
      </w:r>
      <w:r w:rsidR="00DA2CE7">
        <w:rPr>
          <w:rFonts w:ascii="Calibri" w:hAnsi="Calibri"/>
          <w:sz w:val="22"/>
          <w:szCs w:val="22"/>
        </w:rPr>
        <w:t>Additionally, t</w:t>
      </w:r>
      <w:r w:rsidR="00DA2CE7" w:rsidRPr="003E587D">
        <w:rPr>
          <w:rFonts w:ascii="Calibri" w:hAnsi="Calibri"/>
          <w:sz w:val="22"/>
          <w:szCs w:val="22"/>
        </w:rPr>
        <w:t>he ETH program requires grantees to comply with all applicable lead-based paint remediation and disclosure laws.</w:t>
      </w:r>
    </w:p>
    <w:p w:rsidR="00D40832" w:rsidRPr="003E587D" w:rsidRDefault="00D40832" w:rsidP="00BA0A2E">
      <w:pPr>
        <w:rPr>
          <w:rFonts w:ascii="Calibri" w:hAnsi="Calibri"/>
          <w:sz w:val="22"/>
          <w:szCs w:val="22"/>
        </w:rPr>
      </w:pPr>
    </w:p>
    <w:p w:rsidR="008A7F0D" w:rsidRPr="003E587D" w:rsidRDefault="008A7F0D" w:rsidP="00BA0A2E">
      <w:pPr>
        <w:rPr>
          <w:rFonts w:ascii="Calibri" w:hAnsi="Calibri"/>
          <w:sz w:val="22"/>
          <w:szCs w:val="22"/>
        </w:rPr>
      </w:pPr>
      <w:r w:rsidRPr="003E587D">
        <w:rPr>
          <w:rFonts w:ascii="Calibri" w:hAnsi="Calibri"/>
          <w:sz w:val="22"/>
          <w:szCs w:val="22"/>
        </w:rPr>
        <w:t xml:space="preserve">Funding for lead training is made available to assist contractors in becoming trained in lead-safe </w:t>
      </w:r>
      <w:r w:rsidR="00D17222">
        <w:rPr>
          <w:rFonts w:ascii="Calibri" w:hAnsi="Calibri"/>
          <w:sz w:val="22"/>
          <w:szCs w:val="22"/>
        </w:rPr>
        <w:t>renovator</w:t>
      </w:r>
      <w:r w:rsidRPr="003E587D">
        <w:rPr>
          <w:rFonts w:ascii="Calibri" w:hAnsi="Calibri"/>
          <w:sz w:val="22"/>
          <w:szCs w:val="22"/>
        </w:rPr>
        <w:t xml:space="preserve"> </w:t>
      </w:r>
      <w:r w:rsidR="00D17222">
        <w:rPr>
          <w:rFonts w:ascii="Calibri" w:hAnsi="Calibri"/>
          <w:sz w:val="22"/>
          <w:szCs w:val="22"/>
        </w:rPr>
        <w:t>and</w:t>
      </w:r>
      <w:r w:rsidRPr="003E587D">
        <w:rPr>
          <w:rFonts w:ascii="Calibri" w:hAnsi="Calibri"/>
          <w:sz w:val="22"/>
          <w:szCs w:val="22"/>
        </w:rPr>
        <w:t xml:space="preserve"> lead abatement.</w:t>
      </w:r>
    </w:p>
    <w:p w:rsidR="00073EF8" w:rsidRPr="003E587D" w:rsidRDefault="00073EF8" w:rsidP="00BA0A2E">
      <w:pPr>
        <w:rPr>
          <w:rFonts w:ascii="Calibri" w:hAnsi="Calibri"/>
          <w:sz w:val="22"/>
          <w:szCs w:val="22"/>
        </w:rPr>
      </w:pPr>
    </w:p>
    <w:p w:rsidR="006A379E" w:rsidRPr="003E587D" w:rsidRDefault="006A379E" w:rsidP="00BA0A2E">
      <w:pPr>
        <w:rPr>
          <w:rFonts w:ascii="Calibri" w:hAnsi="Calibri"/>
          <w:sz w:val="22"/>
          <w:szCs w:val="22"/>
        </w:rPr>
      </w:pPr>
    </w:p>
    <w:p w:rsidR="00652060" w:rsidRPr="0025337A" w:rsidRDefault="00652060" w:rsidP="00BA0A2E">
      <w:pPr>
        <w:rPr>
          <w:rFonts w:ascii="Calibri" w:hAnsi="Calibri"/>
          <w:b/>
          <w:sz w:val="24"/>
          <w:u w:val="single"/>
        </w:rPr>
      </w:pPr>
      <w:r w:rsidRPr="0025337A">
        <w:rPr>
          <w:rFonts w:ascii="Calibri" w:hAnsi="Calibri"/>
          <w:b/>
          <w:sz w:val="24"/>
          <w:u w:val="single"/>
        </w:rPr>
        <w:t>Actions taken to reduce the n</w:t>
      </w:r>
      <w:r w:rsidR="00FC19B7" w:rsidRPr="0025337A">
        <w:rPr>
          <w:rFonts w:ascii="Calibri" w:hAnsi="Calibri"/>
          <w:b/>
          <w:sz w:val="24"/>
          <w:u w:val="single"/>
        </w:rPr>
        <w:t>umber of poverty-level families</w:t>
      </w:r>
    </w:p>
    <w:p w:rsidR="00652060" w:rsidRDefault="00652060" w:rsidP="00BA0A2E">
      <w:pPr>
        <w:rPr>
          <w:rFonts w:ascii="Calibri" w:hAnsi="Calibri"/>
          <w:sz w:val="22"/>
          <w:szCs w:val="22"/>
        </w:rPr>
      </w:pPr>
    </w:p>
    <w:p w:rsidR="00DE7852" w:rsidRPr="006835B6" w:rsidRDefault="00DE7852" w:rsidP="00DE7852">
      <w:pPr>
        <w:rPr>
          <w:rFonts w:ascii="Calibri" w:hAnsi="Calibri"/>
          <w:sz w:val="22"/>
          <w:szCs w:val="22"/>
        </w:rPr>
      </w:pPr>
      <w:r w:rsidRPr="006835B6">
        <w:rPr>
          <w:rFonts w:ascii="Calibri" w:hAnsi="Calibri"/>
          <w:sz w:val="22"/>
          <w:szCs w:val="22"/>
        </w:rPr>
        <w:t xml:space="preserve">A number of grantees require their recipient households, as a condition of assistance, to become as self-sufficient as possible. </w:t>
      </w:r>
      <w:r w:rsidR="00B70955">
        <w:rPr>
          <w:rFonts w:ascii="Calibri" w:hAnsi="Calibri"/>
          <w:sz w:val="22"/>
          <w:szCs w:val="22"/>
        </w:rPr>
        <w:t>DEHCR</w:t>
      </w:r>
      <w:r w:rsidRPr="006835B6">
        <w:rPr>
          <w:rFonts w:ascii="Calibri" w:hAnsi="Calibri"/>
          <w:sz w:val="22"/>
          <w:szCs w:val="22"/>
        </w:rPr>
        <w:t xml:space="preserve"> encourages the development of self-sufficiency components within an applicant’s program design. Through these efforts, </w:t>
      </w:r>
      <w:r w:rsidR="00B70955">
        <w:rPr>
          <w:rFonts w:ascii="Calibri" w:hAnsi="Calibri"/>
          <w:sz w:val="22"/>
          <w:szCs w:val="22"/>
        </w:rPr>
        <w:t>DEHCR</w:t>
      </w:r>
      <w:r w:rsidRPr="006835B6">
        <w:rPr>
          <w:rFonts w:ascii="Calibri" w:hAnsi="Calibri"/>
          <w:sz w:val="22"/>
          <w:szCs w:val="22"/>
        </w:rPr>
        <w:t xml:space="preserve"> seeks not only to stabilize households in crisis, but also to reduce households’ dependence on public assistance and to begin developing pathways out of poverty.</w:t>
      </w:r>
    </w:p>
    <w:p w:rsidR="00DE7852" w:rsidRPr="0025337A" w:rsidRDefault="00DE7852" w:rsidP="00BA0A2E">
      <w:pPr>
        <w:rPr>
          <w:rFonts w:ascii="Calibri" w:hAnsi="Calibri"/>
          <w:sz w:val="22"/>
          <w:szCs w:val="22"/>
        </w:rPr>
      </w:pPr>
    </w:p>
    <w:p w:rsidR="004C748A" w:rsidRPr="00E1722E" w:rsidRDefault="004C748A" w:rsidP="00BA0A2E">
      <w:pPr>
        <w:rPr>
          <w:rFonts w:ascii="Calibri" w:hAnsi="Calibri"/>
          <w:b/>
          <w:sz w:val="22"/>
          <w:szCs w:val="22"/>
          <w:u w:val="single"/>
        </w:rPr>
      </w:pPr>
      <w:r w:rsidRPr="00E1722E">
        <w:rPr>
          <w:rFonts w:ascii="Calibri" w:hAnsi="Calibri"/>
          <w:b/>
          <w:sz w:val="22"/>
          <w:szCs w:val="22"/>
          <w:u w:val="single"/>
        </w:rPr>
        <w:t>CDBG</w:t>
      </w:r>
    </w:p>
    <w:p w:rsidR="003960E0" w:rsidRPr="00E1722E" w:rsidRDefault="00BC1343" w:rsidP="00BA0A2E">
      <w:pPr>
        <w:rPr>
          <w:rFonts w:ascii="Calibri" w:hAnsi="Calibri"/>
          <w:sz w:val="22"/>
          <w:szCs w:val="22"/>
        </w:rPr>
      </w:pPr>
      <w:r w:rsidRPr="00E1722E">
        <w:rPr>
          <w:rFonts w:ascii="Calibri" w:hAnsi="Calibri"/>
          <w:sz w:val="22"/>
          <w:szCs w:val="22"/>
        </w:rPr>
        <w:t>D</w:t>
      </w:r>
      <w:r w:rsidR="003960E0" w:rsidRPr="00E1722E">
        <w:rPr>
          <w:rFonts w:ascii="Calibri" w:hAnsi="Calibri"/>
          <w:sz w:val="22"/>
          <w:szCs w:val="22"/>
        </w:rPr>
        <w:t xml:space="preserve">EHCR and </w:t>
      </w:r>
      <w:r w:rsidR="00552861" w:rsidRPr="00E1722E">
        <w:rPr>
          <w:rFonts w:ascii="Calibri" w:hAnsi="Calibri"/>
          <w:sz w:val="22"/>
          <w:szCs w:val="22"/>
        </w:rPr>
        <w:t xml:space="preserve">the </w:t>
      </w:r>
      <w:r w:rsidR="003960E0" w:rsidRPr="00E1722E">
        <w:rPr>
          <w:rFonts w:ascii="Calibri" w:hAnsi="Calibri"/>
          <w:sz w:val="22"/>
          <w:szCs w:val="22"/>
        </w:rPr>
        <w:t>W</w:t>
      </w:r>
      <w:r w:rsidR="00552861" w:rsidRPr="00E1722E">
        <w:rPr>
          <w:rFonts w:ascii="Calibri" w:hAnsi="Calibri"/>
          <w:sz w:val="22"/>
          <w:szCs w:val="22"/>
        </w:rPr>
        <w:t xml:space="preserve">isconsin </w:t>
      </w:r>
      <w:r w:rsidR="003960E0" w:rsidRPr="00E1722E">
        <w:rPr>
          <w:rFonts w:ascii="Calibri" w:hAnsi="Calibri"/>
          <w:sz w:val="22"/>
          <w:szCs w:val="22"/>
        </w:rPr>
        <w:t>E</w:t>
      </w:r>
      <w:r w:rsidR="00552861" w:rsidRPr="00E1722E">
        <w:rPr>
          <w:rFonts w:ascii="Calibri" w:hAnsi="Calibri"/>
          <w:sz w:val="22"/>
          <w:szCs w:val="22"/>
        </w:rPr>
        <w:t xml:space="preserve">conomic </w:t>
      </w:r>
      <w:r w:rsidR="003960E0" w:rsidRPr="00E1722E">
        <w:rPr>
          <w:rFonts w:ascii="Calibri" w:hAnsi="Calibri"/>
          <w:sz w:val="22"/>
          <w:szCs w:val="22"/>
        </w:rPr>
        <w:t>D</w:t>
      </w:r>
      <w:r w:rsidR="00552861" w:rsidRPr="00E1722E">
        <w:rPr>
          <w:rFonts w:ascii="Calibri" w:hAnsi="Calibri"/>
          <w:sz w:val="22"/>
          <w:szCs w:val="22"/>
        </w:rPr>
        <w:t xml:space="preserve">evelopment </w:t>
      </w:r>
      <w:r w:rsidR="003960E0" w:rsidRPr="00E1722E">
        <w:rPr>
          <w:rFonts w:ascii="Calibri" w:hAnsi="Calibri"/>
          <w:sz w:val="22"/>
          <w:szCs w:val="22"/>
        </w:rPr>
        <w:t>C</w:t>
      </w:r>
      <w:r w:rsidR="00552861" w:rsidRPr="00E1722E">
        <w:rPr>
          <w:rFonts w:ascii="Calibri" w:hAnsi="Calibri"/>
          <w:sz w:val="22"/>
          <w:szCs w:val="22"/>
        </w:rPr>
        <w:t>orporation (WEDC)</w:t>
      </w:r>
      <w:r w:rsidR="003960E0" w:rsidRPr="00E1722E">
        <w:rPr>
          <w:rFonts w:ascii="Calibri" w:hAnsi="Calibri"/>
          <w:sz w:val="22"/>
          <w:szCs w:val="22"/>
        </w:rPr>
        <w:t xml:space="preserve"> will continue collaborative efforts with WHEDA and USDA-R</w:t>
      </w:r>
      <w:r w:rsidR="003B76D4" w:rsidRPr="00E1722E">
        <w:rPr>
          <w:rFonts w:ascii="Calibri" w:hAnsi="Calibri"/>
          <w:sz w:val="22"/>
          <w:szCs w:val="22"/>
        </w:rPr>
        <w:t xml:space="preserve">ural </w:t>
      </w:r>
      <w:r w:rsidR="003960E0" w:rsidRPr="00E1722E">
        <w:rPr>
          <w:rFonts w:ascii="Calibri" w:hAnsi="Calibri"/>
          <w:sz w:val="22"/>
          <w:szCs w:val="22"/>
        </w:rPr>
        <w:t>D</w:t>
      </w:r>
      <w:r w:rsidR="003B76D4" w:rsidRPr="00E1722E">
        <w:rPr>
          <w:rFonts w:ascii="Calibri" w:hAnsi="Calibri"/>
          <w:sz w:val="22"/>
          <w:szCs w:val="22"/>
        </w:rPr>
        <w:t>evelopment</w:t>
      </w:r>
      <w:r w:rsidR="003960E0" w:rsidRPr="00E1722E">
        <w:rPr>
          <w:rFonts w:ascii="Calibri" w:hAnsi="Calibri"/>
          <w:sz w:val="22"/>
          <w:szCs w:val="22"/>
        </w:rPr>
        <w:t xml:space="preserve"> to help local communities</w:t>
      </w:r>
      <w:r w:rsidR="00465DF5" w:rsidRPr="00E1722E">
        <w:rPr>
          <w:rFonts w:ascii="Calibri" w:hAnsi="Calibri"/>
          <w:sz w:val="22"/>
          <w:szCs w:val="22"/>
        </w:rPr>
        <w:t>,</w:t>
      </w:r>
      <w:r w:rsidR="003960E0" w:rsidRPr="00E1722E">
        <w:rPr>
          <w:rFonts w:ascii="Calibri" w:hAnsi="Calibri"/>
          <w:sz w:val="22"/>
          <w:szCs w:val="22"/>
        </w:rPr>
        <w:t xml:space="preserve"> particularly in rural areas, be aware of programs available to them and ways to leverage dollars to maximize both the impact of program dollars and the quality of housing and community development.</w:t>
      </w:r>
    </w:p>
    <w:p w:rsidR="003960E0" w:rsidRPr="00E1722E" w:rsidRDefault="003960E0" w:rsidP="00BA0A2E">
      <w:pPr>
        <w:rPr>
          <w:rFonts w:ascii="Calibri" w:hAnsi="Calibri"/>
          <w:sz w:val="22"/>
          <w:szCs w:val="22"/>
        </w:rPr>
      </w:pPr>
    </w:p>
    <w:p w:rsidR="003960E0" w:rsidRPr="00E1722E" w:rsidRDefault="003960E0" w:rsidP="00BA0A2E">
      <w:pPr>
        <w:rPr>
          <w:rFonts w:ascii="Calibri" w:hAnsi="Calibri"/>
          <w:sz w:val="22"/>
          <w:szCs w:val="22"/>
        </w:rPr>
      </w:pPr>
      <w:r w:rsidRPr="00E1722E">
        <w:rPr>
          <w:rFonts w:ascii="Calibri" w:hAnsi="Calibri"/>
          <w:sz w:val="22"/>
          <w:szCs w:val="22"/>
        </w:rPr>
        <w:t xml:space="preserve">In the </w:t>
      </w:r>
      <w:r w:rsidR="00875BE2" w:rsidRPr="00E1722E">
        <w:rPr>
          <w:rFonts w:ascii="Calibri" w:hAnsi="Calibri"/>
          <w:sz w:val="22"/>
          <w:szCs w:val="22"/>
        </w:rPr>
        <w:t>CDBG-PFED</w:t>
      </w:r>
      <w:r w:rsidRPr="00E1722E">
        <w:rPr>
          <w:rFonts w:ascii="Calibri" w:hAnsi="Calibri"/>
          <w:sz w:val="22"/>
          <w:szCs w:val="22"/>
        </w:rPr>
        <w:t xml:space="preserve"> and </w:t>
      </w:r>
      <w:r w:rsidR="00302438" w:rsidRPr="00E1722E">
        <w:rPr>
          <w:rFonts w:ascii="Calibri" w:hAnsi="Calibri"/>
          <w:sz w:val="22"/>
          <w:szCs w:val="22"/>
        </w:rPr>
        <w:t>CDBG-ED p</w:t>
      </w:r>
      <w:r w:rsidRPr="00E1722E">
        <w:rPr>
          <w:rFonts w:ascii="Calibri" w:hAnsi="Calibri"/>
          <w:sz w:val="22"/>
          <w:szCs w:val="22"/>
        </w:rPr>
        <w:t>rograms, priority will continue to be given to those projects that produce high wages and offer decent health insurance where the employer pays more than half the costs of the premiums.</w:t>
      </w:r>
      <w:r w:rsidR="00950C9E" w:rsidRPr="00E1722E">
        <w:rPr>
          <w:rFonts w:ascii="Calibri" w:hAnsi="Calibri"/>
          <w:sz w:val="22"/>
          <w:szCs w:val="22"/>
        </w:rPr>
        <w:t xml:space="preserve"> </w:t>
      </w:r>
      <w:r w:rsidRPr="00E1722E">
        <w:rPr>
          <w:rFonts w:ascii="Calibri" w:hAnsi="Calibri"/>
          <w:sz w:val="22"/>
          <w:szCs w:val="22"/>
        </w:rPr>
        <w:t>High wages are defined as an hourly amount that will provide for disposable income for a household after meeting basic shelter, food</w:t>
      </w:r>
      <w:r w:rsidR="0025337A" w:rsidRPr="00E1722E">
        <w:rPr>
          <w:rFonts w:ascii="Calibri" w:hAnsi="Calibri"/>
          <w:sz w:val="22"/>
          <w:szCs w:val="22"/>
        </w:rPr>
        <w:t>,</w:t>
      </w:r>
      <w:r w:rsidRPr="00E1722E">
        <w:rPr>
          <w:rFonts w:ascii="Calibri" w:hAnsi="Calibri"/>
          <w:sz w:val="22"/>
          <w:szCs w:val="22"/>
        </w:rPr>
        <w:t xml:space="preserve"> and health costs.</w:t>
      </w:r>
    </w:p>
    <w:p w:rsidR="00FA0593" w:rsidRPr="00E1722E" w:rsidRDefault="00FA0593" w:rsidP="00BA0A2E">
      <w:pPr>
        <w:rPr>
          <w:rFonts w:ascii="Calibri" w:hAnsi="Calibri"/>
          <w:sz w:val="22"/>
          <w:szCs w:val="22"/>
        </w:rPr>
      </w:pPr>
    </w:p>
    <w:p w:rsidR="00C65797" w:rsidRPr="00E1722E" w:rsidRDefault="00C65797" w:rsidP="00BA0A2E">
      <w:pPr>
        <w:rPr>
          <w:rFonts w:ascii="Calibri" w:hAnsi="Calibri"/>
          <w:b/>
          <w:sz w:val="22"/>
          <w:szCs w:val="22"/>
          <w:u w:val="single"/>
        </w:rPr>
      </w:pPr>
      <w:r w:rsidRPr="00E1722E">
        <w:rPr>
          <w:rFonts w:ascii="Calibri" w:hAnsi="Calibri"/>
          <w:b/>
          <w:sz w:val="22"/>
          <w:szCs w:val="22"/>
          <w:u w:val="single"/>
        </w:rPr>
        <w:t>HOME</w:t>
      </w:r>
    </w:p>
    <w:p w:rsidR="00D71C9B" w:rsidRPr="00E1722E" w:rsidRDefault="00C65797" w:rsidP="00BA0A2E">
      <w:pPr>
        <w:rPr>
          <w:rFonts w:ascii="Calibri" w:hAnsi="Calibri"/>
          <w:sz w:val="22"/>
          <w:szCs w:val="22"/>
        </w:rPr>
      </w:pPr>
      <w:r w:rsidRPr="00E1722E">
        <w:rPr>
          <w:rFonts w:ascii="Calibri" w:hAnsi="Calibri"/>
          <w:sz w:val="22"/>
          <w:szCs w:val="22"/>
        </w:rPr>
        <w:t>HOME-</w:t>
      </w:r>
      <w:r w:rsidR="00D71C9B" w:rsidRPr="00E1722E">
        <w:rPr>
          <w:rFonts w:ascii="Calibri" w:hAnsi="Calibri"/>
          <w:sz w:val="22"/>
          <w:szCs w:val="22"/>
        </w:rPr>
        <w:t xml:space="preserve">HHR grantees hired </w:t>
      </w:r>
      <w:r w:rsidR="00A84845">
        <w:rPr>
          <w:rFonts w:ascii="Calibri" w:hAnsi="Calibri"/>
          <w:sz w:val="22"/>
          <w:szCs w:val="22"/>
        </w:rPr>
        <w:t>3</w:t>
      </w:r>
      <w:r w:rsidR="00D71C9B" w:rsidRPr="00960959">
        <w:rPr>
          <w:rFonts w:ascii="Calibri" w:hAnsi="Calibri"/>
          <w:sz w:val="22"/>
          <w:szCs w:val="22"/>
        </w:rPr>
        <w:t xml:space="preserve"> </w:t>
      </w:r>
      <w:r w:rsidR="00D71C9B" w:rsidRPr="00E1722E">
        <w:rPr>
          <w:rFonts w:ascii="Calibri" w:hAnsi="Calibri"/>
          <w:sz w:val="22"/>
          <w:szCs w:val="22"/>
        </w:rPr>
        <w:t xml:space="preserve">new Section 3 employees and trained </w:t>
      </w:r>
      <w:r w:rsidR="00FA1F90">
        <w:rPr>
          <w:rFonts w:ascii="Calibri" w:hAnsi="Calibri"/>
          <w:sz w:val="22"/>
          <w:szCs w:val="22"/>
        </w:rPr>
        <w:t>12</w:t>
      </w:r>
      <w:r w:rsidR="00D71C9B" w:rsidRPr="00E1722E">
        <w:rPr>
          <w:rFonts w:ascii="Calibri" w:hAnsi="Calibri"/>
          <w:sz w:val="22"/>
          <w:szCs w:val="22"/>
        </w:rPr>
        <w:t xml:space="preserve"> others that were considered Section 3.</w:t>
      </w:r>
    </w:p>
    <w:p w:rsidR="00D80208" w:rsidRPr="00E1722E" w:rsidRDefault="00D80208" w:rsidP="00BA0A2E">
      <w:pPr>
        <w:rPr>
          <w:rFonts w:ascii="Calibri" w:hAnsi="Calibri"/>
          <w:sz w:val="22"/>
          <w:szCs w:val="22"/>
        </w:rPr>
      </w:pPr>
    </w:p>
    <w:p w:rsidR="00DE7852" w:rsidRPr="00E1722E" w:rsidRDefault="00CC5D89" w:rsidP="00BA0A2E">
      <w:pPr>
        <w:rPr>
          <w:rFonts w:ascii="Calibri" w:hAnsi="Calibri"/>
          <w:b/>
          <w:sz w:val="22"/>
          <w:szCs w:val="22"/>
          <w:u w:val="single"/>
        </w:rPr>
      </w:pPr>
      <w:r>
        <w:rPr>
          <w:rFonts w:ascii="Calibri" w:hAnsi="Calibri"/>
          <w:b/>
          <w:sz w:val="22"/>
          <w:szCs w:val="22"/>
          <w:u w:val="single"/>
        </w:rPr>
        <w:t>ESG</w:t>
      </w:r>
    </w:p>
    <w:p w:rsidR="00934BDB" w:rsidRPr="00E1722E" w:rsidRDefault="00FA0263" w:rsidP="00BA0A2E">
      <w:pPr>
        <w:rPr>
          <w:rFonts w:ascii="Calibri" w:hAnsi="Calibri"/>
          <w:sz w:val="22"/>
          <w:szCs w:val="22"/>
        </w:rPr>
      </w:pPr>
      <w:r>
        <w:rPr>
          <w:rFonts w:ascii="Calibri" w:hAnsi="Calibri"/>
          <w:sz w:val="22"/>
          <w:szCs w:val="22"/>
        </w:rPr>
        <w:t xml:space="preserve">In the ESG </w:t>
      </w:r>
      <w:r w:rsidR="0057353B" w:rsidRPr="00E1722E">
        <w:rPr>
          <w:rFonts w:ascii="Calibri" w:hAnsi="Calibri"/>
          <w:sz w:val="22"/>
          <w:szCs w:val="22"/>
        </w:rPr>
        <w:t>program, a</w:t>
      </w:r>
      <w:r w:rsidR="00934BDB" w:rsidRPr="00E1722E">
        <w:rPr>
          <w:rFonts w:ascii="Calibri" w:hAnsi="Calibri"/>
          <w:sz w:val="22"/>
          <w:szCs w:val="22"/>
        </w:rPr>
        <w:t xml:space="preserve"> number of grantees work with their clients to ensure that they become as self-sufficient as possible through case management and referral to mainstream resources.</w:t>
      </w:r>
    </w:p>
    <w:p w:rsidR="00934BDB" w:rsidRPr="00E1722E" w:rsidRDefault="00934BDB" w:rsidP="00BA0A2E">
      <w:pPr>
        <w:rPr>
          <w:rFonts w:ascii="Calibri" w:hAnsi="Calibri"/>
          <w:sz w:val="22"/>
          <w:szCs w:val="22"/>
        </w:rPr>
      </w:pPr>
    </w:p>
    <w:p w:rsidR="00EA2AAC" w:rsidRPr="00E1722E" w:rsidRDefault="00EA2AAC" w:rsidP="00BA0A2E">
      <w:pPr>
        <w:rPr>
          <w:rFonts w:ascii="Calibri" w:hAnsi="Calibri"/>
          <w:sz w:val="22"/>
          <w:szCs w:val="22"/>
        </w:rPr>
      </w:pPr>
    </w:p>
    <w:p w:rsidR="0081339E" w:rsidRPr="00E1722E" w:rsidRDefault="0081339E" w:rsidP="00BA0A2E">
      <w:pPr>
        <w:rPr>
          <w:rFonts w:ascii="Calibri" w:hAnsi="Calibri"/>
          <w:b/>
          <w:sz w:val="24"/>
          <w:u w:val="single"/>
        </w:rPr>
      </w:pPr>
      <w:r w:rsidRPr="00E1722E">
        <w:rPr>
          <w:rFonts w:ascii="Calibri" w:hAnsi="Calibri"/>
          <w:b/>
          <w:sz w:val="24"/>
          <w:u w:val="single"/>
        </w:rPr>
        <w:t xml:space="preserve">Actions taken to </w:t>
      </w:r>
      <w:r w:rsidR="00FC19B7" w:rsidRPr="00E1722E">
        <w:rPr>
          <w:rFonts w:ascii="Calibri" w:hAnsi="Calibri"/>
          <w:b/>
          <w:sz w:val="24"/>
          <w:u w:val="single"/>
        </w:rPr>
        <w:t>develop institutional structure</w:t>
      </w:r>
      <w:r w:rsidRPr="00E1722E">
        <w:rPr>
          <w:rFonts w:ascii="Calibri" w:hAnsi="Calibri"/>
          <w:b/>
          <w:sz w:val="24"/>
          <w:u w:val="single"/>
        </w:rPr>
        <w:t xml:space="preserve"> </w:t>
      </w:r>
    </w:p>
    <w:p w:rsidR="0081339E" w:rsidRPr="00E1722E" w:rsidRDefault="0081339E" w:rsidP="00BA0A2E">
      <w:pPr>
        <w:rPr>
          <w:rFonts w:ascii="Calibri" w:hAnsi="Calibri"/>
          <w:sz w:val="22"/>
          <w:szCs w:val="22"/>
        </w:rPr>
      </w:pPr>
    </w:p>
    <w:p w:rsidR="003960E0" w:rsidRPr="00E1722E" w:rsidRDefault="00BC1343" w:rsidP="00BA0A2E">
      <w:pPr>
        <w:rPr>
          <w:rFonts w:ascii="Calibri" w:hAnsi="Calibri"/>
          <w:sz w:val="22"/>
          <w:szCs w:val="22"/>
        </w:rPr>
      </w:pPr>
      <w:r w:rsidRPr="00E1722E">
        <w:rPr>
          <w:rFonts w:ascii="Calibri" w:hAnsi="Calibri"/>
          <w:sz w:val="22"/>
          <w:szCs w:val="22"/>
        </w:rPr>
        <w:t>The</w:t>
      </w:r>
      <w:r w:rsidR="003960E0" w:rsidRPr="00E1722E">
        <w:rPr>
          <w:rFonts w:ascii="Calibri" w:hAnsi="Calibri"/>
          <w:sz w:val="22"/>
          <w:szCs w:val="22"/>
        </w:rPr>
        <w:t xml:space="preserve"> need for CDBG housing and community development projects continues to exceed available funding.</w:t>
      </w:r>
      <w:r w:rsidR="00950C9E" w:rsidRPr="00E1722E">
        <w:rPr>
          <w:rFonts w:ascii="Calibri" w:hAnsi="Calibri"/>
          <w:sz w:val="22"/>
          <w:szCs w:val="22"/>
        </w:rPr>
        <w:t xml:space="preserve"> </w:t>
      </w:r>
      <w:r w:rsidR="003960E0" w:rsidRPr="00E1722E">
        <w:rPr>
          <w:rFonts w:ascii="Calibri" w:hAnsi="Calibri"/>
          <w:sz w:val="22"/>
          <w:szCs w:val="22"/>
        </w:rPr>
        <w:t>The allocation of CDBG funds that occur</w:t>
      </w:r>
      <w:r w:rsidR="002E46D1">
        <w:rPr>
          <w:rFonts w:ascii="Calibri" w:hAnsi="Calibri"/>
          <w:sz w:val="22"/>
          <w:szCs w:val="22"/>
        </w:rPr>
        <w:t>red</w:t>
      </w:r>
      <w:r w:rsidR="003960E0" w:rsidRPr="00E1722E">
        <w:rPr>
          <w:rFonts w:ascii="Calibri" w:hAnsi="Calibri"/>
          <w:sz w:val="22"/>
          <w:szCs w:val="22"/>
        </w:rPr>
        <w:t xml:space="preserve"> in Program Year </w:t>
      </w:r>
      <w:r w:rsidR="00961D81" w:rsidRPr="00E1722E">
        <w:rPr>
          <w:rFonts w:ascii="Calibri" w:hAnsi="Calibri"/>
          <w:sz w:val="22"/>
          <w:szCs w:val="22"/>
        </w:rPr>
        <w:t>201</w:t>
      </w:r>
      <w:r w:rsidR="00E854F7">
        <w:rPr>
          <w:rFonts w:ascii="Calibri" w:hAnsi="Calibri"/>
          <w:sz w:val="22"/>
          <w:szCs w:val="22"/>
        </w:rPr>
        <w:t>8</w:t>
      </w:r>
      <w:r w:rsidR="003960E0" w:rsidRPr="00E1722E">
        <w:rPr>
          <w:rFonts w:ascii="Calibri" w:hAnsi="Calibri"/>
          <w:sz w:val="22"/>
          <w:szCs w:val="22"/>
        </w:rPr>
        <w:t xml:space="preserve"> allow</w:t>
      </w:r>
      <w:r w:rsidR="002E46D1">
        <w:rPr>
          <w:rFonts w:ascii="Calibri" w:hAnsi="Calibri"/>
          <w:sz w:val="22"/>
          <w:szCs w:val="22"/>
        </w:rPr>
        <w:t>ed</w:t>
      </w:r>
      <w:r w:rsidR="003960E0" w:rsidRPr="00E1722E">
        <w:rPr>
          <w:rFonts w:ascii="Calibri" w:hAnsi="Calibri"/>
          <w:sz w:val="22"/>
          <w:szCs w:val="22"/>
        </w:rPr>
        <w:t xml:space="preserve"> </w:t>
      </w:r>
      <w:r w:rsidR="00B70955">
        <w:rPr>
          <w:rFonts w:ascii="Calibri" w:hAnsi="Calibri"/>
          <w:sz w:val="22"/>
          <w:szCs w:val="22"/>
        </w:rPr>
        <w:t>DEHCR</w:t>
      </w:r>
      <w:r w:rsidR="003960E0" w:rsidRPr="00E1722E">
        <w:rPr>
          <w:rFonts w:ascii="Calibri" w:hAnsi="Calibri"/>
          <w:sz w:val="22"/>
          <w:szCs w:val="22"/>
        </w:rPr>
        <w:t xml:space="preserve"> to focus needed resources on housing and public facility projects without adversely affecting </w:t>
      </w:r>
      <w:r w:rsidR="00B70955">
        <w:rPr>
          <w:rFonts w:ascii="Calibri" w:hAnsi="Calibri"/>
          <w:sz w:val="22"/>
          <w:szCs w:val="22"/>
        </w:rPr>
        <w:t>DEHCR</w:t>
      </w:r>
      <w:r w:rsidR="003960E0" w:rsidRPr="00E1722E">
        <w:rPr>
          <w:rFonts w:ascii="Calibri" w:hAnsi="Calibri"/>
          <w:sz w:val="22"/>
          <w:szCs w:val="22"/>
        </w:rPr>
        <w:t>’s ability to support appropriate economic development projects.</w:t>
      </w:r>
    </w:p>
    <w:p w:rsidR="00652060" w:rsidRPr="00E1722E" w:rsidRDefault="00652060" w:rsidP="00BA0A2E">
      <w:pPr>
        <w:rPr>
          <w:rFonts w:ascii="Calibri" w:hAnsi="Calibri"/>
          <w:sz w:val="22"/>
          <w:szCs w:val="22"/>
        </w:rPr>
      </w:pPr>
    </w:p>
    <w:p w:rsidR="00FA098E" w:rsidRPr="00E1722E" w:rsidRDefault="00FA098E" w:rsidP="00BA0A2E">
      <w:pPr>
        <w:rPr>
          <w:rFonts w:ascii="Calibri" w:hAnsi="Calibri"/>
          <w:sz w:val="22"/>
          <w:szCs w:val="22"/>
        </w:rPr>
      </w:pPr>
      <w:r w:rsidRPr="00E1722E">
        <w:rPr>
          <w:rFonts w:ascii="Calibri" w:hAnsi="Calibri"/>
          <w:sz w:val="22"/>
          <w:szCs w:val="22"/>
        </w:rPr>
        <w:t>DEHCR supports collaborative efforts among local agencies</w:t>
      </w:r>
      <w:r w:rsidR="00FF767C" w:rsidRPr="00E1722E">
        <w:rPr>
          <w:rFonts w:ascii="Calibri" w:hAnsi="Calibri"/>
          <w:sz w:val="22"/>
          <w:szCs w:val="22"/>
        </w:rPr>
        <w:t xml:space="preserve"> and is </w:t>
      </w:r>
      <w:r w:rsidRPr="00E1722E">
        <w:rPr>
          <w:rFonts w:ascii="Calibri" w:hAnsi="Calibri"/>
          <w:sz w:val="22"/>
          <w:szCs w:val="22"/>
        </w:rPr>
        <w:t xml:space="preserve">working with partner agencies to identify opportunities for weatherization and housing to work together. </w:t>
      </w:r>
      <w:r w:rsidR="002E46D1">
        <w:rPr>
          <w:rFonts w:ascii="Calibri" w:hAnsi="Calibri"/>
          <w:sz w:val="22"/>
          <w:szCs w:val="22"/>
        </w:rPr>
        <w:t xml:space="preserve">DEHCR has hosted regional collaboration meetings to encourage agencies to work together and to identify </w:t>
      </w:r>
      <w:r w:rsidR="00A34DE4">
        <w:rPr>
          <w:rFonts w:ascii="Calibri" w:hAnsi="Calibri"/>
          <w:sz w:val="22"/>
          <w:szCs w:val="22"/>
        </w:rPr>
        <w:t xml:space="preserve">and remove barriers. </w:t>
      </w:r>
      <w:r w:rsidRPr="00E1722E">
        <w:rPr>
          <w:rFonts w:ascii="Calibri" w:hAnsi="Calibri"/>
          <w:sz w:val="22"/>
          <w:szCs w:val="22"/>
        </w:rPr>
        <w:t>DEHCR believes this approach will lea</w:t>
      </w:r>
      <w:r w:rsidR="00A34DE4">
        <w:rPr>
          <w:rFonts w:ascii="Calibri" w:hAnsi="Calibri"/>
          <w:sz w:val="22"/>
          <w:szCs w:val="22"/>
        </w:rPr>
        <w:t>d</w:t>
      </w:r>
      <w:r w:rsidRPr="00E1722E">
        <w:rPr>
          <w:rFonts w:ascii="Calibri" w:hAnsi="Calibri"/>
          <w:sz w:val="22"/>
          <w:szCs w:val="22"/>
        </w:rPr>
        <w:t xml:space="preserve"> to improved efficiencies for both programs and the clients we serve.</w:t>
      </w:r>
    </w:p>
    <w:p w:rsidR="00073EF8" w:rsidRPr="00E1722E" w:rsidRDefault="00073EF8" w:rsidP="00BA0A2E">
      <w:pPr>
        <w:rPr>
          <w:rFonts w:ascii="Calibri" w:hAnsi="Calibri"/>
          <w:sz w:val="22"/>
          <w:szCs w:val="22"/>
        </w:rPr>
      </w:pPr>
    </w:p>
    <w:p w:rsidR="00E638BA" w:rsidRPr="00E1722E" w:rsidRDefault="00E638BA" w:rsidP="00BA0A2E">
      <w:pPr>
        <w:rPr>
          <w:rFonts w:ascii="Calibri" w:hAnsi="Calibri"/>
          <w:b/>
          <w:sz w:val="22"/>
          <w:szCs w:val="22"/>
          <w:u w:val="single"/>
        </w:rPr>
      </w:pPr>
      <w:r w:rsidRPr="00E1722E">
        <w:rPr>
          <w:rFonts w:ascii="Calibri" w:hAnsi="Calibri"/>
          <w:b/>
          <w:sz w:val="22"/>
          <w:szCs w:val="22"/>
          <w:u w:val="single"/>
        </w:rPr>
        <w:t>HOME</w:t>
      </w:r>
    </w:p>
    <w:p w:rsidR="00A34DE4" w:rsidRPr="00E1722E" w:rsidRDefault="00B70955" w:rsidP="00A34DE4">
      <w:pPr>
        <w:rPr>
          <w:rFonts w:ascii="Calibri" w:hAnsi="Calibri"/>
          <w:sz w:val="22"/>
          <w:szCs w:val="22"/>
        </w:rPr>
      </w:pPr>
      <w:r>
        <w:rPr>
          <w:rFonts w:ascii="Calibri" w:hAnsi="Calibri"/>
          <w:sz w:val="22"/>
          <w:szCs w:val="22"/>
        </w:rPr>
        <w:t>DEHCR</w:t>
      </w:r>
      <w:r w:rsidR="00AF37B0" w:rsidRPr="00E1722E">
        <w:rPr>
          <w:rFonts w:ascii="Calibri" w:hAnsi="Calibri"/>
          <w:sz w:val="22"/>
          <w:szCs w:val="22"/>
        </w:rPr>
        <w:t xml:space="preserve"> also has HOME programs to complement existing networks of service providers. D</w:t>
      </w:r>
      <w:r w:rsidR="00686E61" w:rsidRPr="00E1722E">
        <w:rPr>
          <w:rFonts w:ascii="Calibri" w:hAnsi="Calibri"/>
          <w:sz w:val="22"/>
          <w:szCs w:val="22"/>
        </w:rPr>
        <w:t>EHCR</w:t>
      </w:r>
      <w:r w:rsidR="00AF37B0" w:rsidRPr="00E1722E">
        <w:rPr>
          <w:rFonts w:ascii="Calibri" w:hAnsi="Calibri"/>
          <w:sz w:val="22"/>
          <w:szCs w:val="22"/>
        </w:rPr>
        <w:t xml:space="preserve"> continues its long-term support of stable non-profit organizations that provide services in areas covering most of the state. Collaborative efforts among local agencies are strongly encouraged. Training and technical assistance continue to improve the delivery of housing and homeless assistance. The </w:t>
      </w:r>
      <w:r w:rsidR="00E638BA" w:rsidRPr="00E1722E">
        <w:rPr>
          <w:rFonts w:ascii="Calibri" w:hAnsi="Calibri"/>
          <w:sz w:val="22"/>
          <w:szCs w:val="22"/>
        </w:rPr>
        <w:t>HOME-</w:t>
      </w:r>
      <w:r w:rsidR="00AF37B0" w:rsidRPr="00E1722E">
        <w:rPr>
          <w:rFonts w:ascii="Calibri" w:hAnsi="Calibri"/>
          <w:sz w:val="22"/>
          <w:szCs w:val="22"/>
        </w:rPr>
        <w:t>HHR program continues to work with approximately 1</w:t>
      </w:r>
      <w:r w:rsidR="00FA1F90">
        <w:rPr>
          <w:rFonts w:ascii="Calibri" w:hAnsi="Calibri"/>
          <w:sz w:val="22"/>
          <w:szCs w:val="22"/>
        </w:rPr>
        <w:t>7</w:t>
      </w:r>
      <w:r w:rsidR="00AF37B0" w:rsidRPr="00E1722E">
        <w:rPr>
          <w:rFonts w:ascii="Calibri" w:hAnsi="Calibri"/>
          <w:sz w:val="22"/>
          <w:szCs w:val="22"/>
        </w:rPr>
        <w:t xml:space="preserve"> non-profit organizations to develop a structure statewide. </w:t>
      </w:r>
      <w:r w:rsidR="00A34DE4">
        <w:rPr>
          <w:rFonts w:ascii="Calibri" w:hAnsi="Calibri"/>
          <w:sz w:val="22"/>
          <w:szCs w:val="22"/>
        </w:rPr>
        <w:t xml:space="preserve">DEHCR has hosted regional collaboration meetings to encourage agencies to work together and to identify and remove barriers. </w:t>
      </w:r>
      <w:r w:rsidR="00A34DE4" w:rsidRPr="00E1722E">
        <w:rPr>
          <w:rFonts w:ascii="Calibri" w:hAnsi="Calibri"/>
          <w:sz w:val="22"/>
          <w:szCs w:val="22"/>
        </w:rPr>
        <w:t>DEHCR believes this approach will lea</w:t>
      </w:r>
      <w:r w:rsidR="00A34DE4">
        <w:rPr>
          <w:rFonts w:ascii="Calibri" w:hAnsi="Calibri"/>
          <w:sz w:val="22"/>
          <w:szCs w:val="22"/>
        </w:rPr>
        <w:t>d</w:t>
      </w:r>
      <w:r w:rsidR="00A34DE4" w:rsidRPr="00E1722E">
        <w:rPr>
          <w:rFonts w:ascii="Calibri" w:hAnsi="Calibri"/>
          <w:sz w:val="22"/>
          <w:szCs w:val="22"/>
        </w:rPr>
        <w:t xml:space="preserve"> to improved efficiencies for both programs and the clients we serve.</w:t>
      </w:r>
    </w:p>
    <w:p w:rsidR="00D80208" w:rsidRPr="00E1722E" w:rsidRDefault="00D80208" w:rsidP="00BA0A2E">
      <w:pPr>
        <w:rPr>
          <w:rFonts w:ascii="Calibri" w:hAnsi="Calibri"/>
          <w:sz w:val="22"/>
          <w:szCs w:val="22"/>
        </w:rPr>
      </w:pPr>
    </w:p>
    <w:p w:rsidR="00961D81" w:rsidRPr="002D5836" w:rsidRDefault="00961D81" w:rsidP="00BA0A2E">
      <w:pPr>
        <w:rPr>
          <w:rFonts w:ascii="Calibri" w:hAnsi="Calibri"/>
          <w:b/>
          <w:sz w:val="22"/>
          <w:szCs w:val="22"/>
          <w:u w:val="single"/>
        </w:rPr>
      </w:pPr>
      <w:r w:rsidRPr="002D5836">
        <w:rPr>
          <w:rFonts w:ascii="Calibri" w:hAnsi="Calibri"/>
          <w:b/>
          <w:sz w:val="22"/>
          <w:szCs w:val="22"/>
          <w:u w:val="single"/>
        </w:rPr>
        <w:t>ESG</w:t>
      </w:r>
    </w:p>
    <w:p w:rsidR="00934BDB" w:rsidRPr="00E1722E" w:rsidRDefault="007932BB" w:rsidP="00BA0A2E">
      <w:pPr>
        <w:rPr>
          <w:rFonts w:ascii="Calibri" w:hAnsi="Calibri"/>
          <w:sz w:val="22"/>
          <w:szCs w:val="22"/>
        </w:rPr>
      </w:pPr>
      <w:r>
        <w:rPr>
          <w:rFonts w:ascii="Calibri" w:hAnsi="Calibri"/>
          <w:sz w:val="22"/>
          <w:szCs w:val="22"/>
        </w:rPr>
        <w:t xml:space="preserve">In 2019, </w:t>
      </w:r>
      <w:r w:rsidR="00934BDB" w:rsidRPr="00E1722E">
        <w:rPr>
          <w:rFonts w:ascii="Calibri" w:hAnsi="Calibri"/>
          <w:sz w:val="22"/>
          <w:szCs w:val="22"/>
        </w:rPr>
        <w:t xml:space="preserve">DEHCR </w:t>
      </w:r>
      <w:r>
        <w:rPr>
          <w:rFonts w:ascii="Calibri" w:hAnsi="Calibri"/>
          <w:sz w:val="22"/>
          <w:szCs w:val="22"/>
        </w:rPr>
        <w:t>published an</w:t>
      </w:r>
      <w:r w:rsidR="00934BDB" w:rsidRPr="00E1722E">
        <w:rPr>
          <w:rFonts w:ascii="Calibri" w:hAnsi="Calibri"/>
          <w:sz w:val="22"/>
          <w:szCs w:val="22"/>
        </w:rPr>
        <w:t xml:space="preserve"> update</w:t>
      </w:r>
      <w:r>
        <w:rPr>
          <w:rFonts w:ascii="Calibri" w:hAnsi="Calibri"/>
          <w:sz w:val="22"/>
          <w:szCs w:val="22"/>
        </w:rPr>
        <w:t>d</w:t>
      </w:r>
      <w:r w:rsidR="00934BDB" w:rsidRPr="00E1722E">
        <w:rPr>
          <w:rFonts w:ascii="Calibri" w:hAnsi="Calibri"/>
          <w:sz w:val="22"/>
          <w:szCs w:val="22"/>
        </w:rPr>
        <w:t xml:space="preserve"> ESG program manual and </w:t>
      </w:r>
      <w:r>
        <w:rPr>
          <w:rFonts w:ascii="Calibri" w:hAnsi="Calibri"/>
          <w:sz w:val="22"/>
          <w:szCs w:val="22"/>
        </w:rPr>
        <w:t xml:space="preserve">is in the planning process to </w:t>
      </w:r>
      <w:r w:rsidR="00934BDB" w:rsidRPr="00E1722E">
        <w:rPr>
          <w:rFonts w:ascii="Calibri" w:hAnsi="Calibri"/>
          <w:sz w:val="22"/>
          <w:szCs w:val="22"/>
        </w:rPr>
        <w:t>provide more training and technical assistance to grantees statewide.</w:t>
      </w:r>
      <w:r w:rsidR="00950C9E" w:rsidRPr="00E1722E">
        <w:rPr>
          <w:rFonts w:ascii="Calibri" w:hAnsi="Calibri"/>
          <w:sz w:val="22"/>
          <w:szCs w:val="22"/>
        </w:rPr>
        <w:t xml:space="preserve"> </w:t>
      </w:r>
      <w:r w:rsidR="00934BDB" w:rsidRPr="00E1722E">
        <w:rPr>
          <w:rFonts w:ascii="Calibri" w:hAnsi="Calibri"/>
          <w:sz w:val="22"/>
          <w:szCs w:val="22"/>
        </w:rPr>
        <w:t>DEHCR encourages grantees to strengthen Continua of Care systems and collaborate with housing providers and mainstream resources.</w:t>
      </w:r>
    </w:p>
    <w:p w:rsidR="00934BDB" w:rsidRPr="00E1722E" w:rsidRDefault="00934BDB" w:rsidP="00BA0A2E">
      <w:pPr>
        <w:rPr>
          <w:rFonts w:ascii="Calibri" w:hAnsi="Calibri"/>
          <w:sz w:val="22"/>
          <w:szCs w:val="22"/>
        </w:rPr>
      </w:pPr>
    </w:p>
    <w:p w:rsidR="00EA2AAC" w:rsidRPr="00E1722E" w:rsidRDefault="00EA2AAC" w:rsidP="00BA0A2E">
      <w:pPr>
        <w:rPr>
          <w:rFonts w:ascii="Calibri" w:hAnsi="Calibri"/>
          <w:sz w:val="22"/>
          <w:szCs w:val="22"/>
        </w:rPr>
      </w:pPr>
    </w:p>
    <w:p w:rsidR="0081339E" w:rsidRPr="00E1722E" w:rsidRDefault="0081339E" w:rsidP="00BA0A2E">
      <w:pPr>
        <w:rPr>
          <w:rFonts w:ascii="Calibri" w:hAnsi="Calibri"/>
          <w:b/>
          <w:sz w:val="24"/>
          <w:u w:val="single"/>
        </w:rPr>
      </w:pPr>
      <w:r w:rsidRPr="00E1722E">
        <w:rPr>
          <w:rFonts w:ascii="Calibri" w:hAnsi="Calibri"/>
          <w:b/>
          <w:sz w:val="24"/>
          <w:u w:val="single"/>
        </w:rPr>
        <w:t>Actions taken to enhance coordination between public and private hous</w:t>
      </w:r>
      <w:r w:rsidR="00FC19B7" w:rsidRPr="00E1722E">
        <w:rPr>
          <w:rFonts w:ascii="Calibri" w:hAnsi="Calibri"/>
          <w:b/>
          <w:sz w:val="24"/>
          <w:u w:val="single"/>
        </w:rPr>
        <w:t>ing and social service agencies</w:t>
      </w:r>
      <w:r w:rsidRPr="00E1722E">
        <w:rPr>
          <w:rFonts w:ascii="Calibri" w:hAnsi="Calibri"/>
          <w:b/>
          <w:sz w:val="24"/>
          <w:u w:val="single"/>
        </w:rPr>
        <w:t xml:space="preserve"> </w:t>
      </w:r>
    </w:p>
    <w:p w:rsidR="0081339E" w:rsidRPr="00E1722E" w:rsidRDefault="0081339E" w:rsidP="00BA0A2E">
      <w:pPr>
        <w:rPr>
          <w:rFonts w:ascii="Calibri" w:hAnsi="Calibri"/>
          <w:sz w:val="22"/>
          <w:szCs w:val="22"/>
        </w:rPr>
      </w:pPr>
    </w:p>
    <w:p w:rsidR="006A6241" w:rsidRPr="00E1722E" w:rsidRDefault="006A6241" w:rsidP="00BA0A2E">
      <w:pPr>
        <w:rPr>
          <w:rFonts w:ascii="Calibri" w:hAnsi="Calibri"/>
          <w:sz w:val="22"/>
          <w:szCs w:val="22"/>
        </w:rPr>
      </w:pPr>
      <w:r w:rsidRPr="00E1722E">
        <w:rPr>
          <w:rFonts w:ascii="Calibri" w:hAnsi="Calibri"/>
          <w:sz w:val="22"/>
          <w:szCs w:val="22"/>
        </w:rPr>
        <w:t>In addition to the connection with WHEDA, DEHCR works in collaboration with many state agencies and partners as well as participates in coalitions of public and private sector housing organizations including:</w:t>
      </w:r>
    </w:p>
    <w:p w:rsidR="006A6241" w:rsidRPr="00E1722E" w:rsidRDefault="006A6241" w:rsidP="00BA0A2E">
      <w:pPr>
        <w:rPr>
          <w:rFonts w:ascii="Calibri" w:hAnsi="Calibri"/>
          <w:sz w:val="22"/>
          <w:szCs w:val="22"/>
        </w:rPr>
      </w:pPr>
      <w:r w:rsidRPr="00E1722E">
        <w:rPr>
          <w:rFonts w:ascii="Calibri" w:hAnsi="Calibri"/>
          <w:sz w:val="22"/>
          <w:szCs w:val="22"/>
        </w:rPr>
        <w:t>1.</w:t>
      </w:r>
      <w:r w:rsidRPr="00E1722E">
        <w:rPr>
          <w:rFonts w:ascii="Calibri" w:hAnsi="Calibri"/>
          <w:sz w:val="22"/>
          <w:szCs w:val="22"/>
        </w:rPr>
        <w:tab/>
        <w:t>Wisconsin Collaborative for Affordable Housing</w:t>
      </w:r>
    </w:p>
    <w:p w:rsidR="006A6241" w:rsidRPr="00E1722E" w:rsidRDefault="006A6241" w:rsidP="00BA0A2E">
      <w:pPr>
        <w:rPr>
          <w:rFonts w:ascii="Calibri" w:hAnsi="Calibri"/>
          <w:sz w:val="22"/>
          <w:szCs w:val="22"/>
        </w:rPr>
      </w:pPr>
      <w:r w:rsidRPr="00E1722E">
        <w:rPr>
          <w:rFonts w:ascii="Calibri" w:hAnsi="Calibri"/>
          <w:sz w:val="22"/>
          <w:szCs w:val="22"/>
        </w:rPr>
        <w:t>2.</w:t>
      </w:r>
      <w:r w:rsidRPr="00E1722E">
        <w:rPr>
          <w:rFonts w:ascii="Calibri" w:hAnsi="Calibri"/>
          <w:sz w:val="22"/>
          <w:szCs w:val="22"/>
        </w:rPr>
        <w:tab/>
        <w:t>Wisconsin Fair Housing Network</w:t>
      </w:r>
    </w:p>
    <w:p w:rsidR="006A6241" w:rsidRPr="00E1722E" w:rsidRDefault="006A6241" w:rsidP="00BA0A2E">
      <w:pPr>
        <w:rPr>
          <w:rFonts w:ascii="Calibri" w:hAnsi="Calibri"/>
          <w:sz w:val="22"/>
          <w:szCs w:val="22"/>
        </w:rPr>
      </w:pPr>
      <w:r w:rsidRPr="00E1722E">
        <w:rPr>
          <w:rFonts w:ascii="Calibri" w:hAnsi="Calibri"/>
          <w:sz w:val="22"/>
          <w:szCs w:val="22"/>
        </w:rPr>
        <w:t>3.</w:t>
      </w:r>
      <w:r w:rsidRPr="00E1722E">
        <w:rPr>
          <w:rFonts w:ascii="Calibri" w:hAnsi="Calibri"/>
          <w:sz w:val="22"/>
          <w:szCs w:val="22"/>
        </w:rPr>
        <w:tab/>
        <w:t>Childhood Lead Poisoning Committee</w:t>
      </w:r>
    </w:p>
    <w:p w:rsidR="006A6241" w:rsidRPr="00E1722E" w:rsidRDefault="006A6241" w:rsidP="00BA0A2E">
      <w:pPr>
        <w:rPr>
          <w:rFonts w:ascii="Calibri" w:hAnsi="Calibri"/>
          <w:sz w:val="22"/>
          <w:szCs w:val="22"/>
        </w:rPr>
      </w:pPr>
      <w:r w:rsidRPr="00E1722E">
        <w:rPr>
          <w:rFonts w:ascii="Calibri" w:hAnsi="Calibri"/>
          <w:sz w:val="22"/>
          <w:szCs w:val="22"/>
        </w:rPr>
        <w:t>4.</w:t>
      </w:r>
      <w:r w:rsidRPr="00E1722E">
        <w:rPr>
          <w:rFonts w:ascii="Calibri" w:hAnsi="Calibri"/>
          <w:sz w:val="22"/>
          <w:szCs w:val="22"/>
        </w:rPr>
        <w:tab/>
        <w:t>Wisconsin Fresh Start Projects</w:t>
      </w:r>
    </w:p>
    <w:p w:rsidR="006A6241" w:rsidRPr="00E1722E" w:rsidRDefault="006A6241" w:rsidP="00BA0A2E">
      <w:pPr>
        <w:rPr>
          <w:rFonts w:ascii="Calibri" w:hAnsi="Calibri"/>
          <w:sz w:val="22"/>
          <w:szCs w:val="22"/>
        </w:rPr>
      </w:pPr>
      <w:r w:rsidRPr="00E1722E">
        <w:rPr>
          <w:rFonts w:ascii="Calibri" w:hAnsi="Calibri"/>
          <w:sz w:val="22"/>
          <w:szCs w:val="22"/>
        </w:rPr>
        <w:t>5.</w:t>
      </w:r>
      <w:r w:rsidRPr="00E1722E">
        <w:rPr>
          <w:rFonts w:ascii="Calibri" w:hAnsi="Calibri"/>
          <w:sz w:val="22"/>
          <w:szCs w:val="22"/>
        </w:rPr>
        <w:tab/>
        <w:t xml:space="preserve">Interagency </w:t>
      </w:r>
      <w:r w:rsidR="00896A05">
        <w:rPr>
          <w:rFonts w:ascii="Calibri" w:hAnsi="Calibri"/>
          <w:sz w:val="22"/>
          <w:szCs w:val="22"/>
        </w:rPr>
        <w:t>Council on Homelessness</w:t>
      </w:r>
    </w:p>
    <w:p w:rsidR="00AF37B0" w:rsidRPr="00E1722E" w:rsidRDefault="00C82C1C" w:rsidP="00BA0A2E">
      <w:pPr>
        <w:rPr>
          <w:rFonts w:ascii="Calibri" w:hAnsi="Calibri"/>
          <w:sz w:val="22"/>
          <w:szCs w:val="22"/>
        </w:rPr>
      </w:pPr>
      <w:r w:rsidRPr="00E1722E">
        <w:rPr>
          <w:rFonts w:ascii="Calibri" w:hAnsi="Calibri"/>
          <w:sz w:val="22"/>
          <w:szCs w:val="22"/>
        </w:rPr>
        <w:t>6.</w:t>
      </w:r>
      <w:r w:rsidRPr="00E1722E">
        <w:rPr>
          <w:rFonts w:ascii="Calibri" w:hAnsi="Calibri"/>
          <w:sz w:val="22"/>
          <w:szCs w:val="22"/>
        </w:rPr>
        <w:tab/>
      </w:r>
      <w:r w:rsidR="00AF37B0" w:rsidRPr="00E1722E">
        <w:rPr>
          <w:rFonts w:ascii="Calibri" w:hAnsi="Calibri"/>
          <w:sz w:val="22"/>
          <w:szCs w:val="22"/>
        </w:rPr>
        <w:t>Council of State Community Development Agencies (COSCDA)</w:t>
      </w:r>
    </w:p>
    <w:p w:rsidR="00E66995" w:rsidRPr="00E1722E" w:rsidRDefault="00E66995" w:rsidP="00E66995">
      <w:pPr>
        <w:pStyle w:val="ListParagraph"/>
        <w:numPr>
          <w:ilvl w:val="0"/>
          <w:numId w:val="7"/>
        </w:numPr>
        <w:rPr>
          <w:rFonts w:ascii="Calibri" w:hAnsi="Calibri"/>
          <w:sz w:val="22"/>
          <w:szCs w:val="22"/>
        </w:rPr>
      </w:pPr>
      <w:r w:rsidRPr="00E1722E">
        <w:rPr>
          <w:rFonts w:ascii="Calibri" w:hAnsi="Calibri"/>
          <w:sz w:val="22"/>
          <w:szCs w:val="22"/>
        </w:rPr>
        <w:t>Balance of State Continuum of Care</w:t>
      </w:r>
    </w:p>
    <w:p w:rsidR="00E66995" w:rsidRPr="00E1722E" w:rsidRDefault="00E66995" w:rsidP="00E66995">
      <w:pPr>
        <w:pStyle w:val="ListParagraph"/>
        <w:numPr>
          <w:ilvl w:val="0"/>
          <w:numId w:val="7"/>
        </w:numPr>
        <w:rPr>
          <w:rFonts w:ascii="Calibri" w:hAnsi="Calibri"/>
          <w:sz w:val="22"/>
          <w:szCs w:val="22"/>
        </w:rPr>
      </w:pPr>
      <w:r w:rsidRPr="00E1722E">
        <w:rPr>
          <w:rFonts w:ascii="Calibri" w:hAnsi="Calibri"/>
          <w:sz w:val="22"/>
          <w:szCs w:val="22"/>
        </w:rPr>
        <w:t>Racine Continuum of Care</w:t>
      </w:r>
    </w:p>
    <w:p w:rsidR="00E66995" w:rsidRPr="00E1722E" w:rsidRDefault="00E66995" w:rsidP="00E66995">
      <w:pPr>
        <w:pStyle w:val="ListParagraph"/>
        <w:numPr>
          <w:ilvl w:val="0"/>
          <w:numId w:val="7"/>
        </w:numPr>
        <w:rPr>
          <w:rFonts w:ascii="Calibri" w:hAnsi="Calibri"/>
          <w:sz w:val="22"/>
          <w:szCs w:val="22"/>
        </w:rPr>
      </w:pPr>
      <w:r w:rsidRPr="00E1722E">
        <w:rPr>
          <w:rFonts w:ascii="Calibri" w:hAnsi="Calibri"/>
          <w:sz w:val="22"/>
          <w:szCs w:val="22"/>
        </w:rPr>
        <w:t>Milwaukee Continuum of Care</w:t>
      </w:r>
    </w:p>
    <w:p w:rsidR="00E66995" w:rsidRPr="00E1722E" w:rsidRDefault="00E66995" w:rsidP="00E66995">
      <w:pPr>
        <w:pStyle w:val="ListParagraph"/>
        <w:numPr>
          <w:ilvl w:val="0"/>
          <w:numId w:val="7"/>
        </w:numPr>
        <w:rPr>
          <w:rFonts w:ascii="Calibri" w:hAnsi="Calibri"/>
          <w:sz w:val="22"/>
          <w:szCs w:val="22"/>
        </w:rPr>
      </w:pPr>
      <w:r w:rsidRPr="00E1722E">
        <w:rPr>
          <w:rFonts w:ascii="Calibri" w:hAnsi="Calibri"/>
          <w:sz w:val="22"/>
          <w:szCs w:val="22"/>
        </w:rPr>
        <w:t>Madison/Dane Continuum of Care</w:t>
      </w:r>
    </w:p>
    <w:p w:rsidR="00E66995" w:rsidRPr="00E1722E" w:rsidRDefault="00E66995" w:rsidP="00BA0A2E">
      <w:pPr>
        <w:rPr>
          <w:rFonts w:ascii="Calibri" w:hAnsi="Calibri"/>
          <w:sz w:val="22"/>
          <w:szCs w:val="22"/>
        </w:rPr>
      </w:pPr>
    </w:p>
    <w:p w:rsidR="00EA2AAC" w:rsidRPr="00E1722E" w:rsidRDefault="00EA2AAC" w:rsidP="00BA0A2E">
      <w:pPr>
        <w:rPr>
          <w:rFonts w:ascii="Calibri" w:hAnsi="Calibri"/>
          <w:sz w:val="22"/>
          <w:szCs w:val="22"/>
        </w:rPr>
      </w:pPr>
    </w:p>
    <w:p w:rsidR="00930E7B" w:rsidRPr="00E1722E" w:rsidRDefault="00930E7B" w:rsidP="00BA0A2E">
      <w:pPr>
        <w:rPr>
          <w:rFonts w:ascii="Calibri" w:hAnsi="Calibri"/>
          <w:b/>
          <w:sz w:val="24"/>
          <w:u w:val="single"/>
        </w:rPr>
      </w:pPr>
      <w:r w:rsidRPr="00E1722E">
        <w:rPr>
          <w:rFonts w:ascii="Calibri" w:hAnsi="Calibri"/>
          <w:b/>
          <w:sz w:val="24"/>
          <w:u w:val="single"/>
        </w:rPr>
        <w:t xml:space="preserve">Identify actions taken to overcome the effects of any impediments identified in the jurisdiction’s analysis of impediments to fair housing choice </w:t>
      </w:r>
    </w:p>
    <w:p w:rsidR="00AD65F9" w:rsidRPr="00E1722E" w:rsidRDefault="00AD65F9" w:rsidP="00BA0A2E">
      <w:pPr>
        <w:rPr>
          <w:rFonts w:ascii="Calibri" w:hAnsi="Calibri"/>
          <w:sz w:val="22"/>
          <w:szCs w:val="22"/>
        </w:rPr>
      </w:pPr>
    </w:p>
    <w:p w:rsidR="002909B4" w:rsidRDefault="002E427F" w:rsidP="00BA0A2E">
      <w:pPr>
        <w:rPr>
          <w:rFonts w:ascii="Calibri" w:hAnsi="Calibri"/>
          <w:sz w:val="22"/>
          <w:szCs w:val="22"/>
        </w:rPr>
      </w:pPr>
      <w:r w:rsidRPr="00E1722E">
        <w:rPr>
          <w:rFonts w:ascii="Calibri" w:hAnsi="Calibri"/>
          <w:sz w:val="22"/>
          <w:szCs w:val="22"/>
        </w:rPr>
        <w:t>Units of General Local Governments who receive CDBG funding in the CDBG-PF, CDBG-PLNG, CDBG-PFED, and CDBG-ED programs are required to complete three actions to affirmatively further fair housing.</w:t>
      </w:r>
      <w:r w:rsidR="00950C9E" w:rsidRPr="00E1722E">
        <w:rPr>
          <w:rFonts w:ascii="Calibri" w:hAnsi="Calibri"/>
          <w:sz w:val="22"/>
          <w:szCs w:val="22"/>
        </w:rPr>
        <w:t xml:space="preserve"> </w:t>
      </w:r>
      <w:r w:rsidRPr="00E1722E">
        <w:rPr>
          <w:rFonts w:ascii="Calibri" w:hAnsi="Calibri"/>
          <w:sz w:val="22"/>
          <w:szCs w:val="22"/>
        </w:rPr>
        <w:t xml:space="preserve">DEHCR verifies these actions are completed through its program monitoring. </w:t>
      </w:r>
    </w:p>
    <w:p w:rsidR="000A6467" w:rsidRPr="00E1722E" w:rsidRDefault="000A6467" w:rsidP="00BA0A2E">
      <w:pPr>
        <w:rPr>
          <w:rFonts w:ascii="Calibri" w:hAnsi="Calibri"/>
          <w:sz w:val="22"/>
          <w:szCs w:val="22"/>
        </w:rPr>
      </w:pPr>
    </w:p>
    <w:p w:rsidR="008039BD" w:rsidRPr="00E1722E" w:rsidRDefault="008039BD" w:rsidP="00BA0A2E">
      <w:pPr>
        <w:rPr>
          <w:rFonts w:ascii="Calibri" w:hAnsi="Calibri"/>
          <w:b/>
          <w:smallCaps/>
          <w:sz w:val="22"/>
          <w:szCs w:val="22"/>
        </w:rPr>
      </w:pPr>
      <w:r w:rsidRPr="00E1722E">
        <w:rPr>
          <w:rFonts w:ascii="Calibri" w:hAnsi="Calibri"/>
          <w:b/>
          <w:smallCaps/>
          <w:sz w:val="22"/>
          <w:szCs w:val="22"/>
          <w:u w:val="single"/>
        </w:rPr>
        <w:t>Impediment #1: Lack of State Laws Equivalence to Federal Law</w:t>
      </w:r>
      <w:r w:rsidRPr="00E1722E">
        <w:rPr>
          <w:rFonts w:ascii="Calibri" w:hAnsi="Calibri"/>
          <w:b/>
          <w:smallCaps/>
          <w:sz w:val="22"/>
          <w:szCs w:val="22"/>
        </w:rPr>
        <w:t>.</w:t>
      </w:r>
    </w:p>
    <w:p w:rsidR="008039BD" w:rsidRPr="003A40AF" w:rsidRDefault="008039BD" w:rsidP="00BA0A2E">
      <w:pPr>
        <w:rPr>
          <w:rFonts w:ascii="Calibri" w:hAnsi="Calibri"/>
          <w:sz w:val="22"/>
          <w:szCs w:val="22"/>
        </w:rPr>
      </w:pPr>
      <w:r w:rsidRPr="00E1722E">
        <w:rPr>
          <w:rFonts w:ascii="Calibri" w:hAnsi="Calibri"/>
          <w:sz w:val="22"/>
          <w:szCs w:val="22"/>
        </w:rPr>
        <w:t xml:space="preserve">Because the </w:t>
      </w:r>
      <w:r w:rsidR="00B136F1" w:rsidRPr="00E1722E">
        <w:rPr>
          <w:rFonts w:ascii="Calibri" w:hAnsi="Calibri"/>
          <w:sz w:val="22"/>
          <w:szCs w:val="22"/>
        </w:rPr>
        <w:t>s</w:t>
      </w:r>
      <w:r w:rsidRPr="00E1722E">
        <w:rPr>
          <w:rFonts w:ascii="Calibri" w:hAnsi="Calibri"/>
          <w:sz w:val="22"/>
          <w:szCs w:val="22"/>
        </w:rPr>
        <w:t>tate’s Open Housing Law did</w:t>
      </w:r>
      <w:r w:rsidRPr="003A40AF">
        <w:rPr>
          <w:rFonts w:ascii="Calibri" w:hAnsi="Calibri"/>
          <w:sz w:val="22"/>
          <w:szCs w:val="22"/>
        </w:rPr>
        <w:t xml:space="preserve"> not include the provision of legal representation for the complainant or respondent in discrimination cases that proceed to administrative hearings or court, HUD has not certified Wisconsin as a “substantially equivalent” jurisdiction.</w:t>
      </w:r>
      <w:r w:rsidR="00950C9E" w:rsidRPr="003A40AF">
        <w:rPr>
          <w:rFonts w:ascii="Calibri" w:hAnsi="Calibri"/>
          <w:sz w:val="22"/>
          <w:szCs w:val="22"/>
        </w:rPr>
        <w:t xml:space="preserve"> </w:t>
      </w:r>
      <w:r w:rsidRPr="003A40AF">
        <w:rPr>
          <w:rFonts w:ascii="Calibri" w:hAnsi="Calibri"/>
          <w:sz w:val="22"/>
          <w:szCs w:val="22"/>
        </w:rPr>
        <w:t xml:space="preserve">This could result in less reporting of fair housing violations to the </w:t>
      </w:r>
      <w:r w:rsidR="00B136F1" w:rsidRPr="003A40AF">
        <w:rPr>
          <w:rFonts w:ascii="Calibri" w:hAnsi="Calibri"/>
          <w:sz w:val="22"/>
          <w:szCs w:val="22"/>
        </w:rPr>
        <w:t>s</w:t>
      </w:r>
      <w:r w:rsidRPr="003A40AF">
        <w:rPr>
          <w:rFonts w:ascii="Calibri" w:hAnsi="Calibri"/>
          <w:sz w:val="22"/>
          <w:szCs w:val="22"/>
        </w:rPr>
        <w:t>tate as well as a potential loss of federal funds for administration, enforcement, education and outreach available to substantially equivalent jurisdictions.</w:t>
      </w:r>
    </w:p>
    <w:p w:rsidR="008039BD" w:rsidRPr="003A40AF" w:rsidRDefault="008039BD" w:rsidP="00BA0A2E">
      <w:pPr>
        <w:tabs>
          <w:tab w:val="left" w:pos="360"/>
        </w:tabs>
        <w:rPr>
          <w:rFonts w:ascii="Calibri" w:hAnsi="Calibri"/>
          <w:sz w:val="22"/>
          <w:szCs w:val="22"/>
        </w:rPr>
      </w:pPr>
    </w:p>
    <w:p w:rsidR="008039BD" w:rsidRPr="003A40AF" w:rsidRDefault="008039BD" w:rsidP="00BA0A2E">
      <w:pPr>
        <w:ind w:left="720"/>
        <w:rPr>
          <w:rFonts w:ascii="Calibri" w:hAnsi="Calibri"/>
          <w:b/>
          <w:smallCaps/>
          <w:sz w:val="22"/>
          <w:szCs w:val="22"/>
          <w:u w:val="single"/>
        </w:rPr>
      </w:pPr>
      <w:r w:rsidRPr="003A40AF">
        <w:rPr>
          <w:rFonts w:ascii="Calibri" w:hAnsi="Calibri"/>
          <w:b/>
          <w:smallCaps/>
          <w:sz w:val="22"/>
          <w:szCs w:val="22"/>
          <w:u w:val="single"/>
        </w:rPr>
        <w:t>Action to Address Impediment #1: Lack of State Laws Equivalence to Federal Law.</w:t>
      </w:r>
    </w:p>
    <w:p w:rsidR="008039BD" w:rsidRPr="003A40AF" w:rsidRDefault="008039BD" w:rsidP="00BA0A2E">
      <w:pPr>
        <w:ind w:left="720"/>
        <w:rPr>
          <w:rFonts w:ascii="Calibri" w:hAnsi="Calibri"/>
          <w:sz w:val="22"/>
          <w:szCs w:val="22"/>
        </w:rPr>
      </w:pPr>
      <w:r w:rsidRPr="003A40AF">
        <w:rPr>
          <w:rFonts w:ascii="Calibri" w:hAnsi="Calibri"/>
          <w:sz w:val="22"/>
          <w:szCs w:val="22"/>
        </w:rPr>
        <w:t>Wisconsin Open Housing Law revisions made as part of the 2005-2007 Biennial Budget makes Wisconsin law equivalent to federal law.</w:t>
      </w:r>
      <w:r w:rsidR="00950C9E" w:rsidRPr="003A40AF">
        <w:rPr>
          <w:rFonts w:ascii="Calibri" w:hAnsi="Calibri"/>
          <w:sz w:val="22"/>
          <w:szCs w:val="22"/>
        </w:rPr>
        <w:t xml:space="preserve"> </w:t>
      </w:r>
      <w:r w:rsidRPr="003A40AF">
        <w:rPr>
          <w:rFonts w:ascii="Calibri" w:hAnsi="Calibri"/>
          <w:sz w:val="22"/>
          <w:szCs w:val="22"/>
        </w:rPr>
        <w:t>The revised Open Housing Law requires representation for the complainant by the Attorney General in cases where both the Department of Workforce Development and the Attorney General find probable cause.</w:t>
      </w:r>
      <w:r w:rsidR="00950C9E" w:rsidRPr="003A40AF">
        <w:rPr>
          <w:rFonts w:ascii="Calibri" w:hAnsi="Calibri"/>
          <w:sz w:val="22"/>
          <w:szCs w:val="22"/>
        </w:rPr>
        <w:t xml:space="preserve"> </w:t>
      </w:r>
      <w:r w:rsidRPr="003A40AF">
        <w:rPr>
          <w:rFonts w:ascii="Calibri" w:hAnsi="Calibri"/>
          <w:sz w:val="22"/>
          <w:szCs w:val="22"/>
        </w:rPr>
        <w:t>Representation by the Attorney General is provided for administrative and civil hearings, where the complainant elects to do so.</w:t>
      </w:r>
      <w:r w:rsidR="00950C9E" w:rsidRPr="003A40AF">
        <w:rPr>
          <w:rFonts w:ascii="Calibri" w:hAnsi="Calibri"/>
          <w:sz w:val="22"/>
          <w:szCs w:val="22"/>
        </w:rPr>
        <w:t xml:space="preserve"> </w:t>
      </w:r>
      <w:r w:rsidRPr="003A40AF">
        <w:rPr>
          <w:rFonts w:ascii="Calibri" w:hAnsi="Calibri"/>
          <w:sz w:val="22"/>
          <w:szCs w:val="22"/>
        </w:rPr>
        <w:t>In addition, at the request of the Department of Workforce Development the Attorney General will file a petition for a temporary injunction.</w:t>
      </w:r>
      <w:r w:rsidR="00950C9E" w:rsidRPr="003A40AF">
        <w:rPr>
          <w:rFonts w:ascii="Calibri" w:hAnsi="Calibri"/>
          <w:sz w:val="22"/>
          <w:szCs w:val="22"/>
        </w:rPr>
        <w:t xml:space="preserve"> </w:t>
      </w:r>
      <w:r w:rsidRPr="003A40AF">
        <w:rPr>
          <w:rFonts w:ascii="Calibri" w:hAnsi="Calibri"/>
          <w:sz w:val="22"/>
          <w:szCs w:val="22"/>
        </w:rPr>
        <w:t>Following the law changes, Wisconsin applied to HUD for substantial equivalency but it was not approved.</w:t>
      </w:r>
    </w:p>
    <w:p w:rsidR="008039BD" w:rsidRPr="003A40AF" w:rsidRDefault="008039BD" w:rsidP="00BA0A2E">
      <w:pPr>
        <w:tabs>
          <w:tab w:val="left" w:pos="360"/>
        </w:tabs>
        <w:ind w:left="720"/>
        <w:rPr>
          <w:rFonts w:ascii="Calibri" w:hAnsi="Calibri"/>
          <w:sz w:val="22"/>
          <w:szCs w:val="22"/>
        </w:rPr>
      </w:pPr>
    </w:p>
    <w:p w:rsidR="008039BD" w:rsidRPr="003A40AF" w:rsidRDefault="008039BD" w:rsidP="00BA0A2E">
      <w:pPr>
        <w:tabs>
          <w:tab w:val="left" w:pos="360"/>
        </w:tabs>
        <w:ind w:left="720"/>
        <w:rPr>
          <w:rFonts w:ascii="Calibri" w:hAnsi="Calibri"/>
          <w:sz w:val="22"/>
          <w:szCs w:val="22"/>
        </w:rPr>
      </w:pPr>
      <w:r w:rsidRPr="003A40AF">
        <w:rPr>
          <w:rFonts w:ascii="Calibri" w:hAnsi="Calibri"/>
          <w:sz w:val="22"/>
          <w:szCs w:val="22"/>
        </w:rPr>
        <w:t>CDBG grantees are required to adopt a Fair Housing ordinance and to affirmatively further their Fair Housing ordinance by doing a minimum of three Fair Housing activities during the contractual period.</w:t>
      </w:r>
      <w:r w:rsidR="00950C9E" w:rsidRPr="003A40AF">
        <w:rPr>
          <w:rFonts w:ascii="Calibri" w:hAnsi="Calibri"/>
          <w:sz w:val="22"/>
          <w:szCs w:val="22"/>
        </w:rPr>
        <w:t xml:space="preserve"> </w:t>
      </w:r>
      <w:r w:rsidRPr="003A40AF">
        <w:rPr>
          <w:rFonts w:ascii="Calibri" w:hAnsi="Calibri"/>
          <w:sz w:val="22"/>
          <w:szCs w:val="22"/>
        </w:rPr>
        <w:t>Activities completed range from mailing informational letters to local realtors and lenders, doing local radio talks that cover Fair Housing principles, and writing articles to local newspapers that educate citizens about Fair Housing requirements, etc.</w:t>
      </w:r>
      <w:r w:rsidR="00950C9E" w:rsidRPr="003A40AF">
        <w:rPr>
          <w:rFonts w:ascii="Calibri" w:hAnsi="Calibri"/>
          <w:sz w:val="22"/>
          <w:szCs w:val="22"/>
        </w:rPr>
        <w:t xml:space="preserve"> </w:t>
      </w:r>
    </w:p>
    <w:p w:rsidR="008039BD" w:rsidRPr="003A40AF" w:rsidRDefault="008039BD" w:rsidP="00BA0A2E">
      <w:pPr>
        <w:tabs>
          <w:tab w:val="left" w:pos="360"/>
        </w:tabs>
        <w:ind w:left="720"/>
        <w:rPr>
          <w:rFonts w:ascii="Calibri" w:hAnsi="Calibri"/>
          <w:sz w:val="22"/>
          <w:szCs w:val="22"/>
        </w:rPr>
      </w:pPr>
    </w:p>
    <w:p w:rsidR="008039BD" w:rsidRPr="0025337A" w:rsidRDefault="008039BD" w:rsidP="00BA0A2E">
      <w:pPr>
        <w:tabs>
          <w:tab w:val="left" w:pos="360"/>
        </w:tabs>
        <w:ind w:left="720"/>
        <w:rPr>
          <w:rFonts w:ascii="Calibri" w:hAnsi="Calibri"/>
          <w:sz w:val="22"/>
          <w:szCs w:val="22"/>
        </w:rPr>
      </w:pPr>
      <w:r w:rsidRPr="003A40AF">
        <w:rPr>
          <w:rFonts w:ascii="Calibri" w:hAnsi="Calibri"/>
          <w:sz w:val="22"/>
          <w:szCs w:val="22"/>
        </w:rPr>
        <w:t>In addition, CDBG-Housing staff educated all of its potential and current grantees on Fair Housing laws and requirements during Application Training and Implementation Training.</w:t>
      </w:r>
    </w:p>
    <w:p w:rsidR="008039BD" w:rsidRPr="0025337A" w:rsidRDefault="008039BD" w:rsidP="00BA0A2E">
      <w:pPr>
        <w:tabs>
          <w:tab w:val="left" w:pos="360"/>
        </w:tabs>
        <w:rPr>
          <w:rFonts w:ascii="Calibri" w:hAnsi="Calibri"/>
          <w:sz w:val="22"/>
          <w:szCs w:val="22"/>
        </w:rPr>
      </w:pPr>
    </w:p>
    <w:p w:rsidR="008039BD" w:rsidRPr="0025337A" w:rsidRDefault="008039BD" w:rsidP="00BA0A2E">
      <w:pPr>
        <w:rPr>
          <w:rFonts w:ascii="Calibri" w:hAnsi="Calibri"/>
          <w:b/>
          <w:smallCaps/>
          <w:sz w:val="22"/>
          <w:szCs w:val="22"/>
          <w:u w:val="single"/>
        </w:rPr>
      </w:pPr>
      <w:r w:rsidRPr="0025337A">
        <w:rPr>
          <w:rFonts w:ascii="Calibri" w:hAnsi="Calibri"/>
          <w:b/>
          <w:smallCaps/>
          <w:sz w:val="22"/>
          <w:szCs w:val="22"/>
          <w:u w:val="single"/>
        </w:rPr>
        <w:t>Impediment #2: Local Land-Use Regulations.</w:t>
      </w:r>
    </w:p>
    <w:p w:rsidR="008039BD" w:rsidRPr="0025337A" w:rsidRDefault="008039BD" w:rsidP="00BA0A2E">
      <w:pPr>
        <w:rPr>
          <w:rFonts w:ascii="Calibri" w:hAnsi="Calibri"/>
          <w:sz w:val="22"/>
          <w:szCs w:val="22"/>
        </w:rPr>
      </w:pPr>
      <w:r w:rsidRPr="0025337A">
        <w:rPr>
          <w:rFonts w:ascii="Calibri" w:hAnsi="Calibri"/>
          <w:sz w:val="22"/>
          <w:szCs w:val="22"/>
        </w:rPr>
        <w:t xml:space="preserve">Wisconsin’s tradition of “home rule”, embodied in the </w:t>
      </w:r>
      <w:r w:rsidR="00B136F1" w:rsidRPr="0025337A">
        <w:rPr>
          <w:rFonts w:ascii="Calibri" w:hAnsi="Calibri"/>
          <w:sz w:val="22"/>
          <w:szCs w:val="22"/>
        </w:rPr>
        <w:t>s</w:t>
      </w:r>
      <w:r w:rsidRPr="0025337A">
        <w:rPr>
          <w:rFonts w:ascii="Calibri" w:hAnsi="Calibri"/>
          <w:sz w:val="22"/>
          <w:szCs w:val="22"/>
        </w:rPr>
        <w:t xml:space="preserve">tate </w:t>
      </w:r>
      <w:r w:rsidR="00B136F1" w:rsidRPr="0025337A">
        <w:rPr>
          <w:rFonts w:ascii="Calibri" w:hAnsi="Calibri"/>
          <w:sz w:val="22"/>
          <w:szCs w:val="22"/>
        </w:rPr>
        <w:t>c</w:t>
      </w:r>
      <w:r w:rsidRPr="0025337A">
        <w:rPr>
          <w:rFonts w:ascii="Calibri" w:hAnsi="Calibri"/>
          <w:sz w:val="22"/>
          <w:szCs w:val="22"/>
        </w:rPr>
        <w:t>onstitution, means municipalities control most zoning and land use decisions (the siting of community residential facilities and environmental regulations are exceptions). The concern is that “home rule” allows communities to use ordinances to keep affordable and multifamily housing—frequently the routes by which lower-income, often minority, households enter a community—from being developed. In addition, the use of impact fees for new development raises the cost of new housing and increases the value of existing housing, thus generally reducing affordability. In short, zoning and impact fees can have the effect of “disparate impact”.</w:t>
      </w:r>
      <w:r w:rsidR="00950C9E" w:rsidRPr="0025337A">
        <w:rPr>
          <w:rFonts w:ascii="Calibri" w:hAnsi="Calibri"/>
          <w:sz w:val="22"/>
          <w:szCs w:val="22"/>
        </w:rPr>
        <w:t xml:space="preserve"> </w:t>
      </w:r>
      <w:r w:rsidRPr="0025337A">
        <w:rPr>
          <w:rFonts w:ascii="Calibri" w:hAnsi="Calibri"/>
          <w:sz w:val="22"/>
          <w:szCs w:val="22"/>
        </w:rPr>
        <w:t>Policies that appear neutral on their face may actually increase segregation.</w:t>
      </w:r>
    </w:p>
    <w:p w:rsidR="008039BD" w:rsidRPr="00355305" w:rsidRDefault="008039BD" w:rsidP="00BA0A2E">
      <w:pPr>
        <w:rPr>
          <w:rFonts w:ascii="Calibri" w:hAnsi="Calibri"/>
          <w:b/>
          <w:smallCaps/>
          <w:sz w:val="22"/>
          <w:szCs w:val="22"/>
        </w:rPr>
      </w:pPr>
    </w:p>
    <w:p w:rsidR="008039BD" w:rsidRPr="00355305" w:rsidRDefault="008039BD" w:rsidP="00BA0A2E">
      <w:pPr>
        <w:ind w:left="720"/>
        <w:rPr>
          <w:rFonts w:ascii="Calibri" w:hAnsi="Calibri"/>
          <w:b/>
          <w:smallCaps/>
          <w:sz w:val="22"/>
          <w:szCs w:val="22"/>
          <w:u w:val="single"/>
        </w:rPr>
      </w:pPr>
      <w:r w:rsidRPr="00355305">
        <w:rPr>
          <w:rFonts w:ascii="Calibri" w:hAnsi="Calibri"/>
          <w:b/>
          <w:smallCaps/>
          <w:sz w:val="22"/>
          <w:szCs w:val="22"/>
          <w:u w:val="single"/>
        </w:rPr>
        <w:t>Action to Address Impediment #2: Local Land-Use Regulations.</w:t>
      </w:r>
    </w:p>
    <w:p w:rsidR="008039BD" w:rsidRPr="00355305" w:rsidRDefault="008039BD" w:rsidP="00BA0A2E">
      <w:pPr>
        <w:ind w:left="720"/>
        <w:rPr>
          <w:rFonts w:ascii="Calibri" w:hAnsi="Calibri"/>
          <w:sz w:val="22"/>
          <w:szCs w:val="22"/>
          <w:shd w:val="clear" w:color="auto" w:fill="FFCCFF"/>
        </w:rPr>
      </w:pPr>
      <w:r w:rsidRPr="00355305">
        <w:rPr>
          <w:rFonts w:ascii="Calibri" w:hAnsi="Calibri"/>
          <w:sz w:val="22"/>
          <w:szCs w:val="22"/>
        </w:rPr>
        <w:t xml:space="preserve">The success of </w:t>
      </w:r>
      <w:r w:rsidR="00B136F1" w:rsidRPr="00355305">
        <w:rPr>
          <w:rFonts w:ascii="Calibri" w:hAnsi="Calibri"/>
          <w:sz w:val="22"/>
          <w:szCs w:val="22"/>
        </w:rPr>
        <w:t>s</w:t>
      </w:r>
      <w:r w:rsidRPr="00355305">
        <w:rPr>
          <w:rFonts w:ascii="Calibri" w:hAnsi="Calibri"/>
          <w:sz w:val="22"/>
          <w:szCs w:val="22"/>
        </w:rPr>
        <w:t xml:space="preserve">tate HOME recipients in promoting their program locally and providing affordable housing opportunities to all racial and ethnic groups is evidenced by the </w:t>
      </w:r>
      <w:r w:rsidRPr="00171077">
        <w:rPr>
          <w:rFonts w:ascii="Calibri" w:hAnsi="Calibri"/>
          <w:sz w:val="22"/>
          <w:szCs w:val="22"/>
        </w:rPr>
        <w:t>March 31, 201</w:t>
      </w:r>
      <w:r w:rsidR="00171077" w:rsidRPr="00171077">
        <w:rPr>
          <w:rFonts w:ascii="Calibri" w:hAnsi="Calibri"/>
          <w:sz w:val="22"/>
          <w:szCs w:val="22"/>
        </w:rPr>
        <w:t>7</w:t>
      </w:r>
      <w:r w:rsidRPr="00171077">
        <w:rPr>
          <w:rFonts w:ascii="Calibri" w:hAnsi="Calibri"/>
          <w:sz w:val="22"/>
          <w:szCs w:val="22"/>
        </w:rPr>
        <w:t>, HOME Program Progress Dashboard.</w:t>
      </w:r>
      <w:r w:rsidR="00950C9E" w:rsidRPr="00171077">
        <w:rPr>
          <w:rFonts w:ascii="Calibri" w:hAnsi="Calibri"/>
          <w:sz w:val="22"/>
          <w:szCs w:val="22"/>
        </w:rPr>
        <w:t xml:space="preserve"> </w:t>
      </w:r>
      <w:r w:rsidRPr="00171077">
        <w:rPr>
          <w:rFonts w:ascii="Calibri" w:hAnsi="Calibri"/>
          <w:sz w:val="22"/>
          <w:szCs w:val="22"/>
        </w:rPr>
        <w:t xml:space="preserve">Per </w:t>
      </w:r>
      <w:r w:rsidR="00FE42BA" w:rsidRPr="00171077">
        <w:rPr>
          <w:rFonts w:ascii="Calibri" w:hAnsi="Calibri"/>
          <w:sz w:val="22"/>
          <w:szCs w:val="22"/>
        </w:rPr>
        <w:t xml:space="preserve">the </w:t>
      </w:r>
      <w:r w:rsidRPr="00171077">
        <w:rPr>
          <w:rFonts w:ascii="Calibri" w:hAnsi="Calibri"/>
          <w:sz w:val="22"/>
          <w:szCs w:val="22"/>
        </w:rPr>
        <w:t>03/31/1</w:t>
      </w:r>
      <w:r w:rsidR="00171077" w:rsidRPr="00171077">
        <w:rPr>
          <w:rFonts w:ascii="Calibri" w:hAnsi="Calibri"/>
          <w:sz w:val="22"/>
          <w:szCs w:val="22"/>
        </w:rPr>
        <w:t>7</w:t>
      </w:r>
      <w:r w:rsidRPr="00171077">
        <w:rPr>
          <w:rFonts w:ascii="Calibri" w:hAnsi="Calibri"/>
          <w:sz w:val="22"/>
          <w:szCs w:val="22"/>
        </w:rPr>
        <w:t xml:space="preserve"> dashboard, non-white households account for </w:t>
      </w:r>
      <w:r w:rsidR="00171077" w:rsidRPr="00171077">
        <w:rPr>
          <w:rFonts w:ascii="Calibri" w:hAnsi="Calibri"/>
          <w:sz w:val="22"/>
          <w:szCs w:val="22"/>
        </w:rPr>
        <w:t>18</w:t>
      </w:r>
      <w:r w:rsidRPr="00171077">
        <w:rPr>
          <w:rFonts w:ascii="Calibri" w:hAnsi="Calibri"/>
          <w:sz w:val="22"/>
          <w:szCs w:val="22"/>
        </w:rPr>
        <w:t>.</w:t>
      </w:r>
      <w:r w:rsidR="00171077" w:rsidRPr="00171077">
        <w:rPr>
          <w:rFonts w:ascii="Calibri" w:hAnsi="Calibri"/>
          <w:sz w:val="22"/>
          <w:szCs w:val="22"/>
        </w:rPr>
        <w:t>05</w:t>
      </w:r>
      <w:r w:rsidR="0097108B" w:rsidRPr="00171077">
        <w:rPr>
          <w:rFonts w:ascii="Calibri" w:hAnsi="Calibri"/>
          <w:sz w:val="22"/>
          <w:szCs w:val="22"/>
        </w:rPr>
        <w:t xml:space="preserve"> percent</w:t>
      </w:r>
      <w:r w:rsidRPr="00171077">
        <w:rPr>
          <w:rFonts w:ascii="Calibri" w:hAnsi="Calibri"/>
          <w:sz w:val="22"/>
          <w:szCs w:val="22"/>
        </w:rPr>
        <w:t xml:space="preserve"> of the HOME rental projects, </w:t>
      </w:r>
      <w:r w:rsidR="00171077" w:rsidRPr="00171077">
        <w:rPr>
          <w:rFonts w:ascii="Calibri" w:hAnsi="Calibri"/>
          <w:sz w:val="22"/>
          <w:szCs w:val="22"/>
        </w:rPr>
        <w:t>9</w:t>
      </w:r>
      <w:r w:rsidRPr="00171077">
        <w:rPr>
          <w:rFonts w:ascii="Calibri" w:hAnsi="Calibri"/>
          <w:sz w:val="22"/>
          <w:szCs w:val="22"/>
        </w:rPr>
        <w:t>.</w:t>
      </w:r>
      <w:r w:rsidR="00171077" w:rsidRPr="00171077">
        <w:rPr>
          <w:rFonts w:ascii="Calibri" w:hAnsi="Calibri"/>
          <w:sz w:val="22"/>
          <w:szCs w:val="22"/>
        </w:rPr>
        <w:t>69</w:t>
      </w:r>
      <w:r w:rsidR="0097108B" w:rsidRPr="00171077">
        <w:rPr>
          <w:rFonts w:ascii="Calibri" w:hAnsi="Calibri"/>
          <w:sz w:val="22"/>
          <w:szCs w:val="22"/>
        </w:rPr>
        <w:t xml:space="preserve"> percent</w:t>
      </w:r>
      <w:r w:rsidRPr="00171077">
        <w:rPr>
          <w:rFonts w:ascii="Calibri" w:hAnsi="Calibri"/>
          <w:sz w:val="22"/>
          <w:szCs w:val="22"/>
        </w:rPr>
        <w:t xml:space="preserve"> of the homebuyer projects, and </w:t>
      </w:r>
      <w:r w:rsidR="00171077" w:rsidRPr="00171077">
        <w:rPr>
          <w:rFonts w:ascii="Calibri" w:hAnsi="Calibri"/>
          <w:sz w:val="22"/>
          <w:szCs w:val="22"/>
        </w:rPr>
        <w:t>6</w:t>
      </w:r>
      <w:r w:rsidRPr="00171077">
        <w:rPr>
          <w:rFonts w:ascii="Calibri" w:hAnsi="Calibri"/>
          <w:sz w:val="22"/>
          <w:szCs w:val="22"/>
        </w:rPr>
        <w:t>.</w:t>
      </w:r>
      <w:r w:rsidR="00171077" w:rsidRPr="00171077">
        <w:rPr>
          <w:rFonts w:ascii="Calibri" w:hAnsi="Calibri"/>
          <w:sz w:val="22"/>
          <w:szCs w:val="22"/>
        </w:rPr>
        <w:t>45</w:t>
      </w:r>
      <w:r w:rsidR="0097108B" w:rsidRPr="00171077">
        <w:rPr>
          <w:rFonts w:ascii="Calibri" w:hAnsi="Calibri"/>
          <w:sz w:val="22"/>
          <w:szCs w:val="22"/>
        </w:rPr>
        <w:t xml:space="preserve"> percent</w:t>
      </w:r>
      <w:r w:rsidRPr="00171077">
        <w:rPr>
          <w:rFonts w:ascii="Calibri" w:hAnsi="Calibri"/>
          <w:sz w:val="22"/>
          <w:szCs w:val="22"/>
        </w:rPr>
        <w:t xml:space="preserve"> of the homeowner rehab projects.</w:t>
      </w:r>
      <w:r w:rsidR="00950C9E" w:rsidRPr="00171077">
        <w:rPr>
          <w:rFonts w:ascii="Calibri" w:hAnsi="Calibri"/>
          <w:sz w:val="22"/>
          <w:szCs w:val="22"/>
        </w:rPr>
        <w:t xml:space="preserve"> </w:t>
      </w:r>
      <w:r w:rsidRPr="00171077">
        <w:rPr>
          <w:rFonts w:ascii="Calibri" w:hAnsi="Calibri"/>
          <w:sz w:val="22"/>
          <w:szCs w:val="22"/>
        </w:rPr>
        <w:t>These percentages compare favorably</w:t>
      </w:r>
      <w:r w:rsidRPr="00355305">
        <w:rPr>
          <w:rFonts w:ascii="Calibri" w:hAnsi="Calibri"/>
          <w:sz w:val="22"/>
          <w:szCs w:val="22"/>
        </w:rPr>
        <w:t xml:space="preserve"> with the 2003 Census estimate of a 4.1</w:t>
      </w:r>
      <w:r w:rsidR="0097108B" w:rsidRPr="00355305">
        <w:rPr>
          <w:rFonts w:ascii="Calibri" w:hAnsi="Calibri"/>
          <w:sz w:val="22"/>
          <w:szCs w:val="22"/>
        </w:rPr>
        <w:t xml:space="preserve"> percent</w:t>
      </w:r>
      <w:r w:rsidRPr="00355305">
        <w:rPr>
          <w:rFonts w:ascii="Calibri" w:hAnsi="Calibri"/>
          <w:sz w:val="22"/>
          <w:szCs w:val="22"/>
        </w:rPr>
        <w:t xml:space="preserve"> ethnic and minority population for the Wisconsin Balance of State (the category that closely aligns with the </w:t>
      </w:r>
      <w:r w:rsidR="00B136F1" w:rsidRPr="00355305">
        <w:rPr>
          <w:rFonts w:ascii="Calibri" w:hAnsi="Calibri"/>
          <w:sz w:val="22"/>
          <w:szCs w:val="22"/>
        </w:rPr>
        <w:t>s</w:t>
      </w:r>
      <w:r w:rsidRPr="00355305">
        <w:rPr>
          <w:rFonts w:ascii="Calibri" w:hAnsi="Calibri"/>
          <w:sz w:val="22"/>
          <w:szCs w:val="22"/>
        </w:rPr>
        <w:t>tate’s jurisdiction).</w:t>
      </w:r>
    </w:p>
    <w:p w:rsidR="008039BD" w:rsidRPr="00355305" w:rsidRDefault="008039BD" w:rsidP="00BA0A2E">
      <w:pPr>
        <w:ind w:left="720"/>
        <w:rPr>
          <w:rFonts w:ascii="Calibri" w:hAnsi="Calibri"/>
          <w:sz w:val="22"/>
          <w:szCs w:val="22"/>
        </w:rPr>
      </w:pPr>
    </w:p>
    <w:p w:rsidR="008039BD" w:rsidRPr="007766B3" w:rsidRDefault="008039BD" w:rsidP="00BA0A2E">
      <w:pPr>
        <w:ind w:left="720"/>
        <w:rPr>
          <w:rFonts w:ascii="Calibri" w:hAnsi="Calibri"/>
          <w:sz w:val="22"/>
          <w:szCs w:val="22"/>
        </w:rPr>
      </w:pPr>
      <w:r w:rsidRPr="00355305">
        <w:rPr>
          <w:rFonts w:ascii="Calibri" w:hAnsi="Calibri"/>
          <w:sz w:val="22"/>
          <w:szCs w:val="22"/>
        </w:rPr>
        <w:t>The HOME</w:t>
      </w:r>
      <w:r w:rsidR="00897565" w:rsidRPr="00355305">
        <w:rPr>
          <w:rFonts w:ascii="Calibri" w:hAnsi="Calibri"/>
          <w:sz w:val="22"/>
          <w:szCs w:val="22"/>
        </w:rPr>
        <w:t>-RHD program</w:t>
      </w:r>
      <w:r w:rsidRPr="00355305">
        <w:rPr>
          <w:rFonts w:ascii="Calibri" w:hAnsi="Calibri"/>
          <w:sz w:val="22"/>
          <w:szCs w:val="22"/>
        </w:rPr>
        <w:t xml:space="preserve"> continues to fund pr</w:t>
      </w:r>
      <w:r w:rsidRPr="007766B3">
        <w:rPr>
          <w:rFonts w:ascii="Calibri" w:hAnsi="Calibri"/>
          <w:sz w:val="22"/>
          <w:szCs w:val="22"/>
        </w:rPr>
        <w:t>ojects with three, four, or occasionally more bedrooms throughout the Balance of State area. HOME</w:t>
      </w:r>
      <w:r w:rsidR="00927AF6" w:rsidRPr="007766B3">
        <w:rPr>
          <w:rFonts w:ascii="Calibri" w:hAnsi="Calibri"/>
          <w:sz w:val="22"/>
          <w:szCs w:val="22"/>
        </w:rPr>
        <w:t>-</w:t>
      </w:r>
      <w:r w:rsidRPr="007766B3">
        <w:rPr>
          <w:rFonts w:ascii="Calibri" w:hAnsi="Calibri"/>
          <w:sz w:val="22"/>
          <w:szCs w:val="22"/>
        </w:rPr>
        <w:t>RHD partners with WHEDA LIHTC on many of these projects.</w:t>
      </w:r>
    </w:p>
    <w:p w:rsidR="008039BD" w:rsidRPr="007766B3" w:rsidRDefault="008039BD" w:rsidP="00BA0A2E">
      <w:pPr>
        <w:ind w:left="720"/>
        <w:rPr>
          <w:rFonts w:ascii="Calibri" w:hAnsi="Calibri"/>
          <w:sz w:val="22"/>
          <w:szCs w:val="22"/>
        </w:rPr>
      </w:pPr>
    </w:p>
    <w:p w:rsidR="008039BD" w:rsidRPr="007766B3" w:rsidRDefault="008039BD" w:rsidP="00BA0A2E">
      <w:pPr>
        <w:ind w:left="720"/>
        <w:rPr>
          <w:rFonts w:ascii="Calibri" w:hAnsi="Calibri"/>
          <w:sz w:val="22"/>
          <w:szCs w:val="22"/>
        </w:rPr>
      </w:pPr>
      <w:r w:rsidRPr="007766B3">
        <w:rPr>
          <w:rFonts w:ascii="Calibri" w:hAnsi="Calibri"/>
          <w:sz w:val="22"/>
          <w:szCs w:val="22"/>
        </w:rPr>
        <w:t xml:space="preserve">The scoring system for the WHEDA </w:t>
      </w:r>
      <w:r w:rsidR="00927AF6" w:rsidRPr="007766B3">
        <w:rPr>
          <w:rFonts w:ascii="Calibri" w:hAnsi="Calibri"/>
          <w:sz w:val="22"/>
          <w:szCs w:val="22"/>
        </w:rPr>
        <w:t>LIHTC</w:t>
      </w:r>
      <w:r w:rsidRPr="007766B3">
        <w:rPr>
          <w:rFonts w:ascii="Calibri" w:hAnsi="Calibri"/>
          <w:sz w:val="22"/>
          <w:szCs w:val="22"/>
        </w:rPr>
        <w:t xml:space="preserve"> program applications includes preference points for developing large family units (3-bedroom or larger) intended for occupancy by residents with special needs, and units with accessible design.</w:t>
      </w:r>
    </w:p>
    <w:p w:rsidR="008039BD" w:rsidRPr="00B36D09" w:rsidRDefault="008039BD" w:rsidP="00BA0A2E">
      <w:pPr>
        <w:rPr>
          <w:rFonts w:ascii="Calibri" w:hAnsi="Calibri"/>
          <w:sz w:val="22"/>
          <w:szCs w:val="22"/>
        </w:rPr>
      </w:pPr>
    </w:p>
    <w:p w:rsidR="008039BD" w:rsidRPr="00B36D09" w:rsidRDefault="008039BD" w:rsidP="00BA0A2E">
      <w:pPr>
        <w:rPr>
          <w:rFonts w:ascii="Calibri" w:hAnsi="Calibri"/>
          <w:b/>
          <w:smallCaps/>
          <w:sz w:val="22"/>
          <w:szCs w:val="22"/>
          <w:u w:val="single"/>
        </w:rPr>
      </w:pPr>
      <w:r w:rsidRPr="00B36D09">
        <w:rPr>
          <w:rFonts w:ascii="Calibri" w:hAnsi="Calibri"/>
          <w:b/>
          <w:smallCaps/>
          <w:sz w:val="22"/>
          <w:szCs w:val="22"/>
          <w:u w:val="single"/>
        </w:rPr>
        <w:t>Impediment #3: Local Discrimination in Consumer Lending.</w:t>
      </w:r>
    </w:p>
    <w:p w:rsidR="008039BD" w:rsidRPr="00B36D09" w:rsidRDefault="008039BD" w:rsidP="00BA0A2E">
      <w:pPr>
        <w:rPr>
          <w:rFonts w:ascii="Calibri" w:hAnsi="Calibri"/>
          <w:sz w:val="22"/>
          <w:szCs w:val="22"/>
        </w:rPr>
      </w:pPr>
      <w:r w:rsidRPr="00B36D09">
        <w:rPr>
          <w:rFonts w:ascii="Calibri" w:hAnsi="Calibri"/>
          <w:sz w:val="22"/>
          <w:szCs w:val="22"/>
        </w:rPr>
        <w:t>The administrative code (DFI-Bkg 80.85) on discrimination in the granting of credit prohibits discrimination on the basis of sex or marital status only.</w:t>
      </w:r>
      <w:r w:rsidR="00950C9E" w:rsidRPr="00B36D09">
        <w:rPr>
          <w:rFonts w:ascii="Calibri" w:hAnsi="Calibri"/>
          <w:sz w:val="22"/>
          <w:szCs w:val="22"/>
        </w:rPr>
        <w:t xml:space="preserve"> </w:t>
      </w:r>
      <w:r w:rsidRPr="00B36D09">
        <w:rPr>
          <w:rFonts w:ascii="Calibri" w:hAnsi="Calibri"/>
          <w:sz w:val="22"/>
          <w:szCs w:val="22"/>
        </w:rPr>
        <w:t>Currently, a complainant would have to seek remedy from the Department of Workforce Development, Division of Equal Rights under the Open Housing Law.</w:t>
      </w:r>
    </w:p>
    <w:p w:rsidR="008039BD" w:rsidRPr="00B36D09" w:rsidRDefault="008039BD" w:rsidP="00BA0A2E">
      <w:pPr>
        <w:rPr>
          <w:rFonts w:ascii="Calibri" w:hAnsi="Calibri"/>
          <w:sz w:val="22"/>
          <w:szCs w:val="22"/>
        </w:rPr>
      </w:pPr>
    </w:p>
    <w:p w:rsidR="008039BD" w:rsidRPr="00B36D09" w:rsidRDefault="008039BD" w:rsidP="00BA0A2E">
      <w:pPr>
        <w:ind w:left="720"/>
        <w:rPr>
          <w:rFonts w:ascii="Calibri" w:hAnsi="Calibri"/>
          <w:b/>
          <w:smallCaps/>
          <w:sz w:val="22"/>
          <w:szCs w:val="22"/>
          <w:u w:val="single"/>
        </w:rPr>
      </w:pPr>
      <w:r w:rsidRPr="00B36D09">
        <w:rPr>
          <w:rFonts w:ascii="Calibri" w:hAnsi="Calibri"/>
          <w:b/>
          <w:smallCaps/>
          <w:sz w:val="22"/>
          <w:szCs w:val="22"/>
          <w:u w:val="single"/>
        </w:rPr>
        <w:t>Action to Address Impediment #3: Local Discrimination in Consumer Lending.</w:t>
      </w:r>
    </w:p>
    <w:p w:rsidR="008039BD" w:rsidRPr="00B36D09" w:rsidRDefault="008039BD" w:rsidP="00BA0A2E">
      <w:pPr>
        <w:ind w:left="720"/>
        <w:rPr>
          <w:rFonts w:ascii="Calibri" w:hAnsi="Calibri"/>
          <w:sz w:val="22"/>
          <w:szCs w:val="22"/>
        </w:rPr>
      </w:pPr>
      <w:r w:rsidRPr="00B36D09">
        <w:rPr>
          <w:rFonts w:ascii="Calibri" w:hAnsi="Calibri"/>
          <w:sz w:val="22"/>
          <w:szCs w:val="22"/>
        </w:rPr>
        <w:t xml:space="preserve">The </w:t>
      </w:r>
      <w:r w:rsidR="00045632" w:rsidRPr="00B36D09">
        <w:rPr>
          <w:rFonts w:ascii="Calibri" w:hAnsi="Calibri"/>
          <w:sz w:val="22"/>
          <w:szCs w:val="22"/>
        </w:rPr>
        <w:t xml:space="preserve">Wisconsin </w:t>
      </w:r>
      <w:r w:rsidRPr="00B36D09">
        <w:rPr>
          <w:rFonts w:ascii="Calibri" w:hAnsi="Calibri"/>
          <w:sz w:val="22"/>
          <w:szCs w:val="22"/>
        </w:rPr>
        <w:t xml:space="preserve">Department of Financial Institutions (DFI) has amended ss. DFI-Bkg 80.85 (1) and (2), and created s. DFI-BKG 80.85 (5), Wis. Admin Code (DFI-WCA1 Wisconsin Consumer Act), effective </w:t>
      </w:r>
      <w:r w:rsidR="00FE42BA">
        <w:rPr>
          <w:rFonts w:ascii="Calibri" w:hAnsi="Calibri"/>
          <w:sz w:val="22"/>
          <w:szCs w:val="22"/>
        </w:rPr>
        <w:t>0</w:t>
      </w:r>
      <w:r w:rsidRPr="00B36D09">
        <w:rPr>
          <w:rFonts w:ascii="Calibri" w:hAnsi="Calibri"/>
          <w:sz w:val="22"/>
          <w:szCs w:val="22"/>
        </w:rPr>
        <w:t>9/17/05, to expand the bases of discrimination for consumer lending by banks.</w:t>
      </w:r>
      <w:r w:rsidR="00950C9E" w:rsidRPr="00B36D09">
        <w:rPr>
          <w:rFonts w:ascii="Calibri" w:hAnsi="Calibri"/>
          <w:sz w:val="22"/>
          <w:szCs w:val="22"/>
        </w:rPr>
        <w:t xml:space="preserve"> </w:t>
      </w:r>
      <w:r w:rsidRPr="00B36D09">
        <w:rPr>
          <w:rFonts w:ascii="Calibri" w:hAnsi="Calibri"/>
          <w:sz w:val="22"/>
          <w:szCs w:val="22"/>
        </w:rPr>
        <w:t>The rule makes discrimination on a prohibited basis in the granting or extension of credit an unconscionable credit practice.</w:t>
      </w:r>
      <w:r w:rsidR="00950C9E" w:rsidRPr="00B36D09">
        <w:rPr>
          <w:rFonts w:ascii="Calibri" w:hAnsi="Calibri"/>
          <w:sz w:val="22"/>
          <w:szCs w:val="22"/>
        </w:rPr>
        <w:t xml:space="preserve"> </w:t>
      </w:r>
      <w:r w:rsidRPr="00B36D09">
        <w:rPr>
          <w:rFonts w:ascii="Calibri" w:hAnsi="Calibri"/>
          <w:sz w:val="22"/>
          <w:szCs w:val="22"/>
        </w:rPr>
        <w:t>The rule now defines prohibited basis to include sex, marital status, age provided the applicant has the capacity to enter into a binding contract, race, creed, religion, color, disability, national origin, ancestry, sexual orientation, or membership in the military forces of the United States or this state;</w:t>
      </w:r>
      <w:r w:rsidR="00950C9E" w:rsidRPr="00B36D09">
        <w:rPr>
          <w:rFonts w:ascii="Calibri" w:hAnsi="Calibri"/>
          <w:sz w:val="22"/>
          <w:szCs w:val="22"/>
        </w:rPr>
        <w:t xml:space="preserve"> </w:t>
      </w:r>
      <w:r w:rsidRPr="00B36D09">
        <w:rPr>
          <w:rFonts w:ascii="Calibri" w:hAnsi="Calibri"/>
          <w:sz w:val="22"/>
          <w:szCs w:val="22"/>
        </w:rPr>
        <w:t>that all or part of the applicant’s income derives from any public assistance program;</w:t>
      </w:r>
      <w:r w:rsidR="00950C9E" w:rsidRPr="00B36D09">
        <w:rPr>
          <w:rFonts w:ascii="Calibri" w:hAnsi="Calibri"/>
          <w:sz w:val="22"/>
          <w:szCs w:val="22"/>
        </w:rPr>
        <w:t xml:space="preserve"> </w:t>
      </w:r>
      <w:r w:rsidRPr="00B36D09">
        <w:rPr>
          <w:rFonts w:ascii="Calibri" w:hAnsi="Calibri"/>
          <w:sz w:val="22"/>
          <w:szCs w:val="22"/>
        </w:rPr>
        <w:t>and that the applicant has in good faith exercised any right under the Consumer Credit Protection Act or any state law.</w:t>
      </w:r>
      <w:r w:rsidRPr="00B36D09">
        <w:rPr>
          <w:rFonts w:ascii="Calibri" w:hAnsi="Calibri"/>
          <w:sz w:val="22"/>
          <w:szCs w:val="22"/>
          <w:shd w:val="clear" w:color="auto" w:fill="E5DFEC"/>
        </w:rPr>
        <w:t xml:space="preserve"> </w:t>
      </w:r>
    </w:p>
    <w:p w:rsidR="008039BD" w:rsidRPr="00B36D09" w:rsidRDefault="008039BD" w:rsidP="00BA0A2E">
      <w:pPr>
        <w:rPr>
          <w:rFonts w:ascii="Calibri" w:hAnsi="Calibri"/>
          <w:sz w:val="22"/>
          <w:szCs w:val="22"/>
        </w:rPr>
      </w:pPr>
    </w:p>
    <w:p w:rsidR="008039BD" w:rsidRPr="00B36D09" w:rsidRDefault="008039BD" w:rsidP="00BA0A2E">
      <w:pPr>
        <w:rPr>
          <w:rFonts w:ascii="Calibri" w:hAnsi="Calibri"/>
          <w:b/>
          <w:smallCaps/>
          <w:sz w:val="22"/>
          <w:szCs w:val="22"/>
          <w:u w:val="single"/>
        </w:rPr>
      </w:pPr>
      <w:r w:rsidRPr="00B36D09">
        <w:rPr>
          <w:rFonts w:ascii="Calibri" w:hAnsi="Calibri"/>
          <w:b/>
          <w:smallCaps/>
          <w:sz w:val="22"/>
          <w:szCs w:val="22"/>
          <w:u w:val="single"/>
        </w:rPr>
        <w:t>Impediment #4: Predatory Lending.</w:t>
      </w:r>
    </w:p>
    <w:p w:rsidR="008039BD" w:rsidRPr="00B36D09" w:rsidRDefault="008039BD" w:rsidP="00BA0A2E">
      <w:pPr>
        <w:rPr>
          <w:rFonts w:ascii="Calibri" w:hAnsi="Calibri"/>
          <w:sz w:val="22"/>
          <w:szCs w:val="22"/>
        </w:rPr>
      </w:pPr>
      <w:r w:rsidRPr="00B36D09">
        <w:rPr>
          <w:rFonts w:ascii="Calibri" w:hAnsi="Calibri"/>
          <w:sz w:val="22"/>
          <w:szCs w:val="22"/>
        </w:rPr>
        <w:t>While the effects of past predatory lending can still be seen across the state</w:t>
      </w:r>
      <w:r w:rsidR="009870E9" w:rsidRPr="00B36D09">
        <w:rPr>
          <w:rFonts w:ascii="Calibri" w:hAnsi="Calibri"/>
          <w:sz w:val="22"/>
          <w:szCs w:val="22"/>
        </w:rPr>
        <w:t>,</w:t>
      </w:r>
      <w:r w:rsidRPr="00B36D09">
        <w:rPr>
          <w:rFonts w:ascii="Calibri" w:hAnsi="Calibri"/>
          <w:sz w:val="22"/>
          <w:szCs w:val="22"/>
        </w:rPr>
        <w:t xml:space="preserve"> and loans with abusive terms have created hardships among thousands of vulnerable households, recently enacted Wisconsin and federal laws have all but eliminated any new predatory loan activities from occurring.</w:t>
      </w:r>
      <w:r w:rsidR="00950C9E" w:rsidRPr="00B36D09">
        <w:rPr>
          <w:rFonts w:ascii="Calibri" w:hAnsi="Calibri"/>
          <w:sz w:val="22"/>
          <w:szCs w:val="22"/>
        </w:rPr>
        <w:t xml:space="preserve"> </w:t>
      </w:r>
      <w:r w:rsidRPr="00B36D09">
        <w:rPr>
          <w:rFonts w:ascii="Calibri" w:hAnsi="Calibri"/>
          <w:sz w:val="22"/>
          <w:szCs w:val="22"/>
        </w:rPr>
        <w:t>Stronger regulatory standards and heightened consumer awareness have improved lending practices in the state.</w:t>
      </w:r>
    </w:p>
    <w:p w:rsidR="008039BD" w:rsidRPr="00680E44" w:rsidRDefault="008039BD" w:rsidP="00BA0A2E">
      <w:pPr>
        <w:rPr>
          <w:rFonts w:ascii="Calibri" w:hAnsi="Calibri"/>
          <w:sz w:val="22"/>
          <w:szCs w:val="22"/>
          <w:u w:val="single"/>
        </w:rPr>
      </w:pPr>
    </w:p>
    <w:p w:rsidR="008039BD" w:rsidRPr="00680E44" w:rsidRDefault="008039BD" w:rsidP="00BA0A2E">
      <w:pPr>
        <w:ind w:left="720"/>
        <w:rPr>
          <w:rFonts w:ascii="Calibri" w:hAnsi="Calibri"/>
          <w:b/>
          <w:smallCaps/>
          <w:sz w:val="22"/>
          <w:szCs w:val="22"/>
          <w:u w:val="single"/>
        </w:rPr>
      </w:pPr>
      <w:r w:rsidRPr="00680E44">
        <w:rPr>
          <w:rFonts w:ascii="Calibri" w:hAnsi="Calibri"/>
          <w:b/>
          <w:smallCaps/>
          <w:sz w:val="22"/>
          <w:szCs w:val="22"/>
          <w:u w:val="single"/>
        </w:rPr>
        <w:t>Action to Address Impediment #4: Predatory Lending.</w:t>
      </w:r>
    </w:p>
    <w:p w:rsidR="008039BD" w:rsidRPr="00680E44" w:rsidRDefault="008039BD" w:rsidP="00BA0A2E">
      <w:pPr>
        <w:ind w:left="720"/>
        <w:rPr>
          <w:rFonts w:ascii="Calibri" w:hAnsi="Calibri"/>
          <w:b/>
          <w:smallCaps/>
          <w:sz w:val="22"/>
          <w:szCs w:val="22"/>
        </w:rPr>
      </w:pPr>
      <w:r w:rsidRPr="00680E44">
        <w:rPr>
          <w:rFonts w:ascii="Calibri" w:hAnsi="Calibri"/>
          <w:sz w:val="22"/>
          <w:szCs w:val="22"/>
        </w:rPr>
        <w:t>Although recent law changes have improved the lending environment, DFI continues to closely monitor mortgage bankers, brokers, and originators.</w:t>
      </w:r>
      <w:r w:rsidR="00950C9E" w:rsidRPr="00680E44">
        <w:rPr>
          <w:rFonts w:ascii="Calibri" w:hAnsi="Calibri"/>
          <w:sz w:val="22"/>
          <w:szCs w:val="22"/>
        </w:rPr>
        <w:t xml:space="preserve"> </w:t>
      </w:r>
      <w:r w:rsidRPr="00680E44">
        <w:rPr>
          <w:rFonts w:ascii="Calibri" w:hAnsi="Calibri"/>
          <w:sz w:val="22"/>
          <w:szCs w:val="22"/>
        </w:rPr>
        <w:t xml:space="preserve">In addition, </w:t>
      </w:r>
      <w:r w:rsidR="00680E44" w:rsidRPr="00680E44">
        <w:rPr>
          <w:rFonts w:ascii="Calibri" w:hAnsi="Calibri"/>
          <w:sz w:val="22"/>
          <w:szCs w:val="22"/>
        </w:rPr>
        <w:t>they</w:t>
      </w:r>
      <w:r w:rsidRPr="00680E44">
        <w:rPr>
          <w:rFonts w:ascii="Calibri" w:hAnsi="Calibri"/>
          <w:sz w:val="22"/>
          <w:szCs w:val="22"/>
        </w:rPr>
        <w:t xml:space="preserve"> have made available some foreclosure prevention funds to assist borrowers that may still be affected by lending practices of the past.</w:t>
      </w:r>
    </w:p>
    <w:p w:rsidR="008039BD" w:rsidRPr="00680E44" w:rsidRDefault="008039BD" w:rsidP="00BA0A2E">
      <w:pPr>
        <w:ind w:left="720"/>
        <w:rPr>
          <w:rFonts w:ascii="Calibri" w:hAnsi="Calibri"/>
          <w:sz w:val="22"/>
          <w:szCs w:val="22"/>
        </w:rPr>
      </w:pPr>
    </w:p>
    <w:p w:rsidR="008039BD" w:rsidRPr="00680E44" w:rsidRDefault="008039BD" w:rsidP="00BA0A2E">
      <w:pPr>
        <w:ind w:left="720"/>
        <w:rPr>
          <w:rFonts w:ascii="Calibri" w:hAnsi="Calibri"/>
          <w:sz w:val="22"/>
          <w:szCs w:val="22"/>
        </w:rPr>
      </w:pPr>
      <w:r w:rsidRPr="00680E44">
        <w:rPr>
          <w:rFonts w:ascii="Calibri" w:hAnsi="Calibri"/>
          <w:sz w:val="22"/>
          <w:szCs w:val="22"/>
        </w:rPr>
        <w:t>In addition,</w:t>
      </w:r>
      <w:r w:rsidR="003F72B3" w:rsidRPr="00680E44">
        <w:rPr>
          <w:rFonts w:ascii="Calibri" w:hAnsi="Calibri"/>
          <w:sz w:val="22"/>
          <w:szCs w:val="22"/>
        </w:rPr>
        <w:t xml:space="preserve"> DEHCR</w:t>
      </w:r>
      <w:r w:rsidRPr="00680E44">
        <w:rPr>
          <w:rFonts w:ascii="Calibri" w:hAnsi="Calibri"/>
          <w:sz w:val="22"/>
          <w:szCs w:val="22"/>
        </w:rPr>
        <w:t xml:space="preserve"> staff continues to support homebuyer education which includes predatory lending training.</w:t>
      </w:r>
      <w:r w:rsidR="00950C9E" w:rsidRPr="00680E44">
        <w:rPr>
          <w:rFonts w:ascii="Calibri" w:hAnsi="Calibri"/>
          <w:sz w:val="22"/>
          <w:szCs w:val="22"/>
        </w:rPr>
        <w:t xml:space="preserve"> </w:t>
      </w:r>
      <w:r w:rsidRPr="00680E44">
        <w:rPr>
          <w:rFonts w:ascii="Calibri" w:hAnsi="Calibri"/>
          <w:sz w:val="22"/>
          <w:szCs w:val="22"/>
        </w:rPr>
        <w:t>Lending options, which includes a predatory lending discussion, is part of mandatory homeowner education that all households receiving homebuyer assistance are required to attend.</w:t>
      </w:r>
      <w:r w:rsidR="00950C9E" w:rsidRPr="00680E44">
        <w:rPr>
          <w:rFonts w:ascii="Calibri" w:hAnsi="Calibri"/>
          <w:sz w:val="22"/>
          <w:szCs w:val="22"/>
        </w:rPr>
        <w:t xml:space="preserve"> </w:t>
      </w:r>
    </w:p>
    <w:p w:rsidR="008039BD" w:rsidRPr="00680E44" w:rsidRDefault="008039BD" w:rsidP="00BA0A2E">
      <w:pPr>
        <w:ind w:left="720"/>
        <w:rPr>
          <w:rFonts w:ascii="Calibri" w:hAnsi="Calibri"/>
          <w:sz w:val="22"/>
          <w:szCs w:val="22"/>
        </w:rPr>
      </w:pPr>
    </w:p>
    <w:p w:rsidR="008039BD" w:rsidRPr="00680E44" w:rsidRDefault="008039BD" w:rsidP="00BA0A2E">
      <w:pPr>
        <w:ind w:left="720"/>
        <w:rPr>
          <w:rFonts w:ascii="Calibri" w:hAnsi="Calibri"/>
          <w:sz w:val="22"/>
          <w:szCs w:val="22"/>
        </w:rPr>
      </w:pPr>
      <w:r w:rsidRPr="00680E44">
        <w:rPr>
          <w:rFonts w:ascii="Calibri" w:hAnsi="Calibri"/>
          <w:sz w:val="22"/>
          <w:szCs w:val="22"/>
        </w:rPr>
        <w:t xml:space="preserve">Finally, one of the required activities in </w:t>
      </w:r>
      <w:r w:rsidR="00B70955">
        <w:rPr>
          <w:rFonts w:ascii="Calibri" w:hAnsi="Calibri"/>
          <w:sz w:val="22"/>
          <w:szCs w:val="22"/>
        </w:rPr>
        <w:t>DEHCR</w:t>
      </w:r>
      <w:r w:rsidRPr="00680E44">
        <w:rPr>
          <w:rFonts w:ascii="Calibri" w:hAnsi="Calibri"/>
          <w:sz w:val="22"/>
          <w:szCs w:val="22"/>
        </w:rPr>
        <w:t>’s annual fair contract, currently with the Metropolitan Milwaukee Fair Housing Council (MMFHC), is to provide information and training on Fair Lending Laws and practices.</w:t>
      </w:r>
    </w:p>
    <w:p w:rsidR="008039BD" w:rsidRPr="00680E44" w:rsidRDefault="008039BD" w:rsidP="00BA0A2E">
      <w:pPr>
        <w:rPr>
          <w:rFonts w:ascii="Calibri" w:hAnsi="Calibri"/>
          <w:sz w:val="22"/>
          <w:szCs w:val="22"/>
        </w:rPr>
      </w:pPr>
    </w:p>
    <w:p w:rsidR="008039BD" w:rsidRPr="00C078C0" w:rsidRDefault="008039BD" w:rsidP="00BA0A2E">
      <w:pPr>
        <w:rPr>
          <w:rFonts w:ascii="Calibri" w:hAnsi="Calibri"/>
          <w:b/>
          <w:smallCaps/>
          <w:sz w:val="22"/>
          <w:szCs w:val="22"/>
          <w:u w:val="single"/>
        </w:rPr>
      </w:pPr>
      <w:r w:rsidRPr="00680E44">
        <w:rPr>
          <w:rFonts w:ascii="Calibri" w:hAnsi="Calibri"/>
          <w:b/>
          <w:smallCaps/>
          <w:sz w:val="22"/>
          <w:szCs w:val="22"/>
          <w:u w:val="single"/>
        </w:rPr>
        <w:t>Impediment #5: Predatory App</w:t>
      </w:r>
      <w:r w:rsidRPr="00C078C0">
        <w:rPr>
          <w:rFonts w:ascii="Calibri" w:hAnsi="Calibri"/>
          <w:b/>
          <w:smallCaps/>
          <w:sz w:val="22"/>
          <w:szCs w:val="22"/>
          <w:u w:val="single"/>
        </w:rPr>
        <w:t>raisals.</w:t>
      </w:r>
    </w:p>
    <w:p w:rsidR="008039BD" w:rsidRPr="00680E44" w:rsidRDefault="008039BD" w:rsidP="00BA0A2E">
      <w:pPr>
        <w:rPr>
          <w:rFonts w:ascii="Calibri" w:hAnsi="Calibri"/>
          <w:sz w:val="22"/>
          <w:szCs w:val="22"/>
        </w:rPr>
      </w:pPr>
      <w:r w:rsidRPr="00C078C0">
        <w:rPr>
          <w:rFonts w:ascii="Calibri" w:hAnsi="Calibri"/>
          <w:sz w:val="22"/>
          <w:szCs w:val="22"/>
        </w:rPr>
        <w:t>Predatory appraisals, whether due to collusion between appraisers and lenders or due to pressure put on appraisers by a third party, decrease the affordability of housing by increasing fees that are based on the value of the home, and can result in decreased equity from homeownership. Legal protection against predatory appraisals is limited.</w:t>
      </w:r>
      <w:r w:rsidR="00950C9E" w:rsidRPr="00C078C0">
        <w:rPr>
          <w:rFonts w:ascii="Calibri" w:hAnsi="Calibri"/>
          <w:sz w:val="22"/>
          <w:szCs w:val="22"/>
        </w:rPr>
        <w:t xml:space="preserve"> </w:t>
      </w:r>
      <w:r w:rsidRPr="00C078C0">
        <w:rPr>
          <w:rFonts w:ascii="Calibri" w:hAnsi="Calibri"/>
          <w:sz w:val="22"/>
          <w:szCs w:val="22"/>
        </w:rPr>
        <w:t>Appraisers are required by statute and professional ethics guidelines to appraise properties ho</w:t>
      </w:r>
      <w:r w:rsidRPr="00680E44">
        <w:rPr>
          <w:rFonts w:ascii="Calibri" w:hAnsi="Calibri"/>
          <w:sz w:val="22"/>
          <w:szCs w:val="22"/>
        </w:rPr>
        <w:t>nestly, rather than on a predetermined basis.</w:t>
      </w:r>
    </w:p>
    <w:p w:rsidR="008039BD" w:rsidRPr="00680E44" w:rsidRDefault="008039BD" w:rsidP="00BA0A2E">
      <w:pPr>
        <w:rPr>
          <w:rFonts w:ascii="Calibri" w:hAnsi="Calibri"/>
          <w:sz w:val="22"/>
          <w:szCs w:val="22"/>
        </w:rPr>
      </w:pPr>
    </w:p>
    <w:p w:rsidR="008039BD" w:rsidRPr="00680E44" w:rsidRDefault="008039BD" w:rsidP="00BA0A2E">
      <w:pPr>
        <w:ind w:left="720"/>
        <w:rPr>
          <w:rFonts w:ascii="Calibri" w:hAnsi="Calibri"/>
          <w:b/>
          <w:smallCaps/>
          <w:sz w:val="22"/>
          <w:szCs w:val="22"/>
          <w:u w:val="single"/>
        </w:rPr>
      </w:pPr>
      <w:r w:rsidRPr="00680E44">
        <w:rPr>
          <w:rFonts w:ascii="Calibri" w:hAnsi="Calibri"/>
          <w:b/>
          <w:smallCaps/>
          <w:sz w:val="22"/>
          <w:szCs w:val="22"/>
          <w:u w:val="single"/>
        </w:rPr>
        <w:t>Action to Address Impediment #5: Predatory Appraisals.</w:t>
      </w:r>
    </w:p>
    <w:p w:rsidR="008039BD" w:rsidRPr="00680E44" w:rsidRDefault="008039BD" w:rsidP="00BA0A2E">
      <w:pPr>
        <w:ind w:left="720"/>
        <w:rPr>
          <w:rFonts w:ascii="Calibri" w:hAnsi="Calibri"/>
          <w:sz w:val="22"/>
          <w:szCs w:val="22"/>
        </w:rPr>
      </w:pPr>
      <w:r w:rsidRPr="00680E44">
        <w:rPr>
          <w:rFonts w:ascii="Calibri" w:hAnsi="Calibri"/>
          <w:sz w:val="22"/>
          <w:szCs w:val="22"/>
        </w:rPr>
        <w:t>The changes in state and federal laws that regulate lending practices have made predatory appraisals less common statewide.</w:t>
      </w:r>
    </w:p>
    <w:p w:rsidR="008039BD" w:rsidRPr="00680E44" w:rsidRDefault="008039BD" w:rsidP="00BA0A2E">
      <w:pPr>
        <w:ind w:left="720"/>
        <w:rPr>
          <w:rFonts w:ascii="Calibri" w:hAnsi="Calibri"/>
          <w:sz w:val="22"/>
          <w:szCs w:val="22"/>
        </w:rPr>
      </w:pPr>
    </w:p>
    <w:p w:rsidR="008039BD" w:rsidRPr="00680E44" w:rsidRDefault="008039BD" w:rsidP="00BA0A2E">
      <w:pPr>
        <w:ind w:left="720"/>
        <w:rPr>
          <w:rFonts w:ascii="Calibri" w:hAnsi="Calibri"/>
          <w:sz w:val="22"/>
          <w:szCs w:val="22"/>
        </w:rPr>
      </w:pPr>
      <w:r w:rsidRPr="00680E44">
        <w:rPr>
          <w:rFonts w:ascii="Calibri" w:hAnsi="Calibri"/>
          <w:sz w:val="22"/>
          <w:szCs w:val="22"/>
        </w:rPr>
        <w:t>In Wisconsin, a real estate appraiser is a person engaged in the practice of real estate appraisal. Real estate appraisal means providing an analysis, opinion</w:t>
      </w:r>
      <w:r w:rsidR="000370F0" w:rsidRPr="00680E44">
        <w:rPr>
          <w:rFonts w:ascii="Calibri" w:hAnsi="Calibri"/>
          <w:sz w:val="22"/>
          <w:szCs w:val="22"/>
        </w:rPr>
        <w:t>,</w:t>
      </w:r>
      <w:r w:rsidRPr="00680E44">
        <w:rPr>
          <w:rFonts w:ascii="Calibri" w:hAnsi="Calibri"/>
          <w:sz w:val="22"/>
          <w:szCs w:val="22"/>
        </w:rPr>
        <w:t xml:space="preserve"> or conclusion relating to the nature, quality, value</w:t>
      </w:r>
      <w:r w:rsidR="000370F0" w:rsidRPr="00680E44">
        <w:rPr>
          <w:rFonts w:ascii="Calibri" w:hAnsi="Calibri"/>
          <w:sz w:val="22"/>
          <w:szCs w:val="22"/>
        </w:rPr>
        <w:t>,</w:t>
      </w:r>
      <w:r w:rsidRPr="00680E44">
        <w:rPr>
          <w:rFonts w:ascii="Calibri" w:hAnsi="Calibri"/>
          <w:sz w:val="22"/>
          <w:szCs w:val="22"/>
        </w:rPr>
        <w:t xml:space="preserve"> or utility of specified interests in or aspects of real estate. Wisconsin grants three types of credentials</w:t>
      </w:r>
      <w:r w:rsidR="000370F0" w:rsidRPr="00680E44">
        <w:rPr>
          <w:rFonts w:ascii="Calibri" w:hAnsi="Calibri"/>
          <w:sz w:val="22"/>
          <w:szCs w:val="22"/>
        </w:rPr>
        <w:t>;</w:t>
      </w:r>
      <w:r w:rsidRPr="00680E44">
        <w:rPr>
          <w:rFonts w:ascii="Calibri" w:hAnsi="Calibri"/>
          <w:sz w:val="22"/>
          <w:szCs w:val="22"/>
        </w:rPr>
        <w:t xml:space="preserve"> licensed appraiser, certified residential appraiser, and certified general appraiser.</w:t>
      </w:r>
    </w:p>
    <w:p w:rsidR="008039BD" w:rsidRPr="00680E44" w:rsidRDefault="008039BD" w:rsidP="00BA0A2E">
      <w:pPr>
        <w:ind w:left="720"/>
        <w:rPr>
          <w:rFonts w:ascii="Calibri" w:hAnsi="Calibri"/>
          <w:sz w:val="22"/>
          <w:szCs w:val="22"/>
        </w:rPr>
      </w:pPr>
    </w:p>
    <w:p w:rsidR="008039BD" w:rsidRPr="00680E44" w:rsidRDefault="008039BD" w:rsidP="00BA0A2E">
      <w:pPr>
        <w:ind w:left="720"/>
        <w:rPr>
          <w:rFonts w:ascii="Calibri" w:hAnsi="Calibri"/>
          <w:sz w:val="22"/>
          <w:szCs w:val="22"/>
        </w:rPr>
      </w:pPr>
      <w:r w:rsidRPr="00680E44">
        <w:rPr>
          <w:rFonts w:ascii="Calibri" w:hAnsi="Calibri"/>
          <w:sz w:val="22"/>
          <w:szCs w:val="22"/>
        </w:rPr>
        <w:t>Federal mandate requires that after January 1, 1993, all appraisers must be licensed or certified by a state licensing agency in order to conduct appraisals which involve "federally related transactions."</w:t>
      </w:r>
      <w:r w:rsidR="00950C9E" w:rsidRPr="00680E44">
        <w:rPr>
          <w:rFonts w:ascii="Calibri" w:hAnsi="Calibri"/>
          <w:sz w:val="22"/>
          <w:szCs w:val="22"/>
        </w:rPr>
        <w:t xml:space="preserve"> </w:t>
      </w:r>
      <w:r w:rsidRPr="00680E44">
        <w:rPr>
          <w:rFonts w:ascii="Calibri" w:hAnsi="Calibri"/>
          <w:sz w:val="22"/>
          <w:szCs w:val="22"/>
        </w:rPr>
        <w:t>However, appraisers are not required to be licensed or certified in Wisconsin in order to perform "non-federally related transactions."</w:t>
      </w:r>
    </w:p>
    <w:p w:rsidR="008039BD" w:rsidRPr="00680E44" w:rsidRDefault="008039BD" w:rsidP="00BA0A2E">
      <w:pPr>
        <w:ind w:left="720"/>
        <w:rPr>
          <w:rFonts w:ascii="Calibri" w:hAnsi="Calibri"/>
          <w:sz w:val="22"/>
          <w:szCs w:val="22"/>
        </w:rPr>
      </w:pPr>
    </w:p>
    <w:p w:rsidR="008039BD" w:rsidRPr="00680E44" w:rsidRDefault="008039BD" w:rsidP="00BA0A2E">
      <w:pPr>
        <w:ind w:left="720"/>
        <w:rPr>
          <w:rFonts w:ascii="Calibri" w:hAnsi="Calibri"/>
          <w:sz w:val="22"/>
          <w:szCs w:val="22"/>
        </w:rPr>
      </w:pPr>
      <w:r w:rsidRPr="00680E44">
        <w:rPr>
          <w:rFonts w:ascii="Calibri" w:hAnsi="Calibri"/>
          <w:sz w:val="22"/>
          <w:szCs w:val="22"/>
        </w:rPr>
        <w:t xml:space="preserve">Licensing involves taking and passing a real estate appraisal exam. A handbook has been prepared by the </w:t>
      </w:r>
      <w:r w:rsidR="00680478" w:rsidRPr="00680E44">
        <w:rPr>
          <w:rFonts w:ascii="Calibri" w:hAnsi="Calibri"/>
          <w:sz w:val="22"/>
          <w:szCs w:val="22"/>
        </w:rPr>
        <w:t xml:space="preserve">Wisconsin </w:t>
      </w:r>
      <w:r w:rsidRPr="00680E44">
        <w:rPr>
          <w:rFonts w:ascii="Calibri" w:hAnsi="Calibri"/>
          <w:sz w:val="22"/>
          <w:szCs w:val="22"/>
        </w:rPr>
        <w:t>Department of Safety and Professional Services to help applicants prepare for the exam. Among the subjects covered are social, governmental, legal</w:t>
      </w:r>
      <w:r w:rsidR="00680478" w:rsidRPr="00680E44">
        <w:rPr>
          <w:rFonts w:ascii="Calibri" w:hAnsi="Calibri"/>
          <w:sz w:val="22"/>
          <w:szCs w:val="22"/>
        </w:rPr>
        <w:t>,</w:t>
      </w:r>
      <w:r w:rsidRPr="00680E44">
        <w:rPr>
          <w:rFonts w:ascii="Calibri" w:hAnsi="Calibri"/>
          <w:sz w:val="22"/>
          <w:szCs w:val="22"/>
        </w:rPr>
        <w:t xml:space="preserve"> and regulatory aspects of real estate markets. </w:t>
      </w:r>
    </w:p>
    <w:p w:rsidR="008039BD" w:rsidRPr="00310392" w:rsidRDefault="008039BD" w:rsidP="00BA0A2E">
      <w:pPr>
        <w:rPr>
          <w:rFonts w:ascii="Calibri" w:hAnsi="Calibri"/>
          <w:sz w:val="22"/>
          <w:szCs w:val="22"/>
        </w:rPr>
      </w:pPr>
    </w:p>
    <w:p w:rsidR="008039BD" w:rsidRPr="00310392" w:rsidRDefault="008039BD" w:rsidP="00BA0A2E">
      <w:pPr>
        <w:rPr>
          <w:rFonts w:ascii="Calibri" w:hAnsi="Calibri"/>
          <w:b/>
          <w:smallCaps/>
          <w:sz w:val="22"/>
          <w:szCs w:val="22"/>
        </w:rPr>
      </w:pPr>
      <w:r w:rsidRPr="00310392">
        <w:rPr>
          <w:rFonts w:ascii="Calibri" w:hAnsi="Calibri"/>
          <w:b/>
          <w:smallCaps/>
          <w:sz w:val="22"/>
          <w:szCs w:val="22"/>
          <w:u w:val="single"/>
        </w:rPr>
        <w:t>Impediment #6: Housing Stock</w:t>
      </w:r>
      <w:r w:rsidRPr="00310392">
        <w:rPr>
          <w:rFonts w:ascii="Calibri" w:hAnsi="Calibri"/>
          <w:b/>
          <w:smallCaps/>
          <w:sz w:val="22"/>
          <w:szCs w:val="22"/>
        </w:rPr>
        <w:t>.</w:t>
      </w:r>
    </w:p>
    <w:p w:rsidR="008039BD" w:rsidRPr="00310392" w:rsidRDefault="008039BD" w:rsidP="00BA0A2E">
      <w:pPr>
        <w:rPr>
          <w:rFonts w:ascii="Calibri" w:hAnsi="Calibri"/>
          <w:sz w:val="22"/>
          <w:szCs w:val="22"/>
        </w:rPr>
      </w:pPr>
      <w:r w:rsidRPr="00310392">
        <w:rPr>
          <w:rFonts w:ascii="Calibri" w:hAnsi="Calibri"/>
          <w:sz w:val="22"/>
          <w:szCs w:val="22"/>
        </w:rPr>
        <w:t>The housing stock in Wisconsin provides limited housing choices for people with mobility impairments and for large families.</w:t>
      </w:r>
      <w:r w:rsidR="00950C9E" w:rsidRPr="00310392">
        <w:rPr>
          <w:rFonts w:ascii="Calibri" w:hAnsi="Calibri"/>
          <w:sz w:val="22"/>
          <w:szCs w:val="22"/>
        </w:rPr>
        <w:t xml:space="preserve"> </w:t>
      </w:r>
      <w:r w:rsidRPr="00310392">
        <w:rPr>
          <w:rFonts w:ascii="Calibri" w:hAnsi="Calibri"/>
          <w:sz w:val="22"/>
          <w:szCs w:val="22"/>
        </w:rPr>
        <w:t>Much of Wisconsin’s housing stock is older and is not accessible for people with mobility impairments to do an initial inspection, thus limiting housing choice.</w:t>
      </w:r>
      <w:r w:rsidR="00950C9E" w:rsidRPr="00310392">
        <w:rPr>
          <w:rFonts w:ascii="Calibri" w:hAnsi="Calibri"/>
          <w:sz w:val="22"/>
          <w:szCs w:val="22"/>
        </w:rPr>
        <w:t xml:space="preserve"> </w:t>
      </w:r>
    </w:p>
    <w:p w:rsidR="008039BD" w:rsidRPr="00310392" w:rsidRDefault="008039BD" w:rsidP="00BA0A2E">
      <w:pPr>
        <w:rPr>
          <w:rFonts w:ascii="Calibri" w:hAnsi="Calibri"/>
          <w:sz w:val="22"/>
          <w:szCs w:val="22"/>
        </w:rPr>
      </w:pPr>
    </w:p>
    <w:p w:rsidR="008039BD" w:rsidRPr="00310392" w:rsidRDefault="008039BD" w:rsidP="00BA0A2E">
      <w:pPr>
        <w:rPr>
          <w:rFonts w:ascii="Calibri" w:hAnsi="Calibri"/>
          <w:sz w:val="22"/>
          <w:szCs w:val="22"/>
        </w:rPr>
      </w:pPr>
      <w:r w:rsidRPr="00310392">
        <w:rPr>
          <w:rFonts w:ascii="Calibri" w:hAnsi="Calibri"/>
          <w:sz w:val="22"/>
          <w:szCs w:val="22"/>
        </w:rPr>
        <w:t>Housing choices for larger families are limited due to occupancy standards and the low availability of homes with many bedrooms.</w:t>
      </w:r>
      <w:r w:rsidR="00950C9E" w:rsidRPr="00310392">
        <w:rPr>
          <w:rFonts w:ascii="Calibri" w:hAnsi="Calibri"/>
          <w:sz w:val="22"/>
          <w:szCs w:val="22"/>
        </w:rPr>
        <w:t xml:space="preserve"> </w:t>
      </w:r>
      <w:r w:rsidRPr="00310392">
        <w:rPr>
          <w:rFonts w:ascii="Calibri" w:hAnsi="Calibri"/>
          <w:sz w:val="22"/>
          <w:szCs w:val="22"/>
        </w:rPr>
        <w:t>According to the 2000 Census, in owner-occupied housing, more than 77 percent of the units had three or more bedrooms.</w:t>
      </w:r>
      <w:r w:rsidR="00950C9E" w:rsidRPr="00310392">
        <w:rPr>
          <w:rFonts w:ascii="Calibri" w:hAnsi="Calibri"/>
          <w:sz w:val="22"/>
          <w:szCs w:val="22"/>
        </w:rPr>
        <w:t xml:space="preserve"> </w:t>
      </w:r>
      <w:r w:rsidRPr="00310392">
        <w:rPr>
          <w:rFonts w:ascii="Calibri" w:hAnsi="Calibri"/>
          <w:sz w:val="22"/>
          <w:szCs w:val="22"/>
        </w:rPr>
        <w:t>However</w:t>
      </w:r>
      <w:r w:rsidR="00310392" w:rsidRPr="00310392">
        <w:rPr>
          <w:rFonts w:ascii="Calibri" w:hAnsi="Calibri"/>
          <w:sz w:val="22"/>
          <w:szCs w:val="22"/>
        </w:rPr>
        <w:t>,</w:t>
      </w:r>
      <w:r w:rsidRPr="00310392">
        <w:rPr>
          <w:rFonts w:ascii="Calibri" w:hAnsi="Calibri"/>
          <w:sz w:val="22"/>
          <w:szCs w:val="22"/>
        </w:rPr>
        <w:t xml:space="preserve"> in rental housing, more than 76 percent of the rental housing stock had two or fewer bedrooms.</w:t>
      </w:r>
      <w:r w:rsidR="00950C9E" w:rsidRPr="00310392">
        <w:rPr>
          <w:rFonts w:ascii="Calibri" w:hAnsi="Calibri"/>
          <w:sz w:val="22"/>
          <w:szCs w:val="22"/>
        </w:rPr>
        <w:t xml:space="preserve">  </w:t>
      </w:r>
    </w:p>
    <w:p w:rsidR="008039BD" w:rsidRPr="00310392" w:rsidRDefault="008039BD" w:rsidP="00BA0A2E">
      <w:pPr>
        <w:rPr>
          <w:rFonts w:ascii="Calibri" w:hAnsi="Calibri"/>
          <w:sz w:val="22"/>
          <w:szCs w:val="22"/>
        </w:rPr>
      </w:pPr>
    </w:p>
    <w:p w:rsidR="008039BD" w:rsidRPr="00310392" w:rsidRDefault="008039BD" w:rsidP="00BA0A2E">
      <w:pPr>
        <w:ind w:left="720"/>
        <w:rPr>
          <w:rFonts w:ascii="Calibri" w:hAnsi="Calibri"/>
          <w:b/>
          <w:smallCaps/>
          <w:sz w:val="22"/>
          <w:szCs w:val="22"/>
          <w:u w:val="single"/>
        </w:rPr>
      </w:pPr>
      <w:r w:rsidRPr="00310392">
        <w:rPr>
          <w:rFonts w:ascii="Calibri" w:hAnsi="Calibri"/>
          <w:b/>
          <w:smallCaps/>
          <w:sz w:val="22"/>
          <w:szCs w:val="22"/>
          <w:u w:val="single"/>
        </w:rPr>
        <w:t>Action to Address Impediment #6: Housing Stock.</w:t>
      </w:r>
    </w:p>
    <w:p w:rsidR="008039BD" w:rsidRPr="00310392" w:rsidRDefault="008039BD" w:rsidP="00BA0A2E">
      <w:pPr>
        <w:ind w:left="720"/>
        <w:rPr>
          <w:rFonts w:ascii="Calibri" w:hAnsi="Calibri"/>
          <w:sz w:val="22"/>
          <w:szCs w:val="22"/>
        </w:rPr>
      </w:pPr>
      <w:r w:rsidRPr="00310392">
        <w:rPr>
          <w:rFonts w:ascii="Calibri" w:hAnsi="Calibri"/>
          <w:sz w:val="22"/>
          <w:szCs w:val="22"/>
        </w:rPr>
        <w:t>Homebuyer new construction houses that were completed and occupied during this time period were constructed to provide for first floor visitability.</w:t>
      </w:r>
    </w:p>
    <w:p w:rsidR="008039BD" w:rsidRPr="00310392" w:rsidRDefault="008039BD" w:rsidP="00BA0A2E">
      <w:pPr>
        <w:ind w:left="720"/>
        <w:rPr>
          <w:rFonts w:ascii="Calibri" w:hAnsi="Calibri"/>
          <w:sz w:val="22"/>
          <w:szCs w:val="22"/>
        </w:rPr>
      </w:pPr>
    </w:p>
    <w:p w:rsidR="008039BD" w:rsidRPr="00310392" w:rsidRDefault="008039BD" w:rsidP="00BA0A2E">
      <w:pPr>
        <w:ind w:left="720"/>
        <w:rPr>
          <w:rFonts w:ascii="Calibri" w:hAnsi="Calibri"/>
          <w:sz w:val="22"/>
          <w:szCs w:val="22"/>
        </w:rPr>
      </w:pPr>
      <w:r w:rsidRPr="00310392">
        <w:rPr>
          <w:rFonts w:ascii="Calibri" w:hAnsi="Calibri"/>
          <w:sz w:val="22"/>
          <w:szCs w:val="22"/>
        </w:rPr>
        <w:t xml:space="preserve">State-administered housing programs address the need for rental units for larger families through the HOME housing programs, including </w:t>
      </w:r>
      <w:r w:rsidR="00310392">
        <w:rPr>
          <w:rFonts w:ascii="Calibri" w:hAnsi="Calibri"/>
          <w:sz w:val="22"/>
          <w:szCs w:val="22"/>
        </w:rPr>
        <w:t>HOME-</w:t>
      </w:r>
      <w:r w:rsidRPr="00310392">
        <w:rPr>
          <w:rFonts w:ascii="Calibri" w:hAnsi="Calibri"/>
          <w:sz w:val="22"/>
          <w:szCs w:val="22"/>
        </w:rPr>
        <w:t>RHD, which continue</w:t>
      </w:r>
      <w:r w:rsidR="001602E4" w:rsidRPr="00310392">
        <w:rPr>
          <w:rFonts w:ascii="Calibri" w:hAnsi="Calibri"/>
          <w:sz w:val="22"/>
          <w:szCs w:val="22"/>
        </w:rPr>
        <w:t>s</w:t>
      </w:r>
      <w:r w:rsidRPr="00310392">
        <w:rPr>
          <w:rFonts w:ascii="Calibri" w:hAnsi="Calibri"/>
          <w:sz w:val="22"/>
          <w:szCs w:val="22"/>
        </w:rPr>
        <w:t xml:space="preserve"> to fund projects with three, four, or occasionally more bedrooms.</w:t>
      </w:r>
      <w:r w:rsidR="00950C9E" w:rsidRPr="00310392">
        <w:rPr>
          <w:rFonts w:ascii="Calibri" w:hAnsi="Calibri"/>
          <w:sz w:val="22"/>
          <w:szCs w:val="22"/>
        </w:rPr>
        <w:t xml:space="preserve"> </w:t>
      </w:r>
      <w:r w:rsidR="001602E4" w:rsidRPr="00310392">
        <w:rPr>
          <w:rFonts w:ascii="Calibri" w:hAnsi="Calibri"/>
          <w:sz w:val="22"/>
          <w:szCs w:val="22"/>
        </w:rPr>
        <w:t>T</w:t>
      </w:r>
      <w:r w:rsidRPr="00310392">
        <w:rPr>
          <w:rFonts w:ascii="Calibri" w:hAnsi="Calibri"/>
          <w:sz w:val="22"/>
          <w:szCs w:val="22"/>
        </w:rPr>
        <w:t>he WHEDA LIHTC program provides preference points for developing large family units (3-bedroom or larger), units intended for occupancy by residents with special needs, and units with accessible design.</w:t>
      </w:r>
    </w:p>
    <w:p w:rsidR="008039BD" w:rsidRPr="00310392" w:rsidRDefault="008039BD" w:rsidP="00BA0A2E">
      <w:pPr>
        <w:ind w:left="720"/>
        <w:rPr>
          <w:rFonts w:ascii="Calibri" w:hAnsi="Calibri"/>
          <w:sz w:val="22"/>
          <w:szCs w:val="22"/>
        </w:rPr>
      </w:pPr>
    </w:p>
    <w:p w:rsidR="008039BD" w:rsidRPr="00310392" w:rsidRDefault="008039BD" w:rsidP="00BA0A2E">
      <w:pPr>
        <w:ind w:left="720"/>
        <w:rPr>
          <w:rFonts w:ascii="Calibri" w:hAnsi="Calibri"/>
          <w:sz w:val="22"/>
          <w:szCs w:val="22"/>
          <w:u w:val="single"/>
        </w:rPr>
      </w:pPr>
      <w:r w:rsidRPr="00310392">
        <w:rPr>
          <w:rFonts w:ascii="Calibri" w:hAnsi="Calibri"/>
          <w:sz w:val="22"/>
          <w:szCs w:val="22"/>
        </w:rPr>
        <w:t>HOME</w:t>
      </w:r>
      <w:r w:rsidR="001602E4" w:rsidRPr="00310392">
        <w:rPr>
          <w:rFonts w:ascii="Calibri" w:hAnsi="Calibri"/>
          <w:sz w:val="22"/>
          <w:szCs w:val="22"/>
        </w:rPr>
        <w:t>-</w:t>
      </w:r>
      <w:r w:rsidRPr="00310392">
        <w:rPr>
          <w:rFonts w:ascii="Calibri" w:hAnsi="Calibri"/>
          <w:sz w:val="22"/>
          <w:szCs w:val="22"/>
        </w:rPr>
        <w:t>RHD funds projects with 0 (efficiency) bedrooms</w:t>
      </w:r>
      <w:r w:rsidR="00C078C0">
        <w:rPr>
          <w:rFonts w:ascii="Calibri" w:hAnsi="Calibri"/>
          <w:sz w:val="22"/>
          <w:szCs w:val="22"/>
        </w:rPr>
        <w:t>,</w:t>
      </w:r>
      <w:r w:rsidRPr="00310392">
        <w:rPr>
          <w:rFonts w:ascii="Calibri" w:hAnsi="Calibri"/>
          <w:sz w:val="22"/>
          <w:szCs w:val="22"/>
        </w:rPr>
        <w:t xml:space="preserve"> up to four, or occasionally more bedrooms, and partners with WHEDA LIHTC on many of these projects.</w:t>
      </w:r>
    </w:p>
    <w:p w:rsidR="008039BD" w:rsidRPr="00310392" w:rsidRDefault="008039BD" w:rsidP="00BA0A2E">
      <w:pPr>
        <w:ind w:left="720"/>
        <w:rPr>
          <w:rFonts w:ascii="Calibri" w:hAnsi="Calibri"/>
          <w:sz w:val="22"/>
          <w:szCs w:val="22"/>
        </w:rPr>
      </w:pPr>
    </w:p>
    <w:p w:rsidR="008039BD" w:rsidRPr="00310392" w:rsidRDefault="008039BD" w:rsidP="00BA0A2E">
      <w:pPr>
        <w:ind w:left="720"/>
        <w:rPr>
          <w:rFonts w:ascii="Calibri" w:hAnsi="Calibri"/>
          <w:sz w:val="22"/>
          <w:szCs w:val="22"/>
        </w:rPr>
      </w:pPr>
      <w:r w:rsidRPr="00310392">
        <w:rPr>
          <w:rFonts w:ascii="Calibri" w:hAnsi="Calibri"/>
          <w:sz w:val="22"/>
          <w:szCs w:val="22"/>
        </w:rPr>
        <w:t>For this reporting period, CDBG, HOME, NSP1</w:t>
      </w:r>
      <w:r w:rsidR="00C078C0">
        <w:rPr>
          <w:rFonts w:ascii="Calibri" w:hAnsi="Calibri"/>
          <w:sz w:val="22"/>
          <w:szCs w:val="22"/>
        </w:rPr>
        <w:t>, NSP</w:t>
      </w:r>
      <w:r w:rsidRPr="00310392">
        <w:rPr>
          <w:rFonts w:ascii="Calibri" w:hAnsi="Calibri"/>
          <w:sz w:val="22"/>
          <w:szCs w:val="22"/>
        </w:rPr>
        <w:t>3</w:t>
      </w:r>
      <w:r w:rsidR="00C078C0">
        <w:rPr>
          <w:rFonts w:ascii="Calibri" w:hAnsi="Calibri"/>
          <w:sz w:val="22"/>
          <w:szCs w:val="22"/>
        </w:rPr>
        <w:t>,</w:t>
      </w:r>
      <w:r w:rsidRPr="00310392">
        <w:rPr>
          <w:rFonts w:ascii="Calibri" w:hAnsi="Calibri"/>
          <w:sz w:val="22"/>
          <w:szCs w:val="22"/>
        </w:rPr>
        <w:t xml:space="preserve"> and state-funded programs continued to provide housing assistance for special needs households.</w:t>
      </w:r>
    </w:p>
    <w:p w:rsidR="008039BD" w:rsidRPr="00310392" w:rsidRDefault="008039BD" w:rsidP="00BA0A2E">
      <w:pPr>
        <w:rPr>
          <w:rFonts w:ascii="Calibri" w:hAnsi="Calibri"/>
          <w:sz w:val="22"/>
          <w:szCs w:val="22"/>
        </w:rPr>
      </w:pPr>
    </w:p>
    <w:p w:rsidR="008039BD" w:rsidRPr="00310392" w:rsidRDefault="008039BD" w:rsidP="00BA0A2E">
      <w:pPr>
        <w:rPr>
          <w:rFonts w:ascii="Calibri" w:hAnsi="Calibri"/>
          <w:b/>
          <w:sz w:val="22"/>
          <w:szCs w:val="22"/>
          <w:u w:val="single"/>
        </w:rPr>
      </w:pPr>
      <w:r w:rsidRPr="00310392">
        <w:rPr>
          <w:rFonts w:ascii="Calibri" w:hAnsi="Calibri"/>
          <w:b/>
          <w:smallCaps/>
          <w:sz w:val="22"/>
          <w:szCs w:val="22"/>
          <w:u w:val="single"/>
        </w:rPr>
        <w:t>Impediment #7: Language Barriers.</w:t>
      </w:r>
    </w:p>
    <w:p w:rsidR="008039BD" w:rsidRPr="00635E6A" w:rsidRDefault="008039BD" w:rsidP="00BA0A2E">
      <w:pPr>
        <w:rPr>
          <w:rFonts w:ascii="Calibri" w:hAnsi="Calibri"/>
          <w:sz w:val="22"/>
          <w:szCs w:val="22"/>
        </w:rPr>
      </w:pPr>
      <w:r w:rsidRPr="00310392">
        <w:rPr>
          <w:rFonts w:ascii="Calibri" w:hAnsi="Calibri"/>
          <w:sz w:val="22"/>
          <w:szCs w:val="22"/>
        </w:rPr>
        <w:t>Wisconsin is home to many people who sp</w:t>
      </w:r>
      <w:r w:rsidRPr="00635E6A">
        <w:rPr>
          <w:rFonts w:ascii="Calibri" w:hAnsi="Calibri"/>
          <w:sz w:val="22"/>
          <w:szCs w:val="22"/>
        </w:rPr>
        <w:t xml:space="preserve">eak English as a second language (ESL) </w:t>
      </w:r>
      <w:r w:rsidR="00341C6E">
        <w:rPr>
          <w:rFonts w:ascii="Calibri" w:hAnsi="Calibri"/>
          <w:sz w:val="22"/>
          <w:szCs w:val="22"/>
        </w:rPr>
        <w:t>with</w:t>
      </w:r>
      <w:r w:rsidRPr="00635E6A">
        <w:rPr>
          <w:rFonts w:ascii="Calibri" w:hAnsi="Calibri"/>
          <w:sz w:val="22"/>
          <w:szCs w:val="22"/>
        </w:rPr>
        <w:t xml:space="preserve"> varying levels of competency in the English language.</w:t>
      </w:r>
      <w:r w:rsidR="00950C9E" w:rsidRPr="00635E6A">
        <w:rPr>
          <w:rFonts w:ascii="Calibri" w:hAnsi="Calibri"/>
          <w:sz w:val="22"/>
          <w:szCs w:val="22"/>
        </w:rPr>
        <w:t xml:space="preserve"> </w:t>
      </w:r>
      <w:r w:rsidRPr="00635E6A">
        <w:rPr>
          <w:rFonts w:ascii="Calibri" w:hAnsi="Calibri"/>
          <w:sz w:val="22"/>
          <w:szCs w:val="22"/>
        </w:rPr>
        <w:t xml:space="preserve">It is </w:t>
      </w:r>
      <w:r w:rsidR="00400F21">
        <w:rPr>
          <w:rFonts w:ascii="Calibri" w:hAnsi="Calibri"/>
          <w:sz w:val="22"/>
          <w:szCs w:val="22"/>
        </w:rPr>
        <w:t>possible</w:t>
      </w:r>
      <w:r w:rsidRPr="00635E6A">
        <w:rPr>
          <w:rFonts w:ascii="Calibri" w:hAnsi="Calibri"/>
          <w:sz w:val="22"/>
          <w:szCs w:val="22"/>
        </w:rPr>
        <w:t xml:space="preserve"> that this population will continue to increase due to immigration.</w:t>
      </w:r>
      <w:r w:rsidR="00950C9E" w:rsidRPr="00635E6A">
        <w:rPr>
          <w:rFonts w:ascii="Calibri" w:hAnsi="Calibri"/>
          <w:sz w:val="22"/>
          <w:szCs w:val="22"/>
        </w:rPr>
        <w:t xml:space="preserve"> </w:t>
      </w:r>
      <w:r w:rsidR="00341C6E">
        <w:rPr>
          <w:rFonts w:ascii="Calibri" w:hAnsi="Calibri"/>
          <w:sz w:val="22"/>
          <w:szCs w:val="22"/>
        </w:rPr>
        <w:t>Wisconsin’s</w:t>
      </w:r>
      <w:r w:rsidRPr="00635E6A">
        <w:rPr>
          <w:rFonts w:ascii="Calibri" w:hAnsi="Calibri"/>
          <w:sz w:val="22"/>
          <w:szCs w:val="22"/>
        </w:rPr>
        <w:t xml:space="preserve"> ESL population tends to be lower-income, and thus have limited resources.</w:t>
      </w:r>
      <w:r w:rsidR="00950C9E" w:rsidRPr="00635E6A">
        <w:rPr>
          <w:rFonts w:ascii="Calibri" w:hAnsi="Calibri"/>
          <w:sz w:val="22"/>
          <w:szCs w:val="22"/>
        </w:rPr>
        <w:t xml:space="preserve"> </w:t>
      </w:r>
      <w:r w:rsidRPr="00635E6A">
        <w:rPr>
          <w:rFonts w:ascii="Calibri" w:hAnsi="Calibri"/>
          <w:sz w:val="22"/>
          <w:szCs w:val="22"/>
        </w:rPr>
        <w:t xml:space="preserve">Households with limited English language capacity are </w:t>
      </w:r>
      <w:r w:rsidR="00341C6E">
        <w:rPr>
          <w:rFonts w:ascii="Calibri" w:hAnsi="Calibri"/>
          <w:sz w:val="22"/>
          <w:szCs w:val="22"/>
        </w:rPr>
        <w:t xml:space="preserve">statistically </w:t>
      </w:r>
      <w:r w:rsidRPr="00635E6A">
        <w:rPr>
          <w:rFonts w:ascii="Calibri" w:hAnsi="Calibri"/>
          <w:sz w:val="22"/>
          <w:szCs w:val="22"/>
        </w:rPr>
        <w:t>less likely to be aware of their rights and of resources available to aid in cases of housing discrimination.</w:t>
      </w:r>
      <w:r w:rsidR="00950C9E" w:rsidRPr="00635E6A">
        <w:rPr>
          <w:rFonts w:ascii="Calibri" w:hAnsi="Calibri"/>
          <w:sz w:val="22"/>
          <w:szCs w:val="22"/>
        </w:rPr>
        <w:t xml:space="preserve"> </w:t>
      </w:r>
      <w:r w:rsidRPr="00635E6A">
        <w:rPr>
          <w:rFonts w:ascii="Calibri" w:hAnsi="Calibri"/>
          <w:sz w:val="22"/>
          <w:szCs w:val="22"/>
        </w:rPr>
        <w:t>In addition, these households may not be aware of other housing resources available, putting these households at a disadvantage in securing housing.</w:t>
      </w:r>
      <w:r w:rsidR="00950C9E" w:rsidRPr="00635E6A">
        <w:rPr>
          <w:rFonts w:ascii="Calibri" w:hAnsi="Calibri"/>
          <w:sz w:val="22"/>
          <w:szCs w:val="22"/>
        </w:rPr>
        <w:t xml:space="preserve"> </w:t>
      </w:r>
      <w:r w:rsidRPr="00635E6A">
        <w:rPr>
          <w:rFonts w:ascii="Calibri" w:hAnsi="Calibri"/>
          <w:sz w:val="22"/>
          <w:szCs w:val="22"/>
        </w:rPr>
        <w:t xml:space="preserve">Even households </w:t>
      </w:r>
      <w:r w:rsidR="00341C6E">
        <w:rPr>
          <w:rFonts w:ascii="Calibri" w:hAnsi="Calibri"/>
          <w:sz w:val="22"/>
          <w:szCs w:val="22"/>
        </w:rPr>
        <w:t>that are relatively fluent in</w:t>
      </w:r>
      <w:r w:rsidRPr="00635E6A">
        <w:rPr>
          <w:rFonts w:ascii="Calibri" w:hAnsi="Calibri"/>
          <w:sz w:val="22"/>
          <w:szCs w:val="22"/>
        </w:rPr>
        <w:t xml:space="preserve"> English may find it easier to understand documents available in their first language.</w:t>
      </w:r>
    </w:p>
    <w:p w:rsidR="008039BD" w:rsidRPr="00635E6A" w:rsidRDefault="008039BD" w:rsidP="00BA0A2E">
      <w:pPr>
        <w:rPr>
          <w:rFonts w:ascii="Calibri" w:hAnsi="Calibri"/>
          <w:sz w:val="22"/>
          <w:szCs w:val="22"/>
        </w:rPr>
      </w:pPr>
    </w:p>
    <w:p w:rsidR="008039BD" w:rsidRPr="007B59C4" w:rsidRDefault="008039BD" w:rsidP="00BA0A2E">
      <w:pPr>
        <w:ind w:left="720"/>
        <w:rPr>
          <w:rFonts w:ascii="Calibri" w:hAnsi="Calibri"/>
          <w:b/>
          <w:smallCaps/>
          <w:sz w:val="22"/>
          <w:szCs w:val="22"/>
          <w:u w:val="single"/>
        </w:rPr>
      </w:pPr>
      <w:r w:rsidRPr="007B59C4">
        <w:rPr>
          <w:rFonts w:ascii="Calibri" w:hAnsi="Calibri"/>
          <w:b/>
          <w:smallCaps/>
          <w:sz w:val="22"/>
          <w:szCs w:val="22"/>
          <w:u w:val="single"/>
        </w:rPr>
        <w:t>Action to Address Impediment #7: Language Barriers.</w:t>
      </w:r>
    </w:p>
    <w:p w:rsidR="008039BD" w:rsidRPr="007B59C4" w:rsidRDefault="008039BD" w:rsidP="00BA0A2E">
      <w:pPr>
        <w:ind w:left="720"/>
        <w:rPr>
          <w:rFonts w:ascii="Calibri" w:hAnsi="Calibri"/>
          <w:sz w:val="22"/>
          <w:szCs w:val="22"/>
        </w:rPr>
      </w:pPr>
      <w:r w:rsidRPr="007B59C4">
        <w:rPr>
          <w:rFonts w:ascii="Calibri" w:hAnsi="Calibri"/>
          <w:sz w:val="22"/>
          <w:szCs w:val="22"/>
        </w:rPr>
        <w:t>Some of D</w:t>
      </w:r>
      <w:r w:rsidR="00686E61" w:rsidRPr="007B59C4">
        <w:rPr>
          <w:rFonts w:ascii="Calibri" w:hAnsi="Calibri"/>
          <w:sz w:val="22"/>
          <w:szCs w:val="22"/>
        </w:rPr>
        <w:t>EHCR</w:t>
      </w:r>
      <w:r w:rsidRPr="007B59C4">
        <w:rPr>
          <w:rFonts w:ascii="Calibri" w:hAnsi="Calibri"/>
          <w:sz w:val="22"/>
          <w:szCs w:val="22"/>
        </w:rPr>
        <w:t>’s grantees have access to interpreters to help conduct outreach and translate information for non-English speaking persons.</w:t>
      </w:r>
      <w:r w:rsidR="00950C9E" w:rsidRPr="007B59C4">
        <w:rPr>
          <w:rFonts w:ascii="Calibri" w:hAnsi="Calibri"/>
          <w:sz w:val="22"/>
          <w:szCs w:val="22"/>
        </w:rPr>
        <w:t xml:space="preserve"> </w:t>
      </w:r>
      <w:r w:rsidRPr="007B59C4">
        <w:rPr>
          <w:rFonts w:ascii="Calibri" w:hAnsi="Calibri"/>
          <w:sz w:val="22"/>
          <w:szCs w:val="22"/>
        </w:rPr>
        <w:t>They also produce non-English language program brochures.</w:t>
      </w:r>
    </w:p>
    <w:p w:rsidR="008039BD" w:rsidRPr="007B59C4" w:rsidRDefault="008039BD" w:rsidP="00BA0A2E">
      <w:pPr>
        <w:pStyle w:val="Default"/>
        <w:ind w:left="720"/>
        <w:rPr>
          <w:color w:val="auto"/>
          <w:sz w:val="22"/>
          <w:szCs w:val="22"/>
        </w:rPr>
      </w:pPr>
    </w:p>
    <w:p w:rsidR="008039BD" w:rsidRPr="007B59C4" w:rsidRDefault="00686E61" w:rsidP="00BA0A2E">
      <w:pPr>
        <w:ind w:left="720" w:right="360"/>
        <w:rPr>
          <w:rFonts w:ascii="Calibri" w:hAnsi="Calibri"/>
          <w:sz w:val="22"/>
          <w:szCs w:val="22"/>
        </w:rPr>
      </w:pPr>
      <w:r w:rsidRPr="007B59C4">
        <w:rPr>
          <w:rFonts w:ascii="Calibri" w:hAnsi="Calibri"/>
          <w:sz w:val="22"/>
          <w:szCs w:val="22"/>
        </w:rPr>
        <w:t>DEHCR</w:t>
      </w:r>
      <w:r w:rsidR="008039BD" w:rsidRPr="007B59C4">
        <w:rPr>
          <w:rFonts w:ascii="Calibri" w:hAnsi="Calibri"/>
          <w:sz w:val="22"/>
          <w:szCs w:val="22"/>
        </w:rPr>
        <w:t xml:space="preserve"> provided $5</w:t>
      </w:r>
      <w:r w:rsidR="00B262BD">
        <w:rPr>
          <w:rFonts w:ascii="Calibri" w:hAnsi="Calibri"/>
          <w:sz w:val="22"/>
          <w:szCs w:val="22"/>
        </w:rPr>
        <w:t>8</w:t>
      </w:r>
      <w:r w:rsidR="008039BD" w:rsidRPr="007B59C4">
        <w:rPr>
          <w:rFonts w:ascii="Calibri" w:hAnsi="Calibri"/>
          <w:sz w:val="22"/>
          <w:szCs w:val="22"/>
        </w:rPr>
        <w:t>,</w:t>
      </w:r>
      <w:r w:rsidR="00B262BD">
        <w:rPr>
          <w:rFonts w:ascii="Calibri" w:hAnsi="Calibri"/>
          <w:sz w:val="22"/>
          <w:szCs w:val="22"/>
        </w:rPr>
        <w:t>8</w:t>
      </w:r>
      <w:r w:rsidR="008039BD" w:rsidRPr="007B59C4">
        <w:rPr>
          <w:rFonts w:ascii="Calibri" w:hAnsi="Calibri"/>
          <w:sz w:val="22"/>
          <w:szCs w:val="22"/>
        </w:rPr>
        <w:t xml:space="preserve">00 for a contract with the Metropolitan Milwaukee Fair Housing Council </w:t>
      </w:r>
      <w:r w:rsidR="00FF7A1A" w:rsidRPr="007B59C4">
        <w:rPr>
          <w:rFonts w:ascii="Calibri" w:hAnsi="Calibri"/>
          <w:sz w:val="22"/>
          <w:szCs w:val="22"/>
        </w:rPr>
        <w:t xml:space="preserve">(MMFHC) </w:t>
      </w:r>
      <w:r w:rsidR="008039BD" w:rsidRPr="007B59C4">
        <w:rPr>
          <w:rFonts w:ascii="Calibri" w:hAnsi="Calibri"/>
          <w:sz w:val="22"/>
          <w:szCs w:val="22"/>
        </w:rPr>
        <w:t xml:space="preserve">to </w:t>
      </w:r>
      <w:r w:rsidR="005928FC">
        <w:rPr>
          <w:rFonts w:ascii="Calibri" w:hAnsi="Calibri"/>
          <w:sz w:val="22"/>
          <w:szCs w:val="22"/>
        </w:rPr>
        <w:t xml:space="preserve">address language barriers and to </w:t>
      </w:r>
      <w:r w:rsidR="008039BD" w:rsidRPr="007B59C4">
        <w:rPr>
          <w:rFonts w:ascii="Calibri" w:hAnsi="Calibri"/>
          <w:sz w:val="22"/>
          <w:szCs w:val="22"/>
        </w:rPr>
        <w:t xml:space="preserve">undertake a variety of fair housing related activities in both HOME entitlement and non-entitlement areas, including: </w:t>
      </w:r>
    </w:p>
    <w:p w:rsidR="008039BD" w:rsidRPr="007B59C4" w:rsidRDefault="008039BD" w:rsidP="00BA0A2E">
      <w:pPr>
        <w:ind w:right="360" w:hanging="360"/>
        <w:rPr>
          <w:rFonts w:ascii="Calibri" w:hAnsi="Calibri"/>
          <w:sz w:val="22"/>
          <w:szCs w:val="22"/>
        </w:rPr>
      </w:pPr>
    </w:p>
    <w:p w:rsidR="008039BD" w:rsidRPr="007B59C4" w:rsidRDefault="008039BD" w:rsidP="005928FC">
      <w:pPr>
        <w:numPr>
          <w:ilvl w:val="0"/>
          <w:numId w:val="4"/>
        </w:numPr>
        <w:ind w:left="1080"/>
        <w:rPr>
          <w:rFonts w:ascii="Calibri" w:hAnsi="Calibri"/>
          <w:b/>
          <w:sz w:val="22"/>
          <w:szCs w:val="22"/>
        </w:rPr>
      </w:pPr>
      <w:r w:rsidRPr="007B59C4">
        <w:rPr>
          <w:rFonts w:ascii="Calibri" w:hAnsi="Calibri"/>
          <w:b/>
          <w:sz w:val="22"/>
          <w:szCs w:val="22"/>
        </w:rPr>
        <w:t xml:space="preserve">Fair housing complaint intake, investigation and referrals. </w:t>
      </w:r>
      <w:r w:rsidRPr="007B59C4">
        <w:rPr>
          <w:rFonts w:ascii="Calibri" w:hAnsi="Calibri"/>
          <w:sz w:val="22"/>
          <w:szCs w:val="22"/>
        </w:rPr>
        <w:t>(MMFHC received and processed complaints regarding discrimination based on race/color, national origin, sex, religion, disability, familial status, age, marital status, lawful source of income, sexual orientation</w:t>
      </w:r>
      <w:r w:rsidR="007B59C4" w:rsidRPr="007B59C4">
        <w:rPr>
          <w:rFonts w:ascii="Calibri" w:hAnsi="Calibri"/>
          <w:sz w:val="22"/>
          <w:szCs w:val="22"/>
        </w:rPr>
        <w:t>,</w:t>
      </w:r>
      <w:r w:rsidRPr="007B59C4">
        <w:rPr>
          <w:rFonts w:ascii="Calibri" w:hAnsi="Calibri"/>
          <w:sz w:val="22"/>
          <w:szCs w:val="22"/>
        </w:rPr>
        <w:t xml:space="preserve"> and ancestry.)</w:t>
      </w:r>
    </w:p>
    <w:p w:rsidR="008039BD" w:rsidRPr="007B59C4" w:rsidRDefault="008039BD" w:rsidP="005928FC">
      <w:pPr>
        <w:ind w:left="360"/>
        <w:rPr>
          <w:rFonts w:ascii="Calibri" w:hAnsi="Calibri"/>
          <w:sz w:val="22"/>
          <w:szCs w:val="22"/>
        </w:rPr>
      </w:pPr>
    </w:p>
    <w:p w:rsidR="008039BD" w:rsidRPr="007B59C4" w:rsidRDefault="008039BD" w:rsidP="005928FC">
      <w:pPr>
        <w:numPr>
          <w:ilvl w:val="0"/>
          <w:numId w:val="4"/>
        </w:numPr>
        <w:ind w:left="1080"/>
        <w:rPr>
          <w:rFonts w:ascii="Calibri" w:hAnsi="Calibri"/>
          <w:b/>
          <w:sz w:val="22"/>
          <w:szCs w:val="22"/>
        </w:rPr>
      </w:pPr>
      <w:r w:rsidRPr="007B59C4">
        <w:rPr>
          <w:rFonts w:ascii="Calibri" w:hAnsi="Calibri"/>
          <w:b/>
          <w:sz w:val="22"/>
          <w:szCs w:val="22"/>
        </w:rPr>
        <w:t xml:space="preserve">Conducting fair housing testing. </w:t>
      </w:r>
      <w:r w:rsidRPr="007B59C4">
        <w:rPr>
          <w:rFonts w:ascii="Calibri" w:hAnsi="Calibri"/>
          <w:sz w:val="22"/>
          <w:szCs w:val="22"/>
        </w:rPr>
        <w:t xml:space="preserve">(MMFHC conducted fair housing testing activities, including </w:t>
      </w:r>
      <w:r w:rsidR="00FF7A1A" w:rsidRPr="007B59C4">
        <w:rPr>
          <w:rFonts w:ascii="Calibri" w:hAnsi="Calibri"/>
          <w:sz w:val="22"/>
          <w:szCs w:val="22"/>
        </w:rPr>
        <w:t xml:space="preserve">activities </w:t>
      </w:r>
      <w:r w:rsidRPr="007B59C4">
        <w:rPr>
          <w:rFonts w:ascii="Calibri" w:hAnsi="Calibri"/>
          <w:sz w:val="22"/>
          <w:szCs w:val="22"/>
        </w:rPr>
        <w:t>in HOME non-entitlement areas.)</w:t>
      </w:r>
    </w:p>
    <w:p w:rsidR="008039BD" w:rsidRPr="007B59C4" w:rsidRDefault="008039BD" w:rsidP="005928FC">
      <w:pPr>
        <w:ind w:left="2160"/>
        <w:rPr>
          <w:rFonts w:ascii="Calibri" w:hAnsi="Calibri"/>
          <w:sz w:val="22"/>
          <w:szCs w:val="22"/>
        </w:rPr>
      </w:pPr>
    </w:p>
    <w:p w:rsidR="008039BD" w:rsidRPr="007B59C4" w:rsidRDefault="008039BD" w:rsidP="005928FC">
      <w:pPr>
        <w:numPr>
          <w:ilvl w:val="0"/>
          <w:numId w:val="4"/>
        </w:numPr>
        <w:ind w:left="1080"/>
        <w:rPr>
          <w:rFonts w:ascii="Calibri" w:hAnsi="Calibri"/>
          <w:b/>
          <w:sz w:val="22"/>
          <w:szCs w:val="22"/>
        </w:rPr>
      </w:pPr>
      <w:r w:rsidRPr="007B59C4">
        <w:rPr>
          <w:rFonts w:ascii="Calibri" w:hAnsi="Calibri"/>
          <w:sz w:val="22"/>
          <w:szCs w:val="22"/>
        </w:rPr>
        <w:t xml:space="preserve"> </w:t>
      </w:r>
      <w:r w:rsidRPr="007B59C4">
        <w:rPr>
          <w:rFonts w:ascii="Calibri" w:hAnsi="Calibri"/>
          <w:b/>
          <w:sz w:val="22"/>
          <w:szCs w:val="22"/>
        </w:rPr>
        <w:t xml:space="preserve">Offering referral services to clients with non-fair housing inquiries. </w:t>
      </w:r>
      <w:r w:rsidRPr="007B59C4">
        <w:rPr>
          <w:rFonts w:ascii="Calibri" w:hAnsi="Calibri"/>
          <w:sz w:val="22"/>
          <w:szCs w:val="22"/>
        </w:rPr>
        <w:t>(MMFHC provided referral services to clients with questions on topics such as rent abatement, breaking a lease</w:t>
      </w:r>
      <w:r w:rsidR="007443A6" w:rsidRPr="007B59C4">
        <w:rPr>
          <w:rFonts w:ascii="Calibri" w:hAnsi="Calibri"/>
          <w:sz w:val="22"/>
          <w:szCs w:val="22"/>
        </w:rPr>
        <w:t>,</w:t>
      </w:r>
      <w:r w:rsidRPr="007B59C4">
        <w:rPr>
          <w:rFonts w:ascii="Calibri" w:hAnsi="Calibri"/>
          <w:sz w:val="22"/>
          <w:szCs w:val="22"/>
        </w:rPr>
        <w:t xml:space="preserve"> </w:t>
      </w:r>
      <w:r w:rsidR="007443A6" w:rsidRPr="007B59C4">
        <w:rPr>
          <w:rFonts w:ascii="Calibri" w:hAnsi="Calibri"/>
          <w:sz w:val="22"/>
          <w:szCs w:val="22"/>
        </w:rPr>
        <w:t>and</w:t>
      </w:r>
      <w:r w:rsidRPr="007B59C4">
        <w:rPr>
          <w:rFonts w:ascii="Calibri" w:hAnsi="Calibri"/>
          <w:sz w:val="22"/>
          <w:szCs w:val="22"/>
        </w:rPr>
        <w:t xml:space="preserve"> repair-related concerns, including those in HOME non-entitlement areas.)</w:t>
      </w:r>
    </w:p>
    <w:p w:rsidR="008039BD" w:rsidRPr="007B59C4" w:rsidRDefault="008039BD" w:rsidP="005928FC">
      <w:pPr>
        <w:ind w:left="360"/>
        <w:rPr>
          <w:rFonts w:ascii="Calibri" w:hAnsi="Calibri"/>
          <w:sz w:val="22"/>
          <w:szCs w:val="22"/>
        </w:rPr>
      </w:pPr>
    </w:p>
    <w:p w:rsidR="008039BD" w:rsidRPr="007B59C4" w:rsidRDefault="008039BD" w:rsidP="005928FC">
      <w:pPr>
        <w:numPr>
          <w:ilvl w:val="0"/>
          <w:numId w:val="4"/>
        </w:numPr>
        <w:ind w:left="1080"/>
        <w:rPr>
          <w:rFonts w:ascii="Calibri" w:hAnsi="Calibri"/>
          <w:b/>
          <w:sz w:val="22"/>
          <w:szCs w:val="22"/>
        </w:rPr>
      </w:pPr>
      <w:r w:rsidRPr="007B59C4">
        <w:rPr>
          <w:rFonts w:ascii="Calibri" w:hAnsi="Calibri"/>
          <w:b/>
          <w:sz w:val="22"/>
          <w:szCs w:val="22"/>
        </w:rPr>
        <w:t>Technical assistance in fair housing to Wisconsin residents, housing providers</w:t>
      </w:r>
      <w:r w:rsidR="003E6748" w:rsidRPr="007B59C4">
        <w:rPr>
          <w:rFonts w:ascii="Calibri" w:hAnsi="Calibri"/>
          <w:b/>
          <w:sz w:val="22"/>
          <w:szCs w:val="22"/>
        </w:rPr>
        <w:t>,</w:t>
      </w:r>
      <w:r w:rsidRPr="007B59C4">
        <w:rPr>
          <w:rFonts w:ascii="Calibri" w:hAnsi="Calibri"/>
          <w:b/>
          <w:sz w:val="22"/>
          <w:szCs w:val="22"/>
        </w:rPr>
        <w:t xml:space="preserve"> and social service agencies throughout Wisconsin. </w:t>
      </w:r>
      <w:r w:rsidRPr="007B59C4">
        <w:rPr>
          <w:rFonts w:ascii="Calibri" w:hAnsi="Calibri"/>
          <w:sz w:val="22"/>
          <w:szCs w:val="22"/>
        </w:rPr>
        <w:t>(MMFHC provided technical assistance, including instances in HOME non-entitlement areas.</w:t>
      </w:r>
      <w:r w:rsidR="00950C9E" w:rsidRPr="007B59C4">
        <w:rPr>
          <w:rFonts w:ascii="Calibri" w:hAnsi="Calibri"/>
          <w:sz w:val="22"/>
          <w:szCs w:val="22"/>
        </w:rPr>
        <w:t xml:space="preserve"> </w:t>
      </w:r>
      <w:r w:rsidRPr="007B59C4">
        <w:rPr>
          <w:rFonts w:ascii="Calibri" w:hAnsi="Calibri"/>
          <w:sz w:val="22"/>
          <w:szCs w:val="22"/>
        </w:rPr>
        <w:t>The assistance provided included clarification of fair housing law, information on legal and/or administrative interpretation of the law, information on the nature and extent of housing discrimination</w:t>
      </w:r>
      <w:r w:rsidR="00BA0A2E" w:rsidRPr="007B59C4">
        <w:rPr>
          <w:rFonts w:ascii="Calibri" w:hAnsi="Calibri"/>
          <w:sz w:val="22"/>
          <w:szCs w:val="22"/>
        </w:rPr>
        <w:t>,</w:t>
      </w:r>
      <w:r w:rsidRPr="007B59C4">
        <w:rPr>
          <w:rFonts w:ascii="Calibri" w:hAnsi="Calibri"/>
          <w:sz w:val="22"/>
          <w:szCs w:val="22"/>
        </w:rPr>
        <w:t xml:space="preserve"> and demographic data</w:t>
      </w:r>
      <w:r w:rsidR="00722C2C" w:rsidRPr="007B59C4">
        <w:rPr>
          <w:rFonts w:ascii="Calibri" w:hAnsi="Calibri"/>
          <w:sz w:val="22"/>
          <w:szCs w:val="22"/>
        </w:rPr>
        <w:t>.)</w:t>
      </w:r>
    </w:p>
    <w:p w:rsidR="008039BD" w:rsidRPr="007B59C4" w:rsidRDefault="008039BD" w:rsidP="005928FC">
      <w:pPr>
        <w:ind w:left="360"/>
        <w:rPr>
          <w:rFonts w:ascii="Calibri" w:hAnsi="Calibri"/>
          <w:sz w:val="22"/>
          <w:szCs w:val="22"/>
        </w:rPr>
      </w:pPr>
    </w:p>
    <w:p w:rsidR="00780E94" w:rsidRPr="007B59C4" w:rsidRDefault="008039BD" w:rsidP="005928FC">
      <w:pPr>
        <w:numPr>
          <w:ilvl w:val="0"/>
          <w:numId w:val="4"/>
        </w:numPr>
        <w:ind w:left="1080"/>
        <w:rPr>
          <w:rFonts w:ascii="Calibri" w:hAnsi="Calibri"/>
          <w:b/>
          <w:sz w:val="22"/>
          <w:szCs w:val="22"/>
        </w:rPr>
      </w:pPr>
      <w:r w:rsidRPr="007B59C4">
        <w:rPr>
          <w:rFonts w:ascii="Calibri" w:hAnsi="Calibri"/>
          <w:b/>
          <w:sz w:val="22"/>
          <w:szCs w:val="22"/>
        </w:rPr>
        <w:t xml:space="preserve">Distribution of fair housing and fair lending educational materials. </w:t>
      </w:r>
      <w:r w:rsidRPr="007B59C4">
        <w:rPr>
          <w:rFonts w:ascii="Calibri" w:hAnsi="Calibri"/>
          <w:sz w:val="22"/>
          <w:szCs w:val="22"/>
        </w:rPr>
        <w:t>(MMFHC distributed significant fair housing and fair lending materials on numerous occasions throughout Wisconsin.)</w:t>
      </w:r>
    </w:p>
    <w:p w:rsidR="00780E94" w:rsidRPr="007B59C4" w:rsidRDefault="00780E94" w:rsidP="005928FC">
      <w:pPr>
        <w:pStyle w:val="ListParagraph"/>
        <w:ind w:left="1080"/>
        <w:rPr>
          <w:rFonts w:ascii="Calibri" w:hAnsi="Calibri"/>
          <w:b/>
          <w:sz w:val="22"/>
          <w:szCs w:val="22"/>
        </w:rPr>
      </w:pPr>
    </w:p>
    <w:p w:rsidR="002909B4" w:rsidRPr="00223E03" w:rsidRDefault="008039BD" w:rsidP="005928FC">
      <w:pPr>
        <w:numPr>
          <w:ilvl w:val="0"/>
          <w:numId w:val="4"/>
        </w:numPr>
        <w:ind w:left="1080"/>
        <w:rPr>
          <w:rFonts w:ascii="Calibri" w:hAnsi="Calibri"/>
          <w:sz w:val="22"/>
          <w:szCs w:val="22"/>
        </w:rPr>
      </w:pPr>
      <w:r w:rsidRPr="00223E03">
        <w:rPr>
          <w:rFonts w:ascii="Calibri" w:hAnsi="Calibri"/>
          <w:b/>
          <w:sz w:val="22"/>
          <w:szCs w:val="22"/>
        </w:rPr>
        <w:t>Conducting presentations, workshops</w:t>
      </w:r>
      <w:r w:rsidR="00BA0A2E" w:rsidRPr="00223E03">
        <w:rPr>
          <w:rFonts w:ascii="Calibri" w:hAnsi="Calibri"/>
          <w:b/>
          <w:sz w:val="22"/>
          <w:szCs w:val="22"/>
        </w:rPr>
        <w:t>,</w:t>
      </w:r>
      <w:r w:rsidRPr="00223E03">
        <w:rPr>
          <w:rFonts w:ascii="Calibri" w:hAnsi="Calibri"/>
          <w:b/>
          <w:sz w:val="22"/>
          <w:szCs w:val="22"/>
        </w:rPr>
        <w:t xml:space="preserve"> or trainings to provide information on fair housing and fair lending laws and practices. </w:t>
      </w:r>
      <w:r w:rsidRPr="00223E03">
        <w:rPr>
          <w:rFonts w:ascii="Calibri" w:hAnsi="Calibri"/>
          <w:sz w:val="22"/>
          <w:szCs w:val="22"/>
        </w:rPr>
        <w:t>(MMFHC planned and conducted workshops in in various locations around the state that covered fair housing law, fair lending</w:t>
      </w:r>
      <w:r w:rsidR="00BA0A2E" w:rsidRPr="00223E03">
        <w:rPr>
          <w:rFonts w:ascii="Calibri" w:hAnsi="Calibri"/>
          <w:sz w:val="22"/>
          <w:szCs w:val="22"/>
        </w:rPr>
        <w:t>,</w:t>
      </w:r>
      <w:r w:rsidRPr="00223E03">
        <w:rPr>
          <w:rFonts w:ascii="Calibri" w:hAnsi="Calibri"/>
          <w:sz w:val="22"/>
          <w:szCs w:val="22"/>
        </w:rPr>
        <w:t xml:space="preserve"> and predatory lending.)</w:t>
      </w:r>
    </w:p>
    <w:p w:rsidR="003960E0" w:rsidRPr="00475515" w:rsidRDefault="003960E0" w:rsidP="00BA0A2E">
      <w:pPr>
        <w:pStyle w:val="Heading2"/>
        <w:keepNext w:val="0"/>
        <w:keepLines w:val="0"/>
        <w:pageBreakBefore/>
        <w:widowControl w:val="0"/>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365F91" w:themeFill="accent1" w:themeFillShade="BF"/>
        <w:spacing w:before="0"/>
        <w:rPr>
          <w:rFonts w:ascii="Calibri" w:eastAsiaTheme="minorEastAsia" w:hAnsi="Calibri" w:cstheme="minorBidi"/>
          <w:b w:val="0"/>
          <w:bCs w:val="0"/>
          <w:caps/>
          <w:color w:val="FFFFFF" w:themeColor="background1"/>
          <w:spacing w:val="15"/>
          <w:sz w:val="28"/>
          <w:szCs w:val="22"/>
        </w:rPr>
      </w:pPr>
      <w:bookmarkStart w:id="20" w:name="_Toc484678283"/>
      <w:r w:rsidRPr="00475515">
        <w:rPr>
          <w:rFonts w:ascii="Calibri" w:eastAsiaTheme="minorEastAsia" w:hAnsi="Calibri" w:cstheme="minorBidi"/>
          <w:b w:val="0"/>
          <w:bCs w:val="0"/>
          <w:caps/>
          <w:color w:val="FFFFFF" w:themeColor="background1"/>
          <w:spacing w:val="15"/>
          <w:sz w:val="28"/>
          <w:szCs w:val="22"/>
        </w:rPr>
        <w:t>CR-40 Monitoring</w:t>
      </w:r>
      <w:bookmarkEnd w:id="20"/>
    </w:p>
    <w:p w:rsidR="00095985" w:rsidRPr="006A1579" w:rsidRDefault="00095985" w:rsidP="00BA0A2E">
      <w:pPr>
        <w:rPr>
          <w:u w:val="single"/>
        </w:rPr>
      </w:pPr>
    </w:p>
    <w:p w:rsidR="003960E0" w:rsidRPr="003E587D" w:rsidRDefault="00C044B8" w:rsidP="00BA0A2E">
      <w:pPr>
        <w:rPr>
          <w:rFonts w:ascii="Calibri" w:hAnsi="Calibri"/>
          <w:sz w:val="22"/>
          <w:szCs w:val="22"/>
        </w:rPr>
      </w:pPr>
      <w:r w:rsidRPr="003E587D">
        <w:rPr>
          <w:rFonts w:ascii="Calibri" w:hAnsi="Calibri"/>
          <w:sz w:val="22"/>
          <w:szCs w:val="22"/>
          <w:u w:val="single"/>
        </w:rPr>
        <w:t>Descri</w:t>
      </w:r>
      <w:r w:rsidR="007D72D3">
        <w:rPr>
          <w:rFonts w:ascii="Calibri" w:hAnsi="Calibri"/>
          <w:sz w:val="22"/>
          <w:szCs w:val="22"/>
          <w:u w:val="single"/>
        </w:rPr>
        <w:t>be</w:t>
      </w:r>
      <w:r w:rsidRPr="003E587D">
        <w:rPr>
          <w:rFonts w:ascii="Calibri" w:hAnsi="Calibri"/>
          <w:sz w:val="22"/>
          <w:szCs w:val="22"/>
          <w:u w:val="single"/>
        </w:rPr>
        <w:t xml:space="preserve"> the standards and procedures </w:t>
      </w:r>
      <w:r w:rsidR="00F52617">
        <w:rPr>
          <w:rFonts w:ascii="Calibri" w:hAnsi="Calibri"/>
          <w:sz w:val="22"/>
          <w:szCs w:val="22"/>
          <w:u w:val="single"/>
        </w:rPr>
        <w:t xml:space="preserve">that will be </w:t>
      </w:r>
      <w:r w:rsidRPr="003E587D">
        <w:rPr>
          <w:rFonts w:ascii="Calibri" w:hAnsi="Calibri"/>
          <w:sz w:val="22"/>
          <w:szCs w:val="22"/>
          <w:u w:val="single"/>
        </w:rPr>
        <w:t>used to monitor activities carried out in furtherance of the plan and used to ensure long-term compliance with requirements of the programs involved, including minority business outreach and the comprehensive planning requirements.</w:t>
      </w:r>
    </w:p>
    <w:p w:rsidR="003960E0" w:rsidRPr="003E587D" w:rsidRDefault="003960E0" w:rsidP="00BA0A2E">
      <w:pPr>
        <w:rPr>
          <w:rFonts w:ascii="Calibri" w:hAnsi="Calibri"/>
          <w:sz w:val="22"/>
          <w:szCs w:val="22"/>
        </w:rPr>
      </w:pPr>
    </w:p>
    <w:p w:rsidR="00F56FA9" w:rsidRPr="003E587D" w:rsidRDefault="00F56FA9" w:rsidP="00BA0A2E">
      <w:pPr>
        <w:rPr>
          <w:rFonts w:ascii="Calibri" w:hAnsi="Calibri"/>
          <w:b/>
          <w:sz w:val="22"/>
          <w:szCs w:val="22"/>
          <w:u w:val="single"/>
        </w:rPr>
      </w:pPr>
      <w:r w:rsidRPr="003E587D">
        <w:rPr>
          <w:rFonts w:ascii="Calibri" w:hAnsi="Calibri"/>
          <w:b/>
          <w:sz w:val="22"/>
          <w:szCs w:val="22"/>
          <w:u w:val="single"/>
        </w:rPr>
        <w:t>CDBG</w:t>
      </w:r>
    </w:p>
    <w:p w:rsidR="003960E0" w:rsidRPr="003E587D" w:rsidRDefault="00BC1343" w:rsidP="00BA0A2E">
      <w:pPr>
        <w:rPr>
          <w:rFonts w:ascii="Calibri" w:hAnsi="Calibri"/>
          <w:sz w:val="22"/>
          <w:szCs w:val="22"/>
        </w:rPr>
      </w:pPr>
      <w:r w:rsidRPr="003E587D">
        <w:rPr>
          <w:rFonts w:ascii="Calibri" w:hAnsi="Calibri"/>
          <w:sz w:val="22"/>
          <w:szCs w:val="22"/>
        </w:rPr>
        <w:t>U</w:t>
      </w:r>
      <w:r w:rsidR="003960E0" w:rsidRPr="003E587D">
        <w:rPr>
          <w:rFonts w:ascii="Calibri" w:hAnsi="Calibri"/>
          <w:sz w:val="22"/>
          <w:szCs w:val="22"/>
        </w:rPr>
        <w:t xml:space="preserve">nits of General Local Government who receive CDBG </w:t>
      </w:r>
      <w:r w:rsidR="00397328" w:rsidRPr="003E587D">
        <w:rPr>
          <w:rFonts w:ascii="Calibri" w:hAnsi="Calibri"/>
          <w:sz w:val="22"/>
          <w:szCs w:val="22"/>
        </w:rPr>
        <w:t xml:space="preserve">funding in the </w:t>
      </w:r>
      <w:r w:rsidR="00230B29" w:rsidRPr="003E587D">
        <w:rPr>
          <w:rFonts w:ascii="Calibri" w:hAnsi="Calibri"/>
          <w:sz w:val="22"/>
          <w:szCs w:val="22"/>
        </w:rPr>
        <w:t>CDB</w:t>
      </w:r>
      <w:r w:rsidR="00397328" w:rsidRPr="003E587D">
        <w:rPr>
          <w:rFonts w:ascii="Calibri" w:hAnsi="Calibri"/>
          <w:sz w:val="22"/>
          <w:szCs w:val="22"/>
        </w:rPr>
        <w:t xml:space="preserve">G-PF, </w:t>
      </w:r>
      <w:r w:rsidR="00230B29" w:rsidRPr="003E587D">
        <w:rPr>
          <w:rFonts w:ascii="Calibri" w:hAnsi="Calibri"/>
          <w:sz w:val="22"/>
          <w:szCs w:val="22"/>
        </w:rPr>
        <w:t>CDBG-PLNG</w:t>
      </w:r>
      <w:r w:rsidR="00397328" w:rsidRPr="003E587D">
        <w:rPr>
          <w:rFonts w:ascii="Calibri" w:hAnsi="Calibri"/>
          <w:sz w:val="22"/>
          <w:szCs w:val="22"/>
        </w:rPr>
        <w:t xml:space="preserve">, </w:t>
      </w:r>
      <w:r w:rsidR="00230B29" w:rsidRPr="003E587D">
        <w:rPr>
          <w:rFonts w:ascii="Calibri" w:hAnsi="Calibri"/>
          <w:sz w:val="22"/>
          <w:szCs w:val="22"/>
        </w:rPr>
        <w:t>CDBG-PFED</w:t>
      </w:r>
      <w:r w:rsidR="007441C6" w:rsidRPr="003E587D">
        <w:rPr>
          <w:rFonts w:ascii="Calibri" w:hAnsi="Calibri"/>
          <w:sz w:val="22"/>
          <w:szCs w:val="22"/>
        </w:rPr>
        <w:t>,</w:t>
      </w:r>
      <w:r w:rsidR="003960E0" w:rsidRPr="003E587D">
        <w:rPr>
          <w:rFonts w:ascii="Calibri" w:hAnsi="Calibri"/>
          <w:sz w:val="22"/>
          <w:szCs w:val="22"/>
        </w:rPr>
        <w:t xml:space="preserve"> and</w:t>
      </w:r>
      <w:r w:rsidR="000D18F7" w:rsidRPr="003E587D">
        <w:rPr>
          <w:rFonts w:ascii="Calibri" w:hAnsi="Calibri"/>
          <w:sz w:val="22"/>
          <w:szCs w:val="22"/>
        </w:rPr>
        <w:t>/or</w:t>
      </w:r>
      <w:r w:rsidR="003960E0" w:rsidRPr="003E587D">
        <w:rPr>
          <w:rFonts w:ascii="Calibri" w:hAnsi="Calibri"/>
          <w:sz w:val="22"/>
          <w:szCs w:val="22"/>
        </w:rPr>
        <w:t xml:space="preserve"> </w:t>
      </w:r>
      <w:r w:rsidR="00230B29" w:rsidRPr="003E587D">
        <w:rPr>
          <w:rFonts w:ascii="Calibri" w:hAnsi="Calibri"/>
          <w:sz w:val="22"/>
          <w:szCs w:val="22"/>
        </w:rPr>
        <w:t>CDBG-ED</w:t>
      </w:r>
      <w:r w:rsidR="00670AEC" w:rsidRPr="003E587D">
        <w:rPr>
          <w:rFonts w:ascii="Calibri" w:hAnsi="Calibri"/>
          <w:sz w:val="22"/>
          <w:szCs w:val="22"/>
        </w:rPr>
        <w:t xml:space="preserve"> </w:t>
      </w:r>
      <w:r w:rsidR="00230B29" w:rsidRPr="003E587D">
        <w:rPr>
          <w:rFonts w:ascii="Calibri" w:hAnsi="Calibri"/>
          <w:sz w:val="22"/>
          <w:szCs w:val="22"/>
        </w:rPr>
        <w:t>p</w:t>
      </w:r>
      <w:r w:rsidR="003960E0" w:rsidRPr="003E587D">
        <w:rPr>
          <w:rFonts w:ascii="Calibri" w:hAnsi="Calibri"/>
          <w:sz w:val="22"/>
          <w:szCs w:val="22"/>
        </w:rPr>
        <w:t xml:space="preserve">rogram </w:t>
      </w:r>
      <w:r w:rsidR="0003053F">
        <w:rPr>
          <w:rFonts w:ascii="Calibri" w:hAnsi="Calibri"/>
          <w:sz w:val="22"/>
          <w:szCs w:val="22"/>
        </w:rPr>
        <w:t>are</w:t>
      </w:r>
      <w:r w:rsidR="003960E0" w:rsidRPr="003E587D">
        <w:rPr>
          <w:rFonts w:ascii="Calibri" w:hAnsi="Calibri"/>
          <w:sz w:val="22"/>
          <w:szCs w:val="22"/>
        </w:rPr>
        <w:t xml:space="preserve"> monitored prior to project completion.</w:t>
      </w:r>
      <w:r w:rsidR="00AF09F1">
        <w:rPr>
          <w:rFonts w:ascii="Calibri" w:hAnsi="Calibri"/>
          <w:sz w:val="22"/>
          <w:szCs w:val="22"/>
        </w:rPr>
        <w:t xml:space="preserve"> </w:t>
      </w:r>
      <w:r w:rsidR="003960E0" w:rsidRPr="003E587D">
        <w:rPr>
          <w:rFonts w:ascii="Calibri" w:hAnsi="Calibri"/>
          <w:sz w:val="22"/>
          <w:szCs w:val="22"/>
        </w:rPr>
        <w:t>A risk matrix is completed prior to monitoring to identify risk criteria.</w:t>
      </w:r>
      <w:r w:rsidR="00AF09F1">
        <w:rPr>
          <w:rFonts w:ascii="Calibri" w:hAnsi="Calibri"/>
          <w:sz w:val="22"/>
          <w:szCs w:val="22"/>
        </w:rPr>
        <w:t xml:space="preserve"> </w:t>
      </w:r>
      <w:r w:rsidR="003960E0" w:rsidRPr="003E587D">
        <w:rPr>
          <w:rFonts w:ascii="Calibri" w:hAnsi="Calibri"/>
          <w:sz w:val="22"/>
          <w:szCs w:val="22"/>
        </w:rPr>
        <w:t>The outcome of the risk matrix determine</w:t>
      </w:r>
      <w:r w:rsidR="0003053F">
        <w:rPr>
          <w:rFonts w:ascii="Calibri" w:hAnsi="Calibri"/>
          <w:sz w:val="22"/>
          <w:szCs w:val="22"/>
        </w:rPr>
        <w:t>s</w:t>
      </w:r>
      <w:r w:rsidR="003960E0" w:rsidRPr="003E587D">
        <w:rPr>
          <w:rFonts w:ascii="Calibri" w:hAnsi="Calibri"/>
          <w:sz w:val="22"/>
          <w:szCs w:val="22"/>
        </w:rPr>
        <w:t xml:space="preserve"> whether a desk monitoring or on-site monitoring visit is required. M</w:t>
      </w:r>
      <w:r w:rsidR="005928FC">
        <w:rPr>
          <w:rFonts w:ascii="Calibri" w:hAnsi="Calibri"/>
          <w:sz w:val="22"/>
          <w:szCs w:val="22"/>
        </w:rPr>
        <w:t xml:space="preserve">inority </w:t>
      </w:r>
      <w:r w:rsidR="003960E0" w:rsidRPr="003E587D">
        <w:rPr>
          <w:rFonts w:ascii="Calibri" w:hAnsi="Calibri"/>
          <w:sz w:val="22"/>
          <w:szCs w:val="22"/>
        </w:rPr>
        <w:t>B</w:t>
      </w:r>
      <w:r w:rsidR="005928FC">
        <w:rPr>
          <w:rFonts w:ascii="Calibri" w:hAnsi="Calibri"/>
          <w:sz w:val="22"/>
          <w:szCs w:val="22"/>
        </w:rPr>
        <w:t xml:space="preserve">usiness </w:t>
      </w:r>
      <w:r w:rsidR="003960E0" w:rsidRPr="003E587D">
        <w:rPr>
          <w:rFonts w:ascii="Calibri" w:hAnsi="Calibri"/>
          <w:sz w:val="22"/>
          <w:szCs w:val="22"/>
        </w:rPr>
        <w:t>E</w:t>
      </w:r>
      <w:r w:rsidR="005928FC">
        <w:rPr>
          <w:rFonts w:ascii="Calibri" w:hAnsi="Calibri"/>
          <w:sz w:val="22"/>
          <w:szCs w:val="22"/>
        </w:rPr>
        <w:t>nterprises/</w:t>
      </w:r>
      <w:r w:rsidR="003960E0" w:rsidRPr="003E587D">
        <w:rPr>
          <w:rFonts w:ascii="Calibri" w:hAnsi="Calibri"/>
          <w:sz w:val="22"/>
          <w:szCs w:val="22"/>
        </w:rPr>
        <w:t>W</w:t>
      </w:r>
      <w:r w:rsidR="005928FC">
        <w:rPr>
          <w:rFonts w:ascii="Calibri" w:hAnsi="Calibri"/>
          <w:sz w:val="22"/>
          <w:szCs w:val="22"/>
        </w:rPr>
        <w:t xml:space="preserve">omen’s </w:t>
      </w:r>
      <w:r w:rsidR="003960E0" w:rsidRPr="003E587D">
        <w:rPr>
          <w:rFonts w:ascii="Calibri" w:hAnsi="Calibri"/>
          <w:sz w:val="22"/>
          <w:szCs w:val="22"/>
        </w:rPr>
        <w:t>B</w:t>
      </w:r>
      <w:r w:rsidR="005928FC">
        <w:rPr>
          <w:rFonts w:ascii="Calibri" w:hAnsi="Calibri"/>
          <w:sz w:val="22"/>
          <w:szCs w:val="22"/>
        </w:rPr>
        <w:t xml:space="preserve">usiness </w:t>
      </w:r>
      <w:r w:rsidR="003960E0" w:rsidRPr="003E587D">
        <w:rPr>
          <w:rFonts w:ascii="Calibri" w:hAnsi="Calibri"/>
          <w:sz w:val="22"/>
          <w:szCs w:val="22"/>
        </w:rPr>
        <w:t>E</w:t>
      </w:r>
      <w:r w:rsidR="005928FC">
        <w:rPr>
          <w:rFonts w:ascii="Calibri" w:hAnsi="Calibri"/>
          <w:sz w:val="22"/>
          <w:szCs w:val="22"/>
        </w:rPr>
        <w:t>nterprises (MBE/WBE)</w:t>
      </w:r>
      <w:r w:rsidR="003960E0" w:rsidRPr="003E587D">
        <w:rPr>
          <w:rFonts w:ascii="Calibri" w:hAnsi="Calibri"/>
          <w:sz w:val="22"/>
          <w:szCs w:val="22"/>
        </w:rPr>
        <w:t xml:space="preserve"> utilization is reported by grantees.</w:t>
      </w:r>
      <w:r w:rsidR="00AF09F1">
        <w:rPr>
          <w:rFonts w:ascii="Calibri" w:hAnsi="Calibri"/>
          <w:sz w:val="22"/>
          <w:szCs w:val="22"/>
        </w:rPr>
        <w:t xml:space="preserve"> </w:t>
      </w:r>
      <w:r w:rsidR="003960E0" w:rsidRPr="003E587D">
        <w:rPr>
          <w:rFonts w:ascii="Calibri" w:hAnsi="Calibri"/>
          <w:sz w:val="22"/>
          <w:szCs w:val="22"/>
        </w:rPr>
        <w:t>Funded projects are evaluated for compliance with UGLG comprehensive plans.</w:t>
      </w:r>
    </w:p>
    <w:p w:rsidR="00095985" w:rsidRPr="003E587D" w:rsidRDefault="00095985" w:rsidP="00BA0A2E">
      <w:pPr>
        <w:rPr>
          <w:rFonts w:ascii="Calibri" w:hAnsi="Calibri"/>
          <w:sz w:val="22"/>
          <w:szCs w:val="22"/>
        </w:rPr>
      </w:pPr>
    </w:p>
    <w:p w:rsidR="0003053F" w:rsidRDefault="00D52620" w:rsidP="00BA0A2E">
      <w:pPr>
        <w:rPr>
          <w:rFonts w:ascii="Calibri" w:hAnsi="Calibri"/>
          <w:sz w:val="22"/>
          <w:szCs w:val="22"/>
        </w:rPr>
      </w:pPr>
      <w:r w:rsidRPr="003E587D">
        <w:rPr>
          <w:rFonts w:ascii="Calibri" w:hAnsi="Calibri"/>
          <w:sz w:val="22"/>
          <w:szCs w:val="22"/>
        </w:rPr>
        <w:t>Annually</w:t>
      </w:r>
      <w:r w:rsidR="0003053F">
        <w:rPr>
          <w:rFonts w:ascii="Calibri" w:hAnsi="Calibri"/>
          <w:sz w:val="22"/>
          <w:szCs w:val="22"/>
        </w:rPr>
        <w:t>,</w:t>
      </w:r>
      <w:r w:rsidRPr="003E587D">
        <w:rPr>
          <w:rFonts w:ascii="Calibri" w:hAnsi="Calibri"/>
          <w:sz w:val="22"/>
          <w:szCs w:val="22"/>
        </w:rPr>
        <w:t xml:space="preserve"> the CDBG</w:t>
      </w:r>
      <w:r w:rsidR="00226767" w:rsidRPr="003E587D">
        <w:rPr>
          <w:rFonts w:ascii="Calibri" w:hAnsi="Calibri"/>
          <w:sz w:val="22"/>
          <w:szCs w:val="22"/>
        </w:rPr>
        <w:t>-H</w:t>
      </w:r>
      <w:r w:rsidRPr="003E587D">
        <w:rPr>
          <w:rFonts w:ascii="Calibri" w:hAnsi="Calibri"/>
          <w:sz w:val="22"/>
          <w:szCs w:val="22"/>
        </w:rPr>
        <w:t xml:space="preserve"> program develops a risk analysis of the grantees to prioritize grantees for monitoring.</w:t>
      </w:r>
      <w:r w:rsidR="00AF09F1">
        <w:rPr>
          <w:rFonts w:ascii="Calibri" w:hAnsi="Calibri"/>
          <w:sz w:val="22"/>
          <w:szCs w:val="22"/>
        </w:rPr>
        <w:t xml:space="preserve"> </w:t>
      </w:r>
      <w:r w:rsidRPr="003E587D">
        <w:rPr>
          <w:rFonts w:ascii="Calibri" w:hAnsi="Calibri"/>
          <w:sz w:val="22"/>
          <w:szCs w:val="22"/>
        </w:rPr>
        <w:t>The program staff conduct</w:t>
      </w:r>
      <w:r w:rsidR="00B56F37" w:rsidRPr="003E587D">
        <w:rPr>
          <w:rFonts w:ascii="Calibri" w:hAnsi="Calibri"/>
          <w:sz w:val="22"/>
          <w:szCs w:val="22"/>
        </w:rPr>
        <w:t>s</w:t>
      </w:r>
      <w:r w:rsidRPr="003E587D">
        <w:rPr>
          <w:rFonts w:ascii="Calibri" w:hAnsi="Calibri"/>
          <w:sz w:val="22"/>
          <w:szCs w:val="22"/>
        </w:rPr>
        <w:t xml:space="preserve"> two monitoring reviews each month for program compliance.</w:t>
      </w:r>
      <w:r w:rsidR="00AF09F1">
        <w:rPr>
          <w:rFonts w:ascii="Calibri" w:hAnsi="Calibri"/>
          <w:sz w:val="22"/>
          <w:szCs w:val="22"/>
        </w:rPr>
        <w:t xml:space="preserve"> </w:t>
      </w:r>
      <w:r w:rsidRPr="003E587D">
        <w:rPr>
          <w:rFonts w:ascii="Calibri" w:hAnsi="Calibri"/>
          <w:sz w:val="22"/>
          <w:szCs w:val="22"/>
        </w:rPr>
        <w:t>Among the items included in the review are:</w:t>
      </w:r>
    </w:p>
    <w:p w:rsidR="0003053F" w:rsidRDefault="00D52620" w:rsidP="0003053F">
      <w:pPr>
        <w:pStyle w:val="ListParagraph"/>
        <w:numPr>
          <w:ilvl w:val="0"/>
          <w:numId w:val="11"/>
        </w:numPr>
        <w:rPr>
          <w:rFonts w:ascii="Calibri" w:hAnsi="Calibri"/>
          <w:sz w:val="22"/>
          <w:szCs w:val="22"/>
        </w:rPr>
      </w:pPr>
      <w:r w:rsidRPr="0003053F">
        <w:rPr>
          <w:rFonts w:ascii="Calibri" w:hAnsi="Calibri"/>
          <w:sz w:val="22"/>
          <w:szCs w:val="22"/>
        </w:rPr>
        <w:t>Financial management records,</w:t>
      </w:r>
    </w:p>
    <w:p w:rsidR="0003053F" w:rsidRDefault="00D52620" w:rsidP="0003053F">
      <w:pPr>
        <w:pStyle w:val="ListParagraph"/>
        <w:numPr>
          <w:ilvl w:val="0"/>
          <w:numId w:val="11"/>
        </w:numPr>
        <w:rPr>
          <w:rFonts w:ascii="Calibri" w:hAnsi="Calibri"/>
          <w:sz w:val="22"/>
          <w:szCs w:val="22"/>
        </w:rPr>
      </w:pPr>
      <w:r w:rsidRPr="0003053F">
        <w:rPr>
          <w:rFonts w:ascii="Calibri" w:hAnsi="Calibri"/>
          <w:sz w:val="22"/>
          <w:szCs w:val="22"/>
        </w:rPr>
        <w:t xml:space="preserve">LMI </w:t>
      </w:r>
      <w:r w:rsidR="005928FC">
        <w:rPr>
          <w:rFonts w:ascii="Calibri" w:hAnsi="Calibri"/>
          <w:sz w:val="22"/>
          <w:szCs w:val="22"/>
        </w:rPr>
        <w:t>b</w:t>
      </w:r>
      <w:r w:rsidRPr="0003053F">
        <w:rPr>
          <w:rFonts w:ascii="Calibri" w:hAnsi="Calibri"/>
          <w:sz w:val="22"/>
          <w:szCs w:val="22"/>
        </w:rPr>
        <w:t>enefit,</w:t>
      </w:r>
    </w:p>
    <w:p w:rsidR="0003053F" w:rsidRDefault="00D52620" w:rsidP="0003053F">
      <w:pPr>
        <w:pStyle w:val="ListParagraph"/>
        <w:numPr>
          <w:ilvl w:val="0"/>
          <w:numId w:val="11"/>
        </w:numPr>
        <w:rPr>
          <w:rFonts w:ascii="Calibri" w:hAnsi="Calibri"/>
          <w:sz w:val="22"/>
          <w:szCs w:val="22"/>
        </w:rPr>
      </w:pPr>
      <w:r w:rsidRPr="0003053F">
        <w:rPr>
          <w:rFonts w:ascii="Calibri" w:hAnsi="Calibri"/>
          <w:sz w:val="22"/>
          <w:szCs w:val="22"/>
        </w:rPr>
        <w:t xml:space="preserve">Program </w:t>
      </w:r>
      <w:r w:rsidR="005928FC">
        <w:rPr>
          <w:rFonts w:ascii="Calibri" w:hAnsi="Calibri"/>
          <w:sz w:val="22"/>
          <w:szCs w:val="22"/>
        </w:rPr>
        <w:t>o</w:t>
      </w:r>
      <w:r w:rsidRPr="0003053F">
        <w:rPr>
          <w:rFonts w:ascii="Calibri" w:hAnsi="Calibri"/>
          <w:sz w:val="22"/>
          <w:szCs w:val="22"/>
        </w:rPr>
        <w:t xml:space="preserve">utreach </w:t>
      </w:r>
      <w:r w:rsidR="005928FC">
        <w:rPr>
          <w:rFonts w:ascii="Calibri" w:hAnsi="Calibri"/>
          <w:sz w:val="22"/>
          <w:szCs w:val="22"/>
        </w:rPr>
        <w:t>e</w:t>
      </w:r>
      <w:r w:rsidRPr="0003053F">
        <w:rPr>
          <w:rFonts w:ascii="Calibri" w:hAnsi="Calibri"/>
          <w:sz w:val="22"/>
          <w:szCs w:val="22"/>
        </w:rPr>
        <w:t>fforts,</w:t>
      </w:r>
    </w:p>
    <w:p w:rsidR="0003053F" w:rsidRDefault="00D52620" w:rsidP="0003053F">
      <w:pPr>
        <w:pStyle w:val="ListParagraph"/>
        <w:numPr>
          <w:ilvl w:val="0"/>
          <w:numId w:val="11"/>
        </w:numPr>
        <w:rPr>
          <w:rFonts w:ascii="Calibri" w:hAnsi="Calibri"/>
          <w:sz w:val="22"/>
          <w:szCs w:val="22"/>
        </w:rPr>
      </w:pPr>
      <w:r w:rsidRPr="0003053F">
        <w:rPr>
          <w:rFonts w:ascii="Calibri" w:hAnsi="Calibri"/>
          <w:sz w:val="22"/>
          <w:szCs w:val="22"/>
        </w:rPr>
        <w:t xml:space="preserve">Administrative </w:t>
      </w:r>
      <w:r w:rsidR="005928FC">
        <w:rPr>
          <w:rFonts w:ascii="Calibri" w:hAnsi="Calibri"/>
          <w:sz w:val="22"/>
          <w:szCs w:val="22"/>
        </w:rPr>
        <w:t>f</w:t>
      </w:r>
      <w:r w:rsidRPr="0003053F">
        <w:rPr>
          <w:rFonts w:ascii="Calibri" w:hAnsi="Calibri"/>
          <w:sz w:val="22"/>
          <w:szCs w:val="22"/>
        </w:rPr>
        <w:t>iles,</w:t>
      </w:r>
    </w:p>
    <w:p w:rsidR="0003053F" w:rsidRDefault="00D52620" w:rsidP="0003053F">
      <w:pPr>
        <w:pStyle w:val="ListParagraph"/>
        <w:numPr>
          <w:ilvl w:val="0"/>
          <w:numId w:val="11"/>
        </w:numPr>
        <w:rPr>
          <w:rFonts w:ascii="Calibri" w:hAnsi="Calibri"/>
          <w:sz w:val="22"/>
          <w:szCs w:val="22"/>
        </w:rPr>
      </w:pPr>
      <w:r w:rsidRPr="0003053F">
        <w:rPr>
          <w:rFonts w:ascii="Calibri" w:hAnsi="Calibri"/>
          <w:sz w:val="22"/>
          <w:szCs w:val="22"/>
        </w:rPr>
        <w:t xml:space="preserve">Individual </w:t>
      </w:r>
      <w:r w:rsidR="005928FC">
        <w:rPr>
          <w:rFonts w:ascii="Calibri" w:hAnsi="Calibri"/>
          <w:sz w:val="22"/>
          <w:szCs w:val="22"/>
        </w:rPr>
        <w:t>p</w:t>
      </w:r>
      <w:r w:rsidRPr="0003053F">
        <w:rPr>
          <w:rFonts w:ascii="Calibri" w:hAnsi="Calibri"/>
          <w:sz w:val="22"/>
          <w:szCs w:val="22"/>
        </w:rPr>
        <w:t xml:space="preserve">roject </w:t>
      </w:r>
      <w:r w:rsidR="005928FC">
        <w:rPr>
          <w:rFonts w:ascii="Calibri" w:hAnsi="Calibri"/>
          <w:sz w:val="22"/>
          <w:szCs w:val="22"/>
        </w:rPr>
        <w:t>f</w:t>
      </w:r>
      <w:r w:rsidRPr="0003053F">
        <w:rPr>
          <w:rFonts w:ascii="Calibri" w:hAnsi="Calibri"/>
          <w:sz w:val="22"/>
          <w:szCs w:val="22"/>
        </w:rPr>
        <w:t>iles, and</w:t>
      </w:r>
    </w:p>
    <w:p w:rsidR="0003053F" w:rsidRDefault="00D52620" w:rsidP="0003053F">
      <w:pPr>
        <w:pStyle w:val="ListParagraph"/>
        <w:numPr>
          <w:ilvl w:val="0"/>
          <w:numId w:val="11"/>
        </w:numPr>
        <w:rPr>
          <w:rFonts w:ascii="Calibri" w:hAnsi="Calibri"/>
          <w:sz w:val="22"/>
          <w:szCs w:val="22"/>
        </w:rPr>
      </w:pPr>
      <w:r w:rsidRPr="0003053F">
        <w:rPr>
          <w:rFonts w:ascii="Calibri" w:hAnsi="Calibri"/>
          <w:sz w:val="22"/>
          <w:szCs w:val="22"/>
        </w:rPr>
        <w:t xml:space="preserve">On-site </w:t>
      </w:r>
      <w:r w:rsidR="005928FC">
        <w:rPr>
          <w:rFonts w:ascii="Calibri" w:hAnsi="Calibri"/>
          <w:sz w:val="22"/>
          <w:szCs w:val="22"/>
        </w:rPr>
        <w:t>i</w:t>
      </w:r>
      <w:r w:rsidRPr="0003053F">
        <w:rPr>
          <w:rFonts w:ascii="Calibri" w:hAnsi="Calibri"/>
          <w:sz w:val="22"/>
          <w:szCs w:val="22"/>
        </w:rPr>
        <w:t>nspection of completed projects.</w:t>
      </w:r>
    </w:p>
    <w:p w:rsidR="00845C18" w:rsidRDefault="00845C18" w:rsidP="0003053F">
      <w:pPr>
        <w:ind w:left="360"/>
        <w:rPr>
          <w:rFonts w:ascii="Calibri" w:hAnsi="Calibri"/>
          <w:sz w:val="22"/>
          <w:szCs w:val="22"/>
        </w:rPr>
      </w:pPr>
    </w:p>
    <w:p w:rsidR="00D52620" w:rsidRPr="0003053F" w:rsidRDefault="00D52620" w:rsidP="00845C18">
      <w:pPr>
        <w:rPr>
          <w:rFonts w:ascii="Calibri" w:hAnsi="Calibri"/>
          <w:sz w:val="22"/>
          <w:szCs w:val="22"/>
        </w:rPr>
      </w:pPr>
      <w:r w:rsidRPr="0003053F">
        <w:rPr>
          <w:rFonts w:ascii="Calibri" w:hAnsi="Calibri"/>
          <w:sz w:val="22"/>
          <w:szCs w:val="22"/>
        </w:rPr>
        <w:t>Program staff work with grantees to correct any identified deficiencies through the monitoring process.</w:t>
      </w:r>
      <w:r w:rsidR="00B262BD">
        <w:rPr>
          <w:rFonts w:ascii="Calibri" w:hAnsi="Calibri"/>
          <w:sz w:val="22"/>
          <w:szCs w:val="22"/>
        </w:rPr>
        <w:t xml:space="preserve">  DEHCR annually </w:t>
      </w:r>
      <w:r w:rsidR="00944C59">
        <w:rPr>
          <w:rFonts w:ascii="Calibri" w:hAnsi="Calibri"/>
          <w:sz w:val="22"/>
          <w:szCs w:val="22"/>
        </w:rPr>
        <w:t>lists its monitoring plan for the program year on its website including monitoring goals by program.</w:t>
      </w:r>
    </w:p>
    <w:p w:rsidR="00AD65F9" w:rsidRPr="003E587D" w:rsidRDefault="00AD65F9" w:rsidP="00BA0A2E">
      <w:pPr>
        <w:rPr>
          <w:rFonts w:ascii="Calibri" w:hAnsi="Calibri"/>
          <w:sz w:val="22"/>
          <w:szCs w:val="22"/>
        </w:rPr>
      </w:pPr>
    </w:p>
    <w:p w:rsidR="00D52620" w:rsidRPr="003E587D" w:rsidRDefault="00CA34C3" w:rsidP="00BA0A2E">
      <w:pPr>
        <w:rPr>
          <w:rFonts w:ascii="Calibri" w:hAnsi="Calibri"/>
          <w:sz w:val="22"/>
          <w:szCs w:val="22"/>
        </w:rPr>
      </w:pPr>
      <w:r w:rsidRPr="003E587D">
        <w:rPr>
          <w:rFonts w:ascii="Calibri" w:hAnsi="Calibri"/>
          <w:sz w:val="22"/>
          <w:szCs w:val="22"/>
        </w:rPr>
        <w:t>C</w:t>
      </w:r>
      <w:r w:rsidR="00C277BB" w:rsidRPr="003E587D">
        <w:rPr>
          <w:rFonts w:ascii="Calibri" w:hAnsi="Calibri"/>
          <w:sz w:val="22"/>
          <w:szCs w:val="22"/>
        </w:rPr>
        <w:t>DBG-</w:t>
      </w:r>
      <w:r w:rsidRPr="003E587D">
        <w:rPr>
          <w:rFonts w:ascii="Calibri" w:hAnsi="Calibri"/>
          <w:sz w:val="22"/>
          <w:szCs w:val="22"/>
        </w:rPr>
        <w:t xml:space="preserve">SOAR </w:t>
      </w:r>
      <w:r w:rsidR="00185523" w:rsidRPr="003E587D">
        <w:rPr>
          <w:rFonts w:ascii="Calibri" w:hAnsi="Calibri"/>
          <w:sz w:val="22"/>
          <w:szCs w:val="22"/>
        </w:rPr>
        <w:t>s</w:t>
      </w:r>
      <w:r w:rsidRPr="003E587D">
        <w:rPr>
          <w:rFonts w:ascii="Calibri" w:hAnsi="Calibri"/>
          <w:sz w:val="22"/>
          <w:szCs w:val="22"/>
        </w:rPr>
        <w:t>ubgrantees are monitored on an annual basis.</w:t>
      </w:r>
      <w:r w:rsidR="00AF09F1">
        <w:rPr>
          <w:rFonts w:ascii="Calibri" w:hAnsi="Calibri"/>
          <w:sz w:val="22"/>
          <w:szCs w:val="22"/>
        </w:rPr>
        <w:t xml:space="preserve"> </w:t>
      </w:r>
      <w:r w:rsidRPr="003E587D">
        <w:rPr>
          <w:rFonts w:ascii="Calibri" w:hAnsi="Calibri"/>
          <w:sz w:val="22"/>
          <w:szCs w:val="22"/>
        </w:rPr>
        <w:t>Included in the monitoring are programmatic procedures, fiscal procedures, and interviews with C</w:t>
      </w:r>
      <w:r w:rsidR="00C277BB" w:rsidRPr="003E587D">
        <w:rPr>
          <w:rFonts w:ascii="Calibri" w:hAnsi="Calibri"/>
          <w:sz w:val="22"/>
          <w:szCs w:val="22"/>
        </w:rPr>
        <w:t>DBG</w:t>
      </w:r>
      <w:r w:rsidRPr="003E587D">
        <w:rPr>
          <w:rFonts w:ascii="Calibri" w:hAnsi="Calibri"/>
          <w:sz w:val="22"/>
          <w:szCs w:val="22"/>
        </w:rPr>
        <w:t>-SOAR beneficiaries.</w:t>
      </w:r>
    </w:p>
    <w:p w:rsidR="00AD65F9" w:rsidRPr="003E587D" w:rsidRDefault="00AD65F9" w:rsidP="00BA0A2E">
      <w:pPr>
        <w:rPr>
          <w:rFonts w:ascii="Calibri" w:hAnsi="Calibri"/>
          <w:sz w:val="22"/>
          <w:szCs w:val="22"/>
        </w:rPr>
      </w:pPr>
    </w:p>
    <w:p w:rsidR="00F56FA9" w:rsidRPr="003E587D" w:rsidRDefault="00F56FA9" w:rsidP="00BA0A2E">
      <w:pPr>
        <w:rPr>
          <w:rFonts w:ascii="Calibri" w:hAnsi="Calibri"/>
          <w:b/>
          <w:sz w:val="22"/>
          <w:szCs w:val="22"/>
          <w:u w:val="single"/>
        </w:rPr>
      </w:pPr>
      <w:r w:rsidRPr="003E587D">
        <w:rPr>
          <w:rFonts w:ascii="Calibri" w:hAnsi="Calibri"/>
          <w:b/>
          <w:sz w:val="22"/>
          <w:szCs w:val="22"/>
          <w:u w:val="single"/>
        </w:rPr>
        <w:t>HOME</w:t>
      </w:r>
    </w:p>
    <w:p w:rsidR="00360FE7" w:rsidRPr="00F140A1" w:rsidRDefault="00360FE7" w:rsidP="00F140A1">
      <w:pPr>
        <w:rPr>
          <w:rFonts w:ascii="Calibri" w:hAnsi="Calibri"/>
          <w:sz w:val="22"/>
          <w:szCs w:val="22"/>
        </w:rPr>
      </w:pPr>
      <w:r w:rsidRPr="003E587D">
        <w:rPr>
          <w:rFonts w:ascii="Calibri" w:hAnsi="Calibri"/>
          <w:sz w:val="22"/>
          <w:szCs w:val="22"/>
        </w:rPr>
        <w:t>Annually</w:t>
      </w:r>
      <w:r w:rsidR="00685255">
        <w:rPr>
          <w:rFonts w:ascii="Calibri" w:hAnsi="Calibri"/>
          <w:sz w:val="22"/>
          <w:szCs w:val="22"/>
        </w:rPr>
        <w:t>,</w:t>
      </w:r>
      <w:r w:rsidRPr="003E587D">
        <w:rPr>
          <w:rFonts w:ascii="Calibri" w:hAnsi="Calibri"/>
          <w:sz w:val="22"/>
          <w:szCs w:val="22"/>
        </w:rPr>
        <w:t xml:space="preserve"> the </w:t>
      </w:r>
      <w:r w:rsidR="00F56FA9" w:rsidRPr="003E587D">
        <w:rPr>
          <w:rFonts w:ascii="Calibri" w:hAnsi="Calibri"/>
          <w:sz w:val="22"/>
          <w:szCs w:val="22"/>
        </w:rPr>
        <w:t>HOME-</w:t>
      </w:r>
      <w:r w:rsidRPr="003E587D">
        <w:rPr>
          <w:rFonts w:ascii="Calibri" w:hAnsi="Calibri"/>
          <w:sz w:val="22"/>
          <w:szCs w:val="22"/>
        </w:rPr>
        <w:t>HHR housing program develops a risk analysis of the grantees to prioritize grantees for monitoring.</w:t>
      </w:r>
      <w:r w:rsidR="00AF09F1">
        <w:rPr>
          <w:rFonts w:ascii="Calibri" w:hAnsi="Calibri"/>
          <w:sz w:val="22"/>
          <w:szCs w:val="22"/>
        </w:rPr>
        <w:t xml:space="preserve"> </w:t>
      </w:r>
      <w:r w:rsidRPr="003E587D">
        <w:rPr>
          <w:rFonts w:ascii="Calibri" w:hAnsi="Calibri"/>
          <w:sz w:val="22"/>
          <w:szCs w:val="22"/>
        </w:rPr>
        <w:t>Grantees are monitored once a year.</w:t>
      </w:r>
      <w:r w:rsidR="00AF09F1">
        <w:rPr>
          <w:rFonts w:ascii="Calibri" w:hAnsi="Calibri"/>
          <w:sz w:val="22"/>
          <w:szCs w:val="22"/>
        </w:rPr>
        <w:t xml:space="preserve"> </w:t>
      </w:r>
      <w:r w:rsidRPr="003E587D">
        <w:rPr>
          <w:rFonts w:ascii="Calibri" w:hAnsi="Calibri"/>
          <w:sz w:val="22"/>
          <w:szCs w:val="22"/>
        </w:rPr>
        <w:t xml:space="preserve">Based on the number of grantees, </w:t>
      </w:r>
      <w:r w:rsidR="004163CE" w:rsidRPr="003E587D">
        <w:rPr>
          <w:rFonts w:ascii="Calibri" w:hAnsi="Calibri"/>
          <w:sz w:val="22"/>
          <w:szCs w:val="22"/>
        </w:rPr>
        <w:t>p</w:t>
      </w:r>
      <w:r w:rsidRPr="003E587D">
        <w:rPr>
          <w:rFonts w:ascii="Calibri" w:hAnsi="Calibri"/>
          <w:sz w:val="22"/>
          <w:szCs w:val="22"/>
        </w:rPr>
        <w:t>rogram staff conduct</w:t>
      </w:r>
      <w:r w:rsidR="004163CE" w:rsidRPr="003E587D">
        <w:rPr>
          <w:rFonts w:ascii="Calibri" w:hAnsi="Calibri"/>
          <w:sz w:val="22"/>
          <w:szCs w:val="22"/>
        </w:rPr>
        <w:t>s</w:t>
      </w:r>
      <w:r w:rsidRPr="003E587D">
        <w:rPr>
          <w:rFonts w:ascii="Calibri" w:hAnsi="Calibri"/>
          <w:sz w:val="22"/>
          <w:szCs w:val="22"/>
        </w:rPr>
        <w:t xml:space="preserve"> two monitoring reviews each month for compliance.</w:t>
      </w:r>
      <w:r w:rsidR="00F56FA9" w:rsidRPr="003E587D">
        <w:rPr>
          <w:rFonts w:ascii="Calibri" w:hAnsi="Calibri"/>
          <w:sz w:val="22"/>
          <w:szCs w:val="22"/>
        </w:rPr>
        <w:t xml:space="preserve"> </w:t>
      </w:r>
      <w:r w:rsidR="00B4527B">
        <w:rPr>
          <w:rFonts w:ascii="Calibri" w:hAnsi="Calibri"/>
          <w:sz w:val="22"/>
          <w:szCs w:val="22"/>
        </w:rPr>
        <w:t xml:space="preserve"> </w:t>
      </w:r>
      <w:r w:rsidRPr="00F140A1">
        <w:rPr>
          <w:rFonts w:ascii="Calibri" w:hAnsi="Calibri"/>
          <w:sz w:val="22"/>
          <w:szCs w:val="22"/>
        </w:rPr>
        <w:t>Any findings and concerns are documented</w:t>
      </w:r>
      <w:r w:rsidR="003C78A5" w:rsidRPr="00F140A1">
        <w:rPr>
          <w:rFonts w:ascii="Calibri" w:hAnsi="Calibri"/>
          <w:sz w:val="22"/>
          <w:szCs w:val="22"/>
        </w:rPr>
        <w:t>,</w:t>
      </w:r>
      <w:r w:rsidRPr="00F140A1">
        <w:rPr>
          <w:rFonts w:ascii="Calibri" w:hAnsi="Calibri"/>
          <w:sz w:val="22"/>
          <w:szCs w:val="22"/>
        </w:rPr>
        <w:t xml:space="preserve"> and a corrective action </w:t>
      </w:r>
      <w:r w:rsidR="003C78A5" w:rsidRPr="00F140A1">
        <w:rPr>
          <w:rFonts w:ascii="Calibri" w:hAnsi="Calibri"/>
          <w:sz w:val="22"/>
          <w:szCs w:val="22"/>
        </w:rPr>
        <w:t xml:space="preserve">is </w:t>
      </w:r>
      <w:r w:rsidRPr="00F140A1">
        <w:rPr>
          <w:rFonts w:ascii="Calibri" w:hAnsi="Calibri"/>
          <w:sz w:val="22"/>
          <w:szCs w:val="22"/>
        </w:rPr>
        <w:t>developed to ensure long term compliance of program requirements.</w:t>
      </w:r>
    </w:p>
    <w:p w:rsidR="00360FE7" w:rsidRPr="003E587D" w:rsidRDefault="00360FE7" w:rsidP="00BA0A2E">
      <w:pPr>
        <w:rPr>
          <w:rFonts w:ascii="Calibri" w:hAnsi="Calibri"/>
          <w:sz w:val="22"/>
          <w:szCs w:val="22"/>
        </w:rPr>
      </w:pPr>
    </w:p>
    <w:p w:rsidR="001D138A" w:rsidRDefault="00AA74E7" w:rsidP="00AA3B5B">
      <w:pPr>
        <w:rPr>
          <w:rFonts w:ascii="Calibri" w:hAnsi="Calibri"/>
          <w:sz w:val="22"/>
          <w:szCs w:val="22"/>
        </w:rPr>
      </w:pPr>
      <w:r w:rsidRPr="003E587D">
        <w:rPr>
          <w:rFonts w:ascii="Calibri" w:hAnsi="Calibri"/>
          <w:sz w:val="22"/>
          <w:szCs w:val="22"/>
        </w:rPr>
        <w:t>HOME</w:t>
      </w:r>
      <w:r w:rsidR="003C78A5" w:rsidRPr="003E587D">
        <w:rPr>
          <w:rFonts w:ascii="Calibri" w:hAnsi="Calibri"/>
          <w:sz w:val="22"/>
          <w:szCs w:val="22"/>
        </w:rPr>
        <w:t>-RHD</w:t>
      </w:r>
      <w:r w:rsidRPr="003E587D">
        <w:rPr>
          <w:rFonts w:ascii="Calibri" w:hAnsi="Calibri"/>
          <w:sz w:val="22"/>
          <w:szCs w:val="22"/>
        </w:rPr>
        <w:t xml:space="preserve"> </w:t>
      </w:r>
      <w:r w:rsidR="003C78A5" w:rsidRPr="003E587D">
        <w:rPr>
          <w:rFonts w:ascii="Calibri" w:hAnsi="Calibri"/>
          <w:sz w:val="22"/>
          <w:szCs w:val="22"/>
        </w:rPr>
        <w:t>p</w:t>
      </w:r>
      <w:r w:rsidRPr="003E587D">
        <w:rPr>
          <w:rFonts w:ascii="Calibri" w:hAnsi="Calibri"/>
          <w:sz w:val="22"/>
          <w:szCs w:val="22"/>
        </w:rPr>
        <w:t>rogram staff develop</w:t>
      </w:r>
      <w:r w:rsidR="0066678C" w:rsidRPr="003E587D">
        <w:rPr>
          <w:rFonts w:ascii="Calibri" w:hAnsi="Calibri"/>
          <w:sz w:val="22"/>
          <w:szCs w:val="22"/>
        </w:rPr>
        <w:t>s</w:t>
      </w:r>
      <w:r w:rsidRPr="003E587D">
        <w:rPr>
          <w:rFonts w:ascii="Calibri" w:hAnsi="Calibri"/>
          <w:sz w:val="22"/>
          <w:szCs w:val="22"/>
        </w:rPr>
        <w:t xml:space="preserve"> a risk analysis of projects that are within their affordability period. Staff determine how often to monitor projects based on the results of the analysis.</w:t>
      </w:r>
      <w:r w:rsidR="00AF09F1">
        <w:rPr>
          <w:rFonts w:ascii="Calibri" w:hAnsi="Calibri"/>
          <w:sz w:val="22"/>
          <w:szCs w:val="22"/>
        </w:rPr>
        <w:t xml:space="preserve"> </w:t>
      </w:r>
      <w:r w:rsidR="00112DCC" w:rsidRPr="003E587D">
        <w:rPr>
          <w:rFonts w:ascii="Calibri" w:hAnsi="Calibri"/>
          <w:sz w:val="22"/>
          <w:szCs w:val="22"/>
        </w:rPr>
        <w:t>The program s</w:t>
      </w:r>
      <w:r w:rsidRPr="003E587D">
        <w:rPr>
          <w:rFonts w:ascii="Calibri" w:hAnsi="Calibri"/>
          <w:sz w:val="22"/>
          <w:szCs w:val="22"/>
        </w:rPr>
        <w:t>taff monitor</w:t>
      </w:r>
      <w:r w:rsidR="0066678C" w:rsidRPr="003E587D">
        <w:rPr>
          <w:rFonts w:ascii="Calibri" w:hAnsi="Calibri"/>
          <w:sz w:val="22"/>
          <w:szCs w:val="22"/>
        </w:rPr>
        <w:t>s</w:t>
      </w:r>
      <w:r w:rsidRPr="003E587D">
        <w:rPr>
          <w:rFonts w:ascii="Calibri" w:hAnsi="Calibri"/>
          <w:sz w:val="22"/>
          <w:szCs w:val="22"/>
        </w:rPr>
        <w:t xml:space="preserve"> all projects within twelve months of project completion</w:t>
      </w:r>
      <w:r w:rsidR="00112DCC" w:rsidRPr="003E587D">
        <w:rPr>
          <w:rFonts w:ascii="Calibri" w:hAnsi="Calibri"/>
          <w:sz w:val="22"/>
          <w:szCs w:val="22"/>
        </w:rPr>
        <w:t>,</w:t>
      </w:r>
      <w:r w:rsidRPr="003E587D">
        <w:rPr>
          <w:rFonts w:ascii="Calibri" w:hAnsi="Calibri"/>
          <w:sz w:val="22"/>
          <w:szCs w:val="22"/>
        </w:rPr>
        <w:t xml:space="preserve"> and then, based on the results of the risk analysis, projects are scheduled for monitoring at least once every three years.</w:t>
      </w:r>
      <w:r w:rsidR="00AF09F1">
        <w:rPr>
          <w:rFonts w:ascii="Calibri" w:hAnsi="Calibri"/>
          <w:sz w:val="22"/>
          <w:szCs w:val="22"/>
        </w:rPr>
        <w:t xml:space="preserve"> </w:t>
      </w:r>
      <w:r w:rsidR="002A36C2" w:rsidRPr="003E587D">
        <w:rPr>
          <w:rFonts w:ascii="Calibri" w:hAnsi="Calibri"/>
          <w:sz w:val="22"/>
          <w:szCs w:val="22"/>
        </w:rPr>
        <w:t>The HOME-RHD program staff conduct</w:t>
      </w:r>
      <w:r w:rsidR="00572F0C">
        <w:rPr>
          <w:rFonts w:ascii="Calibri" w:hAnsi="Calibri"/>
          <w:sz w:val="22"/>
          <w:szCs w:val="22"/>
        </w:rPr>
        <w:t>s</w:t>
      </w:r>
      <w:r w:rsidR="002A36C2" w:rsidRPr="003E587D">
        <w:rPr>
          <w:rFonts w:ascii="Calibri" w:hAnsi="Calibri"/>
          <w:sz w:val="22"/>
          <w:szCs w:val="22"/>
        </w:rPr>
        <w:t xml:space="preserve"> a minimum of two monitoring reviews each month; however, they frequently conduct additional monthly monitoring depending on the number of projects identified during the risk analysis. </w:t>
      </w:r>
    </w:p>
    <w:p w:rsidR="001D138A" w:rsidRDefault="001D138A" w:rsidP="001D138A">
      <w:pPr>
        <w:pStyle w:val="ListParagraph"/>
        <w:rPr>
          <w:rFonts w:ascii="Calibri" w:hAnsi="Calibri"/>
          <w:sz w:val="22"/>
          <w:szCs w:val="22"/>
        </w:rPr>
      </w:pPr>
    </w:p>
    <w:p w:rsidR="00360FE7" w:rsidRPr="001D138A" w:rsidRDefault="00902CA5" w:rsidP="001D138A">
      <w:pPr>
        <w:rPr>
          <w:rStyle w:val="Heading2Char"/>
          <w:rFonts w:ascii="Calibri" w:eastAsia="Times New Roman" w:hAnsi="Calibri" w:cs="Times New Roman"/>
          <w:b w:val="0"/>
          <w:bCs w:val="0"/>
          <w:color w:val="auto"/>
          <w:sz w:val="22"/>
          <w:szCs w:val="22"/>
        </w:rPr>
      </w:pPr>
      <w:r>
        <w:rPr>
          <w:rFonts w:ascii="Calibri" w:hAnsi="Calibri"/>
          <w:sz w:val="22"/>
          <w:szCs w:val="22"/>
        </w:rPr>
        <w:t xml:space="preserve">Additionally, </w:t>
      </w:r>
      <w:r w:rsidR="00AA74E7" w:rsidRPr="001D138A">
        <w:rPr>
          <w:rFonts w:ascii="Calibri" w:hAnsi="Calibri"/>
          <w:sz w:val="22"/>
          <w:szCs w:val="22"/>
        </w:rPr>
        <w:t>HOME</w:t>
      </w:r>
      <w:r w:rsidR="009063F4" w:rsidRPr="001D138A">
        <w:rPr>
          <w:rFonts w:ascii="Calibri" w:hAnsi="Calibri"/>
          <w:sz w:val="22"/>
          <w:szCs w:val="22"/>
        </w:rPr>
        <w:t>-RHD</w:t>
      </w:r>
      <w:r w:rsidR="00AA74E7" w:rsidRPr="001D138A">
        <w:rPr>
          <w:rFonts w:ascii="Calibri" w:hAnsi="Calibri"/>
          <w:sz w:val="22"/>
          <w:szCs w:val="22"/>
        </w:rPr>
        <w:t xml:space="preserve"> has a Memorandum of Understanding (MOU) with WHEDA to jointly conduct on-site monitoring.</w:t>
      </w:r>
      <w:r w:rsidR="00AF09F1" w:rsidRPr="001D138A">
        <w:rPr>
          <w:rFonts w:ascii="Calibri" w:hAnsi="Calibri"/>
          <w:sz w:val="22"/>
          <w:szCs w:val="22"/>
        </w:rPr>
        <w:t xml:space="preserve"> </w:t>
      </w:r>
      <w:r w:rsidR="00AA74E7" w:rsidRPr="001D138A">
        <w:rPr>
          <w:rFonts w:ascii="Calibri" w:hAnsi="Calibri"/>
          <w:sz w:val="22"/>
          <w:szCs w:val="22"/>
        </w:rPr>
        <w:t xml:space="preserve">Projects that receive on-site monitoring conducted by WHEDA undergo desk monitoring by </w:t>
      </w:r>
      <w:r w:rsidR="00142110" w:rsidRPr="001D138A">
        <w:rPr>
          <w:rFonts w:ascii="Calibri" w:hAnsi="Calibri"/>
          <w:sz w:val="22"/>
          <w:szCs w:val="22"/>
        </w:rPr>
        <w:t>p</w:t>
      </w:r>
      <w:r w:rsidR="00AA74E7" w:rsidRPr="001D138A">
        <w:rPr>
          <w:rFonts w:ascii="Calibri" w:hAnsi="Calibri"/>
          <w:sz w:val="22"/>
          <w:szCs w:val="22"/>
        </w:rPr>
        <w:t xml:space="preserve">rogram staff. Staff issues a formal monitoring letter to the grantee after completing the monitoring inspection. The letter outlines any issues or concerns found during the monitoring, identifies corrective action(s), and issues a date </w:t>
      </w:r>
      <w:r w:rsidR="00691308" w:rsidRPr="001D138A">
        <w:rPr>
          <w:rFonts w:ascii="Calibri" w:hAnsi="Calibri"/>
          <w:sz w:val="22"/>
          <w:szCs w:val="22"/>
        </w:rPr>
        <w:t xml:space="preserve">by which </w:t>
      </w:r>
      <w:r w:rsidR="00AA74E7" w:rsidRPr="001D138A">
        <w:rPr>
          <w:rFonts w:ascii="Calibri" w:hAnsi="Calibri"/>
          <w:sz w:val="22"/>
          <w:szCs w:val="22"/>
        </w:rPr>
        <w:t>the grantee must have all actions completed</w:t>
      </w:r>
      <w:r w:rsidR="00691308" w:rsidRPr="001D138A">
        <w:rPr>
          <w:rFonts w:ascii="Calibri" w:hAnsi="Calibri"/>
          <w:sz w:val="22"/>
          <w:szCs w:val="22"/>
        </w:rPr>
        <w:t>.</w:t>
      </w:r>
    </w:p>
    <w:p w:rsidR="00685255" w:rsidRDefault="00685255" w:rsidP="00685255">
      <w:pPr>
        <w:rPr>
          <w:rFonts w:ascii="Calibri" w:hAnsi="Calibri"/>
          <w:sz w:val="22"/>
          <w:szCs w:val="22"/>
        </w:rPr>
      </w:pPr>
    </w:p>
    <w:p w:rsidR="00685255" w:rsidRDefault="00685255" w:rsidP="00685255">
      <w:pPr>
        <w:rPr>
          <w:rFonts w:ascii="Calibri" w:hAnsi="Calibri"/>
          <w:sz w:val="22"/>
          <w:szCs w:val="22"/>
        </w:rPr>
      </w:pPr>
      <w:r w:rsidRPr="003E587D">
        <w:rPr>
          <w:rFonts w:ascii="Calibri" w:hAnsi="Calibri"/>
          <w:sz w:val="22"/>
          <w:szCs w:val="22"/>
        </w:rPr>
        <w:t xml:space="preserve">Among the items included in </w:t>
      </w:r>
      <w:r>
        <w:rPr>
          <w:rFonts w:ascii="Calibri" w:hAnsi="Calibri"/>
          <w:sz w:val="22"/>
          <w:szCs w:val="22"/>
        </w:rPr>
        <w:t xml:space="preserve">HOME-HHR and HOME-RHD </w:t>
      </w:r>
      <w:r w:rsidRPr="003E587D">
        <w:rPr>
          <w:rFonts w:ascii="Calibri" w:hAnsi="Calibri"/>
          <w:sz w:val="22"/>
          <w:szCs w:val="22"/>
        </w:rPr>
        <w:t>review</w:t>
      </w:r>
      <w:r>
        <w:rPr>
          <w:rFonts w:ascii="Calibri" w:hAnsi="Calibri"/>
          <w:sz w:val="22"/>
          <w:szCs w:val="22"/>
        </w:rPr>
        <w:t>s</w:t>
      </w:r>
      <w:r w:rsidRPr="003E587D">
        <w:rPr>
          <w:rFonts w:ascii="Calibri" w:hAnsi="Calibri"/>
          <w:sz w:val="22"/>
          <w:szCs w:val="22"/>
        </w:rPr>
        <w:t xml:space="preserve"> are:</w:t>
      </w:r>
    </w:p>
    <w:p w:rsidR="00685255" w:rsidRDefault="00685255" w:rsidP="00685255">
      <w:pPr>
        <w:pStyle w:val="ListParagraph"/>
        <w:numPr>
          <w:ilvl w:val="0"/>
          <w:numId w:val="9"/>
        </w:numPr>
        <w:rPr>
          <w:rFonts w:ascii="Calibri" w:hAnsi="Calibri"/>
          <w:sz w:val="22"/>
          <w:szCs w:val="22"/>
        </w:rPr>
      </w:pPr>
      <w:r w:rsidRPr="00F140A1">
        <w:rPr>
          <w:rFonts w:ascii="Calibri" w:hAnsi="Calibri"/>
          <w:sz w:val="22"/>
          <w:szCs w:val="22"/>
        </w:rPr>
        <w:t>Financial management records,</w:t>
      </w:r>
    </w:p>
    <w:p w:rsidR="00685255" w:rsidRDefault="00685255" w:rsidP="00685255">
      <w:pPr>
        <w:pStyle w:val="ListParagraph"/>
        <w:numPr>
          <w:ilvl w:val="0"/>
          <w:numId w:val="9"/>
        </w:numPr>
        <w:rPr>
          <w:rFonts w:ascii="Calibri" w:hAnsi="Calibri"/>
          <w:sz w:val="22"/>
          <w:szCs w:val="22"/>
        </w:rPr>
      </w:pPr>
      <w:r w:rsidRPr="00F140A1">
        <w:rPr>
          <w:rFonts w:ascii="Calibri" w:hAnsi="Calibri"/>
          <w:sz w:val="22"/>
          <w:szCs w:val="22"/>
        </w:rPr>
        <w:t xml:space="preserve">LMI </w:t>
      </w:r>
      <w:r w:rsidR="005928FC">
        <w:rPr>
          <w:rFonts w:ascii="Calibri" w:hAnsi="Calibri"/>
          <w:sz w:val="22"/>
          <w:szCs w:val="22"/>
        </w:rPr>
        <w:t>b</w:t>
      </w:r>
      <w:r w:rsidRPr="00F140A1">
        <w:rPr>
          <w:rFonts w:ascii="Calibri" w:hAnsi="Calibri"/>
          <w:sz w:val="22"/>
          <w:szCs w:val="22"/>
        </w:rPr>
        <w:t>enefit,</w:t>
      </w:r>
    </w:p>
    <w:p w:rsidR="00685255" w:rsidRDefault="00685255" w:rsidP="00685255">
      <w:pPr>
        <w:pStyle w:val="ListParagraph"/>
        <w:numPr>
          <w:ilvl w:val="0"/>
          <w:numId w:val="9"/>
        </w:numPr>
        <w:rPr>
          <w:rFonts w:ascii="Calibri" w:hAnsi="Calibri"/>
          <w:sz w:val="22"/>
          <w:szCs w:val="22"/>
        </w:rPr>
      </w:pPr>
      <w:r w:rsidRPr="00F140A1">
        <w:rPr>
          <w:rFonts w:ascii="Calibri" w:hAnsi="Calibri"/>
          <w:sz w:val="22"/>
          <w:szCs w:val="22"/>
        </w:rPr>
        <w:t xml:space="preserve">Program </w:t>
      </w:r>
      <w:r w:rsidR="005928FC">
        <w:rPr>
          <w:rFonts w:ascii="Calibri" w:hAnsi="Calibri"/>
          <w:sz w:val="22"/>
          <w:szCs w:val="22"/>
        </w:rPr>
        <w:t>o</w:t>
      </w:r>
      <w:r w:rsidRPr="00F140A1">
        <w:rPr>
          <w:rFonts w:ascii="Calibri" w:hAnsi="Calibri"/>
          <w:sz w:val="22"/>
          <w:szCs w:val="22"/>
        </w:rPr>
        <w:t xml:space="preserve">utreach </w:t>
      </w:r>
      <w:r w:rsidR="005928FC">
        <w:rPr>
          <w:rFonts w:ascii="Calibri" w:hAnsi="Calibri"/>
          <w:sz w:val="22"/>
          <w:szCs w:val="22"/>
        </w:rPr>
        <w:t>e</w:t>
      </w:r>
      <w:r w:rsidRPr="00F140A1">
        <w:rPr>
          <w:rFonts w:ascii="Calibri" w:hAnsi="Calibri"/>
          <w:sz w:val="22"/>
          <w:szCs w:val="22"/>
        </w:rPr>
        <w:t>fforts,</w:t>
      </w:r>
    </w:p>
    <w:p w:rsidR="00685255" w:rsidRDefault="00685255" w:rsidP="00685255">
      <w:pPr>
        <w:pStyle w:val="ListParagraph"/>
        <w:numPr>
          <w:ilvl w:val="0"/>
          <w:numId w:val="9"/>
        </w:numPr>
        <w:rPr>
          <w:rFonts w:ascii="Calibri" w:hAnsi="Calibri"/>
          <w:sz w:val="22"/>
          <w:szCs w:val="22"/>
        </w:rPr>
      </w:pPr>
      <w:r w:rsidRPr="00F140A1">
        <w:rPr>
          <w:rFonts w:ascii="Calibri" w:hAnsi="Calibri"/>
          <w:sz w:val="22"/>
          <w:szCs w:val="22"/>
        </w:rPr>
        <w:t xml:space="preserve">Administrative </w:t>
      </w:r>
      <w:r w:rsidR="005928FC">
        <w:rPr>
          <w:rFonts w:ascii="Calibri" w:hAnsi="Calibri"/>
          <w:sz w:val="22"/>
          <w:szCs w:val="22"/>
        </w:rPr>
        <w:t>f</w:t>
      </w:r>
      <w:r w:rsidRPr="00F140A1">
        <w:rPr>
          <w:rFonts w:ascii="Calibri" w:hAnsi="Calibri"/>
          <w:sz w:val="22"/>
          <w:szCs w:val="22"/>
        </w:rPr>
        <w:t>iles,</w:t>
      </w:r>
    </w:p>
    <w:p w:rsidR="00685255" w:rsidRDefault="00685255" w:rsidP="00685255">
      <w:pPr>
        <w:pStyle w:val="ListParagraph"/>
        <w:numPr>
          <w:ilvl w:val="0"/>
          <w:numId w:val="9"/>
        </w:numPr>
        <w:rPr>
          <w:rFonts w:ascii="Calibri" w:hAnsi="Calibri"/>
          <w:sz w:val="22"/>
          <w:szCs w:val="22"/>
        </w:rPr>
      </w:pPr>
      <w:r w:rsidRPr="00F140A1">
        <w:rPr>
          <w:rFonts w:ascii="Calibri" w:hAnsi="Calibri"/>
          <w:sz w:val="22"/>
          <w:szCs w:val="22"/>
        </w:rPr>
        <w:t xml:space="preserve">Individual </w:t>
      </w:r>
      <w:r w:rsidR="005928FC">
        <w:rPr>
          <w:rFonts w:ascii="Calibri" w:hAnsi="Calibri"/>
          <w:sz w:val="22"/>
          <w:szCs w:val="22"/>
        </w:rPr>
        <w:t>p</w:t>
      </w:r>
      <w:r w:rsidRPr="00F140A1">
        <w:rPr>
          <w:rFonts w:ascii="Calibri" w:hAnsi="Calibri"/>
          <w:sz w:val="22"/>
          <w:szCs w:val="22"/>
        </w:rPr>
        <w:t xml:space="preserve">roject </w:t>
      </w:r>
      <w:r w:rsidR="005928FC">
        <w:rPr>
          <w:rFonts w:ascii="Calibri" w:hAnsi="Calibri"/>
          <w:sz w:val="22"/>
          <w:szCs w:val="22"/>
        </w:rPr>
        <w:t>f</w:t>
      </w:r>
      <w:r w:rsidRPr="00F140A1">
        <w:rPr>
          <w:rFonts w:ascii="Calibri" w:hAnsi="Calibri"/>
          <w:sz w:val="22"/>
          <w:szCs w:val="22"/>
        </w:rPr>
        <w:t>iles, and</w:t>
      </w:r>
    </w:p>
    <w:p w:rsidR="00685255" w:rsidRDefault="00685255" w:rsidP="00685255">
      <w:pPr>
        <w:pStyle w:val="ListParagraph"/>
        <w:numPr>
          <w:ilvl w:val="0"/>
          <w:numId w:val="9"/>
        </w:numPr>
        <w:rPr>
          <w:rFonts w:ascii="Calibri" w:hAnsi="Calibri"/>
          <w:sz w:val="22"/>
          <w:szCs w:val="22"/>
        </w:rPr>
      </w:pPr>
      <w:r w:rsidRPr="00F140A1">
        <w:rPr>
          <w:rFonts w:ascii="Calibri" w:hAnsi="Calibri"/>
          <w:sz w:val="22"/>
          <w:szCs w:val="22"/>
        </w:rPr>
        <w:t xml:space="preserve">On-site </w:t>
      </w:r>
      <w:r w:rsidR="005928FC">
        <w:rPr>
          <w:rFonts w:ascii="Calibri" w:hAnsi="Calibri"/>
          <w:sz w:val="22"/>
          <w:szCs w:val="22"/>
        </w:rPr>
        <w:t>i</w:t>
      </w:r>
      <w:r w:rsidRPr="00F140A1">
        <w:rPr>
          <w:rFonts w:ascii="Calibri" w:hAnsi="Calibri"/>
          <w:sz w:val="22"/>
          <w:szCs w:val="22"/>
        </w:rPr>
        <w:t>nspection of completed projects.</w:t>
      </w:r>
    </w:p>
    <w:p w:rsidR="00685255" w:rsidRDefault="00685255" w:rsidP="00685255">
      <w:pPr>
        <w:rPr>
          <w:rFonts w:ascii="Calibri" w:hAnsi="Calibri"/>
          <w:sz w:val="22"/>
          <w:szCs w:val="22"/>
        </w:rPr>
      </w:pPr>
    </w:p>
    <w:p w:rsidR="00360FE7" w:rsidRPr="003E587D" w:rsidRDefault="002A51CD" w:rsidP="00BA0A2E">
      <w:pPr>
        <w:rPr>
          <w:rFonts w:ascii="Calibri" w:hAnsi="Calibri"/>
          <w:sz w:val="22"/>
          <w:szCs w:val="22"/>
        </w:rPr>
      </w:pPr>
      <w:r w:rsidRPr="003E587D">
        <w:rPr>
          <w:rFonts w:ascii="Calibri" w:hAnsi="Calibri"/>
          <w:sz w:val="22"/>
          <w:szCs w:val="22"/>
        </w:rPr>
        <w:t>HOME-</w:t>
      </w:r>
      <w:r w:rsidR="00230914" w:rsidRPr="003E587D">
        <w:rPr>
          <w:rFonts w:ascii="Calibri" w:hAnsi="Calibri"/>
          <w:sz w:val="22"/>
          <w:szCs w:val="22"/>
        </w:rPr>
        <w:t xml:space="preserve">TBRA </w:t>
      </w:r>
      <w:r w:rsidRPr="003E587D">
        <w:rPr>
          <w:rFonts w:ascii="Calibri" w:hAnsi="Calibri"/>
          <w:sz w:val="22"/>
          <w:szCs w:val="22"/>
        </w:rPr>
        <w:t>s</w:t>
      </w:r>
      <w:r w:rsidR="00230914" w:rsidRPr="003E587D">
        <w:rPr>
          <w:rFonts w:ascii="Calibri" w:hAnsi="Calibri"/>
          <w:sz w:val="22"/>
          <w:szCs w:val="22"/>
        </w:rPr>
        <w:t>ubgrantees are monitored on an annual basis.</w:t>
      </w:r>
      <w:r w:rsidR="00AF09F1">
        <w:rPr>
          <w:rFonts w:ascii="Calibri" w:hAnsi="Calibri"/>
          <w:sz w:val="22"/>
          <w:szCs w:val="22"/>
        </w:rPr>
        <w:t xml:space="preserve"> </w:t>
      </w:r>
      <w:r w:rsidR="00230914" w:rsidRPr="003E587D">
        <w:rPr>
          <w:rFonts w:ascii="Calibri" w:hAnsi="Calibri"/>
          <w:sz w:val="22"/>
          <w:szCs w:val="22"/>
        </w:rPr>
        <w:t xml:space="preserve">Included in the monitoring are programmatic procedures, fiscal procedures, HQS inspection of at least one </w:t>
      </w:r>
      <w:r w:rsidRPr="003E587D">
        <w:rPr>
          <w:rFonts w:ascii="Calibri" w:hAnsi="Calibri"/>
          <w:sz w:val="22"/>
          <w:szCs w:val="22"/>
        </w:rPr>
        <w:t>HOME-</w:t>
      </w:r>
      <w:r w:rsidR="00230914" w:rsidRPr="003E587D">
        <w:rPr>
          <w:rFonts w:ascii="Calibri" w:hAnsi="Calibri"/>
          <w:sz w:val="22"/>
          <w:szCs w:val="22"/>
        </w:rPr>
        <w:t>TBRA-funded unit</w:t>
      </w:r>
      <w:r w:rsidR="00AA3B5B">
        <w:rPr>
          <w:rFonts w:ascii="Calibri" w:hAnsi="Calibri"/>
          <w:sz w:val="22"/>
          <w:szCs w:val="22"/>
        </w:rPr>
        <w:t>,</w:t>
      </w:r>
      <w:r w:rsidR="00230914" w:rsidRPr="003E587D">
        <w:rPr>
          <w:rFonts w:ascii="Calibri" w:hAnsi="Calibri"/>
          <w:sz w:val="22"/>
          <w:szCs w:val="22"/>
        </w:rPr>
        <w:t xml:space="preserve"> and interviews with </w:t>
      </w:r>
      <w:r w:rsidRPr="003E587D">
        <w:rPr>
          <w:rFonts w:ascii="Calibri" w:hAnsi="Calibri"/>
          <w:sz w:val="22"/>
          <w:szCs w:val="22"/>
        </w:rPr>
        <w:t>HOME-</w:t>
      </w:r>
      <w:r w:rsidR="00230914" w:rsidRPr="003E587D">
        <w:rPr>
          <w:rFonts w:ascii="Calibri" w:hAnsi="Calibri"/>
          <w:sz w:val="22"/>
          <w:szCs w:val="22"/>
        </w:rPr>
        <w:t>TBRA beneficiaries.</w:t>
      </w:r>
    </w:p>
    <w:p w:rsidR="00EC4EA9" w:rsidRPr="003E587D" w:rsidRDefault="00EC4EA9" w:rsidP="00BA0A2E">
      <w:pPr>
        <w:rPr>
          <w:rFonts w:ascii="Calibri" w:hAnsi="Calibri"/>
          <w:sz w:val="22"/>
          <w:szCs w:val="22"/>
        </w:rPr>
      </w:pPr>
    </w:p>
    <w:p w:rsidR="00A13A5C" w:rsidRPr="003E587D" w:rsidRDefault="00A13A5C" w:rsidP="00BA0A2E">
      <w:pPr>
        <w:rPr>
          <w:rFonts w:ascii="Calibri" w:hAnsi="Calibri"/>
          <w:b/>
          <w:sz w:val="22"/>
          <w:szCs w:val="22"/>
          <w:u w:val="single"/>
        </w:rPr>
      </w:pPr>
      <w:r w:rsidRPr="003E587D">
        <w:rPr>
          <w:rFonts w:ascii="Calibri" w:hAnsi="Calibri"/>
          <w:b/>
          <w:sz w:val="22"/>
          <w:szCs w:val="22"/>
          <w:u w:val="single"/>
        </w:rPr>
        <w:t>ESG</w:t>
      </w:r>
    </w:p>
    <w:p w:rsidR="00AD65F9" w:rsidRPr="003E587D" w:rsidRDefault="00B70955" w:rsidP="00BA0A2E">
      <w:pPr>
        <w:rPr>
          <w:rFonts w:ascii="Calibri" w:hAnsi="Calibri"/>
          <w:sz w:val="22"/>
          <w:szCs w:val="22"/>
        </w:rPr>
      </w:pPr>
      <w:r>
        <w:rPr>
          <w:rFonts w:ascii="Calibri" w:hAnsi="Calibri"/>
          <w:sz w:val="22"/>
          <w:szCs w:val="22"/>
        </w:rPr>
        <w:t>DEHCR</w:t>
      </w:r>
      <w:r w:rsidR="00EC4EA9" w:rsidRPr="003E587D">
        <w:rPr>
          <w:rFonts w:ascii="Calibri" w:hAnsi="Calibri"/>
          <w:sz w:val="22"/>
          <w:szCs w:val="22"/>
        </w:rPr>
        <w:t>’s ESG program conducts in</w:t>
      </w:r>
      <w:r w:rsidR="00E23059">
        <w:rPr>
          <w:rFonts w:ascii="Calibri" w:hAnsi="Calibri"/>
          <w:sz w:val="22"/>
          <w:szCs w:val="22"/>
        </w:rPr>
        <w:t>-</w:t>
      </w:r>
      <w:r w:rsidR="00EC4EA9" w:rsidRPr="003E587D">
        <w:rPr>
          <w:rFonts w:ascii="Calibri" w:hAnsi="Calibri"/>
          <w:sz w:val="22"/>
          <w:szCs w:val="22"/>
        </w:rPr>
        <w:t>person site monitoring visits and desk monitoring to ensure that grantees are in compliance with the requirements of the ESG program.</w:t>
      </w:r>
      <w:r w:rsidR="00AF09F1">
        <w:rPr>
          <w:rFonts w:ascii="Calibri" w:hAnsi="Calibri"/>
          <w:sz w:val="22"/>
          <w:szCs w:val="22"/>
        </w:rPr>
        <w:t xml:space="preserve"> </w:t>
      </w:r>
      <w:r w:rsidR="00EC4EA9" w:rsidRPr="003E587D">
        <w:rPr>
          <w:rFonts w:ascii="Calibri" w:hAnsi="Calibri"/>
          <w:sz w:val="22"/>
          <w:szCs w:val="22"/>
        </w:rPr>
        <w:t xml:space="preserve">Standard forms that touch on financial standards and ESG-specific requirements are used </w:t>
      </w:r>
      <w:r w:rsidR="00C726B7" w:rsidRPr="003E587D">
        <w:rPr>
          <w:rFonts w:ascii="Calibri" w:hAnsi="Calibri"/>
          <w:sz w:val="22"/>
          <w:szCs w:val="22"/>
        </w:rPr>
        <w:t xml:space="preserve">for </w:t>
      </w:r>
      <w:r w:rsidR="00EC4EA9" w:rsidRPr="003E587D">
        <w:rPr>
          <w:rFonts w:ascii="Calibri" w:hAnsi="Calibri"/>
          <w:sz w:val="22"/>
          <w:szCs w:val="22"/>
        </w:rPr>
        <w:t>site and desk monitoring.</w:t>
      </w:r>
      <w:r w:rsidR="00AF09F1">
        <w:rPr>
          <w:rFonts w:ascii="Calibri" w:hAnsi="Calibri"/>
          <w:sz w:val="22"/>
          <w:szCs w:val="22"/>
        </w:rPr>
        <w:t xml:space="preserve"> </w:t>
      </w:r>
      <w:r>
        <w:rPr>
          <w:rFonts w:ascii="Calibri" w:hAnsi="Calibri"/>
          <w:sz w:val="22"/>
          <w:szCs w:val="22"/>
        </w:rPr>
        <w:t>DEHCR</w:t>
      </w:r>
      <w:r w:rsidR="00EC4EA9" w:rsidRPr="003E587D">
        <w:rPr>
          <w:rFonts w:ascii="Calibri" w:hAnsi="Calibri"/>
          <w:sz w:val="22"/>
          <w:szCs w:val="22"/>
        </w:rPr>
        <w:t xml:space="preserve"> also  update</w:t>
      </w:r>
      <w:r w:rsidR="007932BB">
        <w:rPr>
          <w:rFonts w:ascii="Calibri" w:hAnsi="Calibri"/>
          <w:sz w:val="22"/>
          <w:szCs w:val="22"/>
        </w:rPr>
        <w:t>d</w:t>
      </w:r>
      <w:r w:rsidR="00EC4EA9" w:rsidRPr="003E587D">
        <w:rPr>
          <w:rFonts w:ascii="Calibri" w:hAnsi="Calibri"/>
          <w:sz w:val="22"/>
          <w:szCs w:val="22"/>
        </w:rPr>
        <w:t xml:space="preserve"> its ESG program manual to ensure grantees have an immediate resource when they have questions about ESG requirements.</w:t>
      </w:r>
    </w:p>
    <w:p w:rsidR="00B80907" w:rsidRPr="003E587D" w:rsidRDefault="00B80907" w:rsidP="00BA0A2E">
      <w:pPr>
        <w:rPr>
          <w:rFonts w:ascii="Calibri" w:hAnsi="Calibri"/>
          <w:b/>
          <w:sz w:val="22"/>
          <w:szCs w:val="22"/>
          <w:u w:val="single"/>
        </w:rPr>
      </w:pPr>
    </w:p>
    <w:p w:rsidR="00B80907" w:rsidRPr="003E587D" w:rsidRDefault="00B80907" w:rsidP="00BA0A2E">
      <w:pPr>
        <w:rPr>
          <w:rFonts w:ascii="Calibri" w:hAnsi="Calibri"/>
          <w:b/>
          <w:sz w:val="22"/>
          <w:szCs w:val="22"/>
          <w:u w:val="single"/>
        </w:rPr>
      </w:pPr>
      <w:r w:rsidRPr="003E587D">
        <w:rPr>
          <w:rFonts w:ascii="Calibri" w:hAnsi="Calibri"/>
          <w:b/>
          <w:sz w:val="22"/>
          <w:szCs w:val="22"/>
          <w:u w:val="single"/>
        </w:rPr>
        <w:t>HOPWA</w:t>
      </w:r>
    </w:p>
    <w:p w:rsidR="00095985" w:rsidRPr="003E587D" w:rsidRDefault="00E23059" w:rsidP="00BA0A2E">
      <w:pPr>
        <w:rPr>
          <w:rFonts w:ascii="Calibri" w:hAnsi="Calibri"/>
          <w:sz w:val="22"/>
          <w:szCs w:val="22"/>
        </w:rPr>
      </w:pPr>
      <w:r>
        <w:rPr>
          <w:rFonts w:ascii="Calibri" w:hAnsi="Calibri"/>
          <w:sz w:val="22"/>
          <w:szCs w:val="22"/>
        </w:rPr>
        <w:t>HOPWA p</w:t>
      </w:r>
      <w:r w:rsidR="003C0AE5" w:rsidRPr="003E587D">
        <w:rPr>
          <w:rFonts w:ascii="Calibri" w:hAnsi="Calibri"/>
          <w:sz w:val="22"/>
          <w:szCs w:val="22"/>
        </w:rPr>
        <w:t>r</w:t>
      </w:r>
      <w:r w:rsidR="00095985" w:rsidRPr="003E587D">
        <w:rPr>
          <w:rFonts w:ascii="Calibri" w:hAnsi="Calibri"/>
          <w:sz w:val="22"/>
          <w:szCs w:val="22"/>
        </w:rPr>
        <w:t xml:space="preserve">oject sponsor and subgrantees </w:t>
      </w:r>
      <w:r w:rsidR="00A13A5C" w:rsidRPr="003E587D">
        <w:rPr>
          <w:rFonts w:ascii="Calibri" w:hAnsi="Calibri"/>
          <w:sz w:val="22"/>
          <w:szCs w:val="22"/>
        </w:rPr>
        <w:t xml:space="preserve">are </w:t>
      </w:r>
      <w:r w:rsidR="00095985" w:rsidRPr="003E587D">
        <w:rPr>
          <w:rFonts w:ascii="Calibri" w:hAnsi="Calibri"/>
          <w:sz w:val="22"/>
          <w:szCs w:val="22"/>
        </w:rPr>
        <w:t>monitored on an annual basis, including fiscal and program procedures review and interviews with HOPWA clients.</w:t>
      </w:r>
    </w:p>
    <w:p w:rsidR="007C3652" w:rsidRPr="003E587D" w:rsidRDefault="007C3652" w:rsidP="00BA0A2E">
      <w:pPr>
        <w:rPr>
          <w:rFonts w:ascii="Calibri" w:hAnsi="Calibri"/>
          <w:sz w:val="22"/>
          <w:szCs w:val="22"/>
        </w:rPr>
      </w:pPr>
    </w:p>
    <w:p w:rsidR="007D76B6" w:rsidRPr="003E587D" w:rsidRDefault="007D76B6" w:rsidP="00BA0A2E">
      <w:pPr>
        <w:rPr>
          <w:rFonts w:ascii="Calibri" w:hAnsi="Calibri"/>
          <w:sz w:val="22"/>
          <w:szCs w:val="22"/>
        </w:rPr>
      </w:pPr>
    </w:p>
    <w:p w:rsidR="007C3652" w:rsidRPr="003E587D" w:rsidRDefault="007C3652" w:rsidP="00BA0A2E">
      <w:pPr>
        <w:rPr>
          <w:rFonts w:ascii="Calibri" w:hAnsi="Calibri"/>
          <w:sz w:val="22"/>
          <w:szCs w:val="22"/>
          <w:u w:val="single"/>
        </w:rPr>
      </w:pPr>
      <w:r w:rsidRPr="003E587D">
        <w:rPr>
          <w:rFonts w:ascii="Calibri" w:hAnsi="Calibri"/>
          <w:sz w:val="22"/>
          <w:szCs w:val="22"/>
          <w:u w:val="single"/>
        </w:rPr>
        <w:t>Description of the efforts to provide citizens with reasonable notice and an opportunity to comment on performance reports.</w:t>
      </w:r>
    </w:p>
    <w:p w:rsidR="003960E0" w:rsidRPr="003E587D" w:rsidRDefault="003960E0" w:rsidP="00BA0A2E">
      <w:pPr>
        <w:rPr>
          <w:rFonts w:ascii="Calibri" w:hAnsi="Calibri"/>
          <w:sz w:val="22"/>
          <w:szCs w:val="22"/>
        </w:rPr>
      </w:pPr>
    </w:p>
    <w:p w:rsidR="003E587D" w:rsidRDefault="00C45678" w:rsidP="00BA0A2E">
      <w:pPr>
        <w:rPr>
          <w:rFonts w:ascii="Calibri" w:hAnsi="Calibri"/>
          <w:sz w:val="22"/>
          <w:szCs w:val="22"/>
        </w:rPr>
      </w:pPr>
      <w:r>
        <w:rPr>
          <w:rFonts w:ascii="Calibri" w:hAnsi="Calibri"/>
          <w:sz w:val="22"/>
          <w:szCs w:val="22"/>
        </w:rPr>
        <w:t xml:space="preserve">Consistent with its Communication Plan, </w:t>
      </w:r>
      <w:r w:rsidR="00B70955">
        <w:rPr>
          <w:rFonts w:ascii="Calibri" w:hAnsi="Calibri"/>
          <w:sz w:val="22"/>
          <w:szCs w:val="22"/>
        </w:rPr>
        <w:t>DEHCR</w:t>
      </w:r>
      <w:r w:rsidR="003577FA" w:rsidRPr="003E587D">
        <w:rPr>
          <w:rFonts w:ascii="Calibri" w:hAnsi="Calibri"/>
          <w:sz w:val="22"/>
          <w:szCs w:val="22"/>
        </w:rPr>
        <w:t xml:space="preserve"> </w:t>
      </w:r>
      <w:r w:rsidRPr="00C45678">
        <w:rPr>
          <w:rFonts w:ascii="Calibri" w:hAnsi="Calibri"/>
          <w:sz w:val="22"/>
          <w:szCs w:val="22"/>
        </w:rPr>
        <w:t>posted notice in the May 23, 201</w:t>
      </w:r>
      <w:r w:rsidR="00696132">
        <w:rPr>
          <w:rFonts w:ascii="Calibri" w:hAnsi="Calibri"/>
          <w:sz w:val="22"/>
          <w:szCs w:val="22"/>
        </w:rPr>
        <w:t>9</w:t>
      </w:r>
      <w:r w:rsidRPr="00C45678">
        <w:rPr>
          <w:rFonts w:ascii="Calibri" w:hAnsi="Calibri"/>
          <w:sz w:val="22"/>
          <w:szCs w:val="22"/>
        </w:rPr>
        <w:t xml:space="preserve"> and May 30</w:t>
      </w:r>
      <w:r>
        <w:rPr>
          <w:rFonts w:ascii="Calibri" w:hAnsi="Calibri"/>
          <w:sz w:val="22"/>
          <w:szCs w:val="22"/>
        </w:rPr>
        <w:t>,</w:t>
      </w:r>
      <w:r w:rsidRPr="00C45678">
        <w:rPr>
          <w:rFonts w:ascii="Calibri" w:hAnsi="Calibri"/>
          <w:sz w:val="22"/>
          <w:szCs w:val="22"/>
        </w:rPr>
        <w:t xml:space="preserve"> 201</w:t>
      </w:r>
      <w:r w:rsidR="004B3D81">
        <w:rPr>
          <w:rFonts w:ascii="Calibri" w:hAnsi="Calibri"/>
          <w:sz w:val="22"/>
          <w:szCs w:val="22"/>
        </w:rPr>
        <w:t>9</w:t>
      </w:r>
      <w:r w:rsidRPr="00C45678">
        <w:rPr>
          <w:rFonts w:ascii="Calibri" w:hAnsi="Calibri"/>
          <w:sz w:val="22"/>
          <w:szCs w:val="22"/>
        </w:rPr>
        <w:t xml:space="preserve"> issues of the Wisconsin State Journal that a public hearing would be held for input regarding the CAPER.  A Public Hearing was held on June 7th at 101 E. Wilson St., Madison, WI 53707. DEHCR </w:t>
      </w:r>
      <w:r w:rsidR="003577FA" w:rsidRPr="003E587D">
        <w:rPr>
          <w:rFonts w:ascii="Calibri" w:hAnsi="Calibri"/>
          <w:sz w:val="22"/>
          <w:szCs w:val="22"/>
        </w:rPr>
        <w:t>post</w:t>
      </w:r>
      <w:r>
        <w:rPr>
          <w:rFonts w:ascii="Calibri" w:hAnsi="Calibri"/>
          <w:sz w:val="22"/>
          <w:szCs w:val="22"/>
        </w:rPr>
        <w:t xml:space="preserve">ed the draft </w:t>
      </w:r>
      <w:r w:rsidR="003577FA" w:rsidRPr="003E587D">
        <w:rPr>
          <w:rFonts w:ascii="Calibri" w:hAnsi="Calibri"/>
          <w:sz w:val="22"/>
          <w:szCs w:val="22"/>
        </w:rPr>
        <w:t>201</w:t>
      </w:r>
      <w:r w:rsidR="004B3D81">
        <w:rPr>
          <w:rFonts w:ascii="Calibri" w:hAnsi="Calibri"/>
          <w:sz w:val="22"/>
          <w:szCs w:val="22"/>
        </w:rPr>
        <w:t>8</w:t>
      </w:r>
      <w:r w:rsidR="003577FA" w:rsidRPr="003E587D">
        <w:rPr>
          <w:rFonts w:ascii="Calibri" w:hAnsi="Calibri"/>
          <w:sz w:val="22"/>
          <w:szCs w:val="22"/>
        </w:rPr>
        <w:t xml:space="preserve"> C</w:t>
      </w:r>
      <w:r w:rsidR="00E72784" w:rsidRPr="003E587D">
        <w:rPr>
          <w:rFonts w:ascii="Calibri" w:hAnsi="Calibri"/>
          <w:sz w:val="22"/>
          <w:szCs w:val="22"/>
        </w:rPr>
        <w:t xml:space="preserve">onsolidated </w:t>
      </w:r>
      <w:r w:rsidR="003577FA" w:rsidRPr="003E587D">
        <w:rPr>
          <w:rFonts w:ascii="Calibri" w:hAnsi="Calibri"/>
          <w:sz w:val="22"/>
          <w:szCs w:val="22"/>
        </w:rPr>
        <w:t>A</w:t>
      </w:r>
      <w:r w:rsidR="00E72784" w:rsidRPr="003E587D">
        <w:rPr>
          <w:rFonts w:ascii="Calibri" w:hAnsi="Calibri"/>
          <w:sz w:val="22"/>
          <w:szCs w:val="22"/>
        </w:rPr>
        <w:t xml:space="preserve">nnual </w:t>
      </w:r>
      <w:r w:rsidR="003577FA" w:rsidRPr="003E587D">
        <w:rPr>
          <w:rFonts w:ascii="Calibri" w:hAnsi="Calibri"/>
          <w:sz w:val="22"/>
          <w:szCs w:val="22"/>
        </w:rPr>
        <w:t>P</w:t>
      </w:r>
      <w:r w:rsidR="00E72784" w:rsidRPr="003E587D">
        <w:rPr>
          <w:rFonts w:ascii="Calibri" w:hAnsi="Calibri"/>
          <w:sz w:val="22"/>
          <w:szCs w:val="22"/>
        </w:rPr>
        <w:t xml:space="preserve">erformance and </w:t>
      </w:r>
      <w:r w:rsidR="003577FA" w:rsidRPr="003E587D">
        <w:rPr>
          <w:rFonts w:ascii="Calibri" w:hAnsi="Calibri"/>
          <w:sz w:val="22"/>
          <w:szCs w:val="22"/>
        </w:rPr>
        <w:t>E</w:t>
      </w:r>
      <w:r w:rsidR="00E72784" w:rsidRPr="003E587D">
        <w:rPr>
          <w:rFonts w:ascii="Calibri" w:hAnsi="Calibri"/>
          <w:sz w:val="22"/>
          <w:szCs w:val="22"/>
        </w:rPr>
        <w:t xml:space="preserve">valuation </w:t>
      </w:r>
      <w:r w:rsidR="003577FA" w:rsidRPr="003E587D">
        <w:rPr>
          <w:rFonts w:ascii="Calibri" w:hAnsi="Calibri"/>
          <w:sz w:val="22"/>
          <w:szCs w:val="22"/>
        </w:rPr>
        <w:t>R</w:t>
      </w:r>
      <w:r w:rsidR="00E72784" w:rsidRPr="003E587D">
        <w:rPr>
          <w:rFonts w:ascii="Calibri" w:hAnsi="Calibri"/>
          <w:sz w:val="22"/>
          <w:szCs w:val="22"/>
        </w:rPr>
        <w:t>eport</w:t>
      </w:r>
      <w:r w:rsidR="003577FA" w:rsidRPr="003E587D">
        <w:rPr>
          <w:rFonts w:ascii="Calibri" w:hAnsi="Calibri"/>
          <w:sz w:val="22"/>
          <w:szCs w:val="22"/>
        </w:rPr>
        <w:t xml:space="preserve"> </w:t>
      </w:r>
      <w:r w:rsidR="00984A99" w:rsidRPr="003E587D">
        <w:rPr>
          <w:rFonts w:ascii="Calibri" w:hAnsi="Calibri"/>
          <w:sz w:val="22"/>
          <w:szCs w:val="22"/>
        </w:rPr>
        <w:t xml:space="preserve">(CAPER) </w:t>
      </w:r>
      <w:r w:rsidR="003577FA" w:rsidRPr="003E587D">
        <w:rPr>
          <w:rFonts w:ascii="Calibri" w:hAnsi="Calibri"/>
          <w:sz w:val="22"/>
          <w:szCs w:val="22"/>
        </w:rPr>
        <w:t xml:space="preserve">on </w:t>
      </w:r>
      <w:r>
        <w:rPr>
          <w:rFonts w:ascii="Calibri" w:hAnsi="Calibri"/>
          <w:sz w:val="22"/>
          <w:szCs w:val="22"/>
        </w:rPr>
        <w:t>the Division’s</w:t>
      </w:r>
      <w:r w:rsidR="003577FA" w:rsidRPr="003E587D">
        <w:rPr>
          <w:rFonts w:ascii="Calibri" w:hAnsi="Calibri"/>
          <w:sz w:val="22"/>
          <w:szCs w:val="22"/>
        </w:rPr>
        <w:t xml:space="preserve"> website. </w:t>
      </w:r>
      <w:r w:rsidR="00B70955">
        <w:rPr>
          <w:rFonts w:ascii="Calibri" w:hAnsi="Calibri"/>
          <w:sz w:val="22"/>
          <w:szCs w:val="22"/>
        </w:rPr>
        <w:t>DEHCR</w:t>
      </w:r>
      <w:r w:rsidR="003577FA" w:rsidRPr="003E587D">
        <w:rPr>
          <w:rFonts w:ascii="Calibri" w:hAnsi="Calibri"/>
          <w:sz w:val="22"/>
          <w:szCs w:val="22"/>
        </w:rPr>
        <w:t xml:space="preserve"> read, responded to, and recorded every e-mail received. To the extent possible, </w:t>
      </w:r>
      <w:r w:rsidR="00B70955">
        <w:rPr>
          <w:rFonts w:ascii="Calibri" w:hAnsi="Calibri"/>
          <w:sz w:val="22"/>
          <w:szCs w:val="22"/>
        </w:rPr>
        <w:t>DEHCR</w:t>
      </w:r>
      <w:r w:rsidR="003577FA" w:rsidRPr="003E587D">
        <w:rPr>
          <w:rFonts w:ascii="Calibri" w:hAnsi="Calibri"/>
          <w:sz w:val="22"/>
          <w:szCs w:val="22"/>
        </w:rPr>
        <w:t xml:space="preserve"> incorporated public comments into the 201</w:t>
      </w:r>
      <w:r w:rsidR="004B3D81">
        <w:rPr>
          <w:rFonts w:ascii="Calibri" w:hAnsi="Calibri"/>
          <w:sz w:val="22"/>
          <w:szCs w:val="22"/>
        </w:rPr>
        <w:t>8</w:t>
      </w:r>
      <w:r w:rsidR="003577FA" w:rsidRPr="003E587D">
        <w:rPr>
          <w:rFonts w:ascii="Calibri" w:hAnsi="Calibri"/>
          <w:sz w:val="22"/>
          <w:szCs w:val="22"/>
        </w:rPr>
        <w:t xml:space="preserve"> CAPER.</w:t>
      </w:r>
    </w:p>
    <w:p w:rsidR="003E587D" w:rsidRDefault="003E587D" w:rsidP="00BA0A2E">
      <w:pPr>
        <w:rPr>
          <w:rFonts w:ascii="Calibri" w:hAnsi="Calibri"/>
          <w:sz w:val="22"/>
          <w:szCs w:val="22"/>
        </w:rPr>
      </w:pPr>
    </w:p>
    <w:p w:rsidR="003E587D" w:rsidRDefault="003E587D" w:rsidP="00BA0A2E">
      <w:pPr>
        <w:rPr>
          <w:rFonts w:ascii="Calibri" w:hAnsi="Calibri"/>
          <w:sz w:val="22"/>
          <w:szCs w:val="22"/>
        </w:rPr>
      </w:pPr>
    </w:p>
    <w:p w:rsidR="00004585" w:rsidRDefault="00004585" w:rsidP="00BA0A2E">
      <w:pPr>
        <w:rPr>
          <w:rFonts w:asciiTheme="minorHAnsi" w:hAnsiTheme="minorHAnsi"/>
          <w:b/>
        </w:rPr>
      </w:pPr>
      <w:r>
        <w:rPr>
          <w:rFonts w:asciiTheme="minorHAnsi" w:hAnsiTheme="minorHAnsi"/>
          <w:b/>
        </w:rPr>
        <w:br w:type="page"/>
      </w:r>
    </w:p>
    <w:p w:rsidR="003960E0" w:rsidRPr="00475515" w:rsidRDefault="003960E0" w:rsidP="00BA0A2E">
      <w:pPr>
        <w:pStyle w:val="Heading2"/>
        <w:keepNext w:val="0"/>
        <w:keepLines w:val="0"/>
        <w:pageBreakBefore/>
        <w:widowControl w:val="0"/>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365F91" w:themeFill="accent1" w:themeFillShade="BF"/>
        <w:spacing w:before="0"/>
        <w:rPr>
          <w:rFonts w:ascii="Calibri" w:eastAsiaTheme="minorEastAsia" w:hAnsi="Calibri" w:cstheme="minorBidi"/>
          <w:b w:val="0"/>
          <w:bCs w:val="0"/>
          <w:caps/>
          <w:color w:val="FFFFFF" w:themeColor="background1"/>
          <w:spacing w:val="15"/>
          <w:sz w:val="28"/>
          <w:szCs w:val="22"/>
        </w:rPr>
      </w:pPr>
      <w:bookmarkStart w:id="21" w:name="_Toc484678284"/>
      <w:r w:rsidRPr="00475515">
        <w:rPr>
          <w:rFonts w:ascii="Calibri" w:eastAsiaTheme="minorEastAsia" w:hAnsi="Calibri" w:cstheme="minorBidi"/>
          <w:b w:val="0"/>
          <w:bCs w:val="0"/>
          <w:caps/>
          <w:color w:val="FFFFFF" w:themeColor="background1"/>
          <w:spacing w:val="15"/>
          <w:sz w:val="28"/>
          <w:szCs w:val="22"/>
        </w:rPr>
        <w:t xml:space="preserve">CR-45 </w:t>
      </w:r>
      <w:bookmarkEnd w:id="21"/>
      <w:r w:rsidR="00F131C9">
        <w:rPr>
          <w:rFonts w:ascii="Calibri" w:eastAsiaTheme="minorEastAsia" w:hAnsi="Calibri" w:cstheme="minorBidi"/>
          <w:b w:val="0"/>
          <w:bCs w:val="0"/>
          <w:caps/>
          <w:color w:val="FFFFFF" w:themeColor="background1"/>
          <w:spacing w:val="15"/>
          <w:sz w:val="28"/>
          <w:szCs w:val="22"/>
        </w:rPr>
        <w:t>CDBG</w:t>
      </w:r>
    </w:p>
    <w:p w:rsidR="00CE1FD7" w:rsidRPr="003E587D" w:rsidRDefault="00CE1FD7" w:rsidP="00BA0A2E">
      <w:pPr>
        <w:rPr>
          <w:rFonts w:asciiTheme="minorHAnsi" w:hAnsiTheme="minorHAnsi"/>
        </w:rPr>
      </w:pPr>
    </w:p>
    <w:p w:rsidR="003960E0" w:rsidRPr="003E587D" w:rsidRDefault="00741B60" w:rsidP="00BA0A2E">
      <w:pPr>
        <w:rPr>
          <w:rFonts w:ascii="Calibri" w:hAnsi="Calibri"/>
          <w:sz w:val="22"/>
          <w:szCs w:val="22"/>
          <w:u w:val="single"/>
        </w:rPr>
      </w:pPr>
      <w:r w:rsidRPr="003E587D">
        <w:rPr>
          <w:rFonts w:ascii="Calibri" w:hAnsi="Calibri"/>
          <w:sz w:val="22"/>
          <w:szCs w:val="22"/>
          <w:u w:val="single"/>
        </w:rPr>
        <w:t xml:space="preserve">Specify the nature of, and reasons for, any changes in the jurisdiction’s program </w:t>
      </w:r>
      <w:r w:rsidR="00543DAE" w:rsidRPr="003E587D">
        <w:rPr>
          <w:rFonts w:ascii="Calibri" w:hAnsi="Calibri"/>
          <w:sz w:val="22"/>
          <w:szCs w:val="22"/>
          <w:u w:val="single"/>
        </w:rPr>
        <w:t>objectives</w:t>
      </w:r>
      <w:r w:rsidRPr="003E587D">
        <w:rPr>
          <w:rFonts w:ascii="Calibri" w:hAnsi="Calibri"/>
          <w:sz w:val="22"/>
          <w:szCs w:val="22"/>
          <w:u w:val="single"/>
        </w:rPr>
        <w:t xml:space="preserve"> and indications of</w:t>
      </w:r>
      <w:r w:rsidR="00543DAE" w:rsidRPr="003E587D">
        <w:rPr>
          <w:rFonts w:ascii="Calibri" w:hAnsi="Calibri"/>
          <w:sz w:val="22"/>
          <w:szCs w:val="22"/>
          <w:u w:val="single"/>
        </w:rPr>
        <w:t xml:space="preserve"> </w:t>
      </w:r>
      <w:r w:rsidRPr="003E587D">
        <w:rPr>
          <w:rFonts w:ascii="Calibri" w:hAnsi="Calibri"/>
          <w:sz w:val="22"/>
          <w:szCs w:val="22"/>
          <w:u w:val="single"/>
        </w:rPr>
        <w:t>how the jurisdiction would change its programs as a result of its experiences.</w:t>
      </w:r>
    </w:p>
    <w:p w:rsidR="00D16D5C" w:rsidRPr="003E587D" w:rsidRDefault="00D16D5C" w:rsidP="00BA0A2E">
      <w:pPr>
        <w:rPr>
          <w:rFonts w:ascii="Calibri" w:hAnsi="Calibri"/>
          <w:sz w:val="22"/>
          <w:szCs w:val="22"/>
        </w:rPr>
      </w:pPr>
    </w:p>
    <w:p w:rsidR="003960E0" w:rsidRPr="003E587D" w:rsidRDefault="00BC1343" w:rsidP="00BA0A2E">
      <w:pPr>
        <w:rPr>
          <w:rFonts w:ascii="Calibri" w:hAnsi="Calibri"/>
          <w:sz w:val="22"/>
          <w:szCs w:val="22"/>
        </w:rPr>
      </w:pPr>
      <w:r w:rsidRPr="003E587D">
        <w:rPr>
          <w:rFonts w:ascii="Calibri" w:hAnsi="Calibri"/>
          <w:sz w:val="22"/>
          <w:szCs w:val="22"/>
        </w:rPr>
        <w:t>In</w:t>
      </w:r>
      <w:r w:rsidR="003960E0" w:rsidRPr="003E587D">
        <w:rPr>
          <w:rFonts w:ascii="Calibri" w:hAnsi="Calibri"/>
          <w:sz w:val="22"/>
          <w:szCs w:val="22"/>
        </w:rPr>
        <w:t xml:space="preserve"> order to meet its job creation goals, DEHCR will work to increase marketing efforts for the Community Development Block Grant programs that create LMI jobs.</w:t>
      </w:r>
      <w:r w:rsidR="00AF09F1">
        <w:rPr>
          <w:rFonts w:ascii="Calibri" w:hAnsi="Calibri"/>
          <w:sz w:val="22"/>
          <w:szCs w:val="22"/>
        </w:rPr>
        <w:t xml:space="preserve"> </w:t>
      </w:r>
      <w:r w:rsidR="003960E0" w:rsidRPr="003E587D">
        <w:rPr>
          <w:rFonts w:ascii="Calibri" w:hAnsi="Calibri"/>
          <w:sz w:val="22"/>
          <w:szCs w:val="22"/>
        </w:rPr>
        <w:t xml:space="preserve">Under the current lending environment of low interest rates, businesses are finding conventional loans more advantageous than the underwriting, compliance, and </w:t>
      </w:r>
      <w:r w:rsidR="00722C2C" w:rsidRPr="003E587D">
        <w:rPr>
          <w:rFonts w:ascii="Calibri" w:hAnsi="Calibri"/>
          <w:sz w:val="22"/>
          <w:szCs w:val="22"/>
        </w:rPr>
        <w:t>long-term</w:t>
      </w:r>
      <w:r w:rsidR="003960E0" w:rsidRPr="003E587D">
        <w:rPr>
          <w:rFonts w:ascii="Calibri" w:hAnsi="Calibri"/>
          <w:sz w:val="22"/>
          <w:szCs w:val="22"/>
        </w:rPr>
        <w:t xml:space="preserve"> reporting commitments required for CDBG funding.</w:t>
      </w:r>
      <w:r w:rsidR="00AF09F1">
        <w:rPr>
          <w:rFonts w:ascii="Calibri" w:hAnsi="Calibri"/>
          <w:sz w:val="22"/>
          <w:szCs w:val="22"/>
        </w:rPr>
        <w:t xml:space="preserve"> </w:t>
      </w:r>
      <w:r w:rsidR="003960E0" w:rsidRPr="003E587D">
        <w:rPr>
          <w:rFonts w:ascii="Calibri" w:hAnsi="Calibri"/>
          <w:sz w:val="22"/>
          <w:szCs w:val="22"/>
        </w:rPr>
        <w:t xml:space="preserve">This barrier can be overcome through marketing and outreach to local stakeholders and </w:t>
      </w:r>
      <w:r w:rsidR="00D362C8" w:rsidRPr="003E587D">
        <w:rPr>
          <w:rFonts w:ascii="Calibri" w:hAnsi="Calibri"/>
          <w:sz w:val="22"/>
          <w:szCs w:val="22"/>
        </w:rPr>
        <w:t xml:space="preserve">by </w:t>
      </w:r>
      <w:r w:rsidR="003960E0" w:rsidRPr="003E587D">
        <w:rPr>
          <w:rFonts w:ascii="Calibri" w:hAnsi="Calibri"/>
          <w:sz w:val="22"/>
          <w:szCs w:val="22"/>
        </w:rPr>
        <w:t>providing training to make the rules and regulations seem more manageable.</w:t>
      </w:r>
      <w:r w:rsidR="007D57C5" w:rsidRPr="003E587D">
        <w:rPr>
          <w:rFonts w:ascii="Calibri" w:hAnsi="Calibri"/>
          <w:sz w:val="22"/>
          <w:szCs w:val="22"/>
        </w:rPr>
        <w:t xml:space="preserve"> </w:t>
      </w:r>
    </w:p>
    <w:p w:rsidR="007D76B6" w:rsidRPr="003E587D" w:rsidRDefault="007D76B6" w:rsidP="00BA0A2E">
      <w:pPr>
        <w:rPr>
          <w:rFonts w:ascii="Calibri" w:hAnsi="Calibri"/>
          <w:sz w:val="22"/>
          <w:szCs w:val="22"/>
        </w:rPr>
      </w:pPr>
    </w:p>
    <w:p w:rsidR="007D57C5" w:rsidRPr="003E587D" w:rsidRDefault="007B2987" w:rsidP="00BA0A2E">
      <w:pPr>
        <w:rPr>
          <w:rFonts w:ascii="Calibri" w:hAnsi="Calibri"/>
          <w:sz w:val="22"/>
          <w:szCs w:val="22"/>
        </w:rPr>
      </w:pPr>
      <w:r w:rsidRPr="003E587D">
        <w:rPr>
          <w:rFonts w:ascii="Calibri" w:hAnsi="Calibri"/>
          <w:sz w:val="22"/>
          <w:szCs w:val="22"/>
        </w:rPr>
        <w:t>The CDBG</w:t>
      </w:r>
      <w:r w:rsidR="00CF72C9" w:rsidRPr="003E587D">
        <w:rPr>
          <w:rFonts w:ascii="Calibri" w:hAnsi="Calibri"/>
          <w:sz w:val="22"/>
          <w:szCs w:val="22"/>
        </w:rPr>
        <w:t>-H</w:t>
      </w:r>
      <w:r w:rsidRPr="003E587D">
        <w:rPr>
          <w:rFonts w:ascii="Calibri" w:hAnsi="Calibri"/>
          <w:sz w:val="22"/>
          <w:szCs w:val="22"/>
        </w:rPr>
        <w:t xml:space="preserve"> program continues to prioritize homeowner rehabilitation. While </w:t>
      </w:r>
      <w:r w:rsidR="006012F5">
        <w:rPr>
          <w:rFonts w:ascii="Calibri" w:hAnsi="Calibri"/>
          <w:sz w:val="22"/>
          <w:szCs w:val="22"/>
        </w:rPr>
        <w:t>DEHCR</w:t>
      </w:r>
      <w:r w:rsidRPr="003E587D">
        <w:rPr>
          <w:rFonts w:ascii="Calibri" w:hAnsi="Calibri"/>
          <w:sz w:val="22"/>
          <w:szCs w:val="22"/>
        </w:rPr>
        <w:t xml:space="preserve"> </w:t>
      </w:r>
      <w:r w:rsidR="006012F5">
        <w:rPr>
          <w:rFonts w:ascii="Calibri" w:hAnsi="Calibri"/>
          <w:sz w:val="22"/>
          <w:szCs w:val="22"/>
        </w:rPr>
        <w:t>did not</w:t>
      </w:r>
      <w:r w:rsidRPr="003E587D">
        <w:rPr>
          <w:rFonts w:ascii="Calibri" w:hAnsi="Calibri"/>
          <w:sz w:val="22"/>
          <w:szCs w:val="22"/>
        </w:rPr>
        <w:t xml:space="preserve"> meet </w:t>
      </w:r>
      <w:r w:rsidR="006012F5">
        <w:rPr>
          <w:rFonts w:ascii="Calibri" w:hAnsi="Calibri"/>
          <w:sz w:val="22"/>
          <w:szCs w:val="22"/>
        </w:rPr>
        <w:t>its</w:t>
      </w:r>
      <w:r w:rsidRPr="003E587D">
        <w:rPr>
          <w:rFonts w:ascii="Calibri" w:hAnsi="Calibri"/>
          <w:sz w:val="22"/>
          <w:szCs w:val="22"/>
        </w:rPr>
        <w:t xml:space="preserve"> estimated number of units rehabilitated, </w:t>
      </w:r>
      <w:r w:rsidR="0012388E">
        <w:rPr>
          <w:rFonts w:ascii="Calibri" w:hAnsi="Calibri"/>
          <w:sz w:val="22"/>
          <w:szCs w:val="22"/>
        </w:rPr>
        <w:t xml:space="preserve">the CDBG-H program </w:t>
      </w:r>
      <w:r w:rsidRPr="003E587D">
        <w:rPr>
          <w:rFonts w:ascii="Calibri" w:hAnsi="Calibri"/>
          <w:sz w:val="22"/>
          <w:szCs w:val="22"/>
        </w:rPr>
        <w:t>significant</w:t>
      </w:r>
      <w:r w:rsidR="0012388E">
        <w:rPr>
          <w:rFonts w:ascii="Calibri" w:hAnsi="Calibri"/>
          <w:sz w:val="22"/>
          <w:szCs w:val="22"/>
        </w:rPr>
        <w:t>ly</w:t>
      </w:r>
      <w:r w:rsidRPr="003E587D">
        <w:rPr>
          <w:rFonts w:ascii="Calibri" w:hAnsi="Calibri"/>
          <w:sz w:val="22"/>
          <w:szCs w:val="22"/>
        </w:rPr>
        <w:t xml:space="preserve"> </w:t>
      </w:r>
      <w:r w:rsidR="0012388E">
        <w:rPr>
          <w:rFonts w:ascii="Calibri" w:hAnsi="Calibri"/>
          <w:sz w:val="22"/>
          <w:szCs w:val="22"/>
        </w:rPr>
        <w:t xml:space="preserve">improved the safety and efficiency of homes </w:t>
      </w:r>
      <w:r w:rsidRPr="003E587D">
        <w:rPr>
          <w:rFonts w:ascii="Calibri" w:hAnsi="Calibri"/>
          <w:sz w:val="22"/>
          <w:szCs w:val="22"/>
        </w:rPr>
        <w:t>for the client</w:t>
      </w:r>
      <w:r w:rsidR="000921A1">
        <w:rPr>
          <w:rFonts w:ascii="Calibri" w:hAnsi="Calibri"/>
          <w:sz w:val="22"/>
          <w:szCs w:val="22"/>
        </w:rPr>
        <w:t>s</w:t>
      </w:r>
      <w:r w:rsidRPr="003E587D">
        <w:rPr>
          <w:rFonts w:ascii="Calibri" w:hAnsi="Calibri"/>
          <w:sz w:val="22"/>
          <w:szCs w:val="22"/>
        </w:rPr>
        <w:t xml:space="preserve"> we serve. The CDBG</w:t>
      </w:r>
      <w:r w:rsidR="00CF72C9" w:rsidRPr="003E587D">
        <w:rPr>
          <w:rFonts w:ascii="Calibri" w:hAnsi="Calibri"/>
          <w:sz w:val="22"/>
          <w:szCs w:val="22"/>
        </w:rPr>
        <w:t>-H</w:t>
      </w:r>
      <w:r w:rsidRPr="003E587D">
        <w:rPr>
          <w:rFonts w:ascii="Calibri" w:hAnsi="Calibri"/>
          <w:sz w:val="22"/>
          <w:szCs w:val="22"/>
        </w:rPr>
        <w:t xml:space="preserve"> program has experienced a shortage of contractors to work in the </w:t>
      </w:r>
      <w:r w:rsidR="00FC19B7" w:rsidRPr="003E587D">
        <w:rPr>
          <w:rFonts w:ascii="Calibri" w:hAnsi="Calibri"/>
          <w:sz w:val="22"/>
          <w:szCs w:val="22"/>
        </w:rPr>
        <w:t>program;</w:t>
      </w:r>
      <w:r w:rsidRPr="003E587D">
        <w:rPr>
          <w:rFonts w:ascii="Calibri" w:hAnsi="Calibri"/>
          <w:sz w:val="22"/>
          <w:szCs w:val="22"/>
        </w:rPr>
        <w:t xml:space="preserve"> this is especially true of trade contractors</w:t>
      </w:r>
      <w:r w:rsidR="001F1BC9">
        <w:rPr>
          <w:rFonts w:ascii="Calibri" w:hAnsi="Calibri"/>
          <w:sz w:val="22"/>
          <w:szCs w:val="22"/>
        </w:rPr>
        <w:t>,</w:t>
      </w:r>
      <w:r w:rsidRPr="003E587D">
        <w:rPr>
          <w:rFonts w:ascii="Calibri" w:hAnsi="Calibri"/>
          <w:sz w:val="22"/>
          <w:szCs w:val="22"/>
        </w:rPr>
        <w:t xml:space="preserve"> including plumbers and electricians.</w:t>
      </w:r>
      <w:r w:rsidR="00AF09F1">
        <w:rPr>
          <w:rFonts w:ascii="Calibri" w:hAnsi="Calibri"/>
          <w:sz w:val="22"/>
          <w:szCs w:val="22"/>
        </w:rPr>
        <w:t xml:space="preserve"> </w:t>
      </w:r>
      <w:r w:rsidRPr="003E587D">
        <w:rPr>
          <w:rFonts w:ascii="Calibri" w:hAnsi="Calibri"/>
          <w:sz w:val="22"/>
          <w:szCs w:val="22"/>
        </w:rPr>
        <w:t xml:space="preserve">In addition, the </w:t>
      </w:r>
      <w:r w:rsidR="00CF72C9" w:rsidRPr="003E587D">
        <w:rPr>
          <w:rFonts w:ascii="Calibri" w:hAnsi="Calibri"/>
          <w:sz w:val="22"/>
          <w:szCs w:val="22"/>
        </w:rPr>
        <w:t>CDBG-H</w:t>
      </w:r>
      <w:r w:rsidRPr="003E587D">
        <w:rPr>
          <w:rFonts w:ascii="Calibri" w:hAnsi="Calibri"/>
          <w:sz w:val="22"/>
          <w:szCs w:val="22"/>
        </w:rPr>
        <w:t xml:space="preserve"> program has seen a rise in the number of projects exceeding $50,000 to make the property decent, safe</w:t>
      </w:r>
      <w:r w:rsidR="001F1BC9">
        <w:rPr>
          <w:rFonts w:ascii="Calibri" w:hAnsi="Calibri"/>
          <w:sz w:val="22"/>
          <w:szCs w:val="22"/>
        </w:rPr>
        <w:t>,</w:t>
      </w:r>
      <w:r w:rsidRPr="003E587D">
        <w:rPr>
          <w:rFonts w:ascii="Calibri" w:hAnsi="Calibri"/>
          <w:sz w:val="22"/>
          <w:szCs w:val="22"/>
        </w:rPr>
        <w:t xml:space="preserve"> and sanitary.</w:t>
      </w:r>
    </w:p>
    <w:p w:rsidR="007D76B6" w:rsidRPr="003E587D" w:rsidRDefault="007D76B6" w:rsidP="00BA0A2E">
      <w:pPr>
        <w:rPr>
          <w:rFonts w:ascii="Calibri" w:hAnsi="Calibri"/>
          <w:sz w:val="22"/>
          <w:szCs w:val="22"/>
        </w:rPr>
      </w:pPr>
    </w:p>
    <w:p w:rsidR="00993C45" w:rsidRPr="003E587D" w:rsidRDefault="00D16D5C" w:rsidP="00BA0A2E">
      <w:pPr>
        <w:rPr>
          <w:rFonts w:ascii="Calibri" w:hAnsi="Calibri"/>
          <w:sz w:val="22"/>
          <w:szCs w:val="22"/>
        </w:rPr>
      </w:pPr>
      <w:r w:rsidRPr="003E587D">
        <w:rPr>
          <w:rFonts w:ascii="Calibri" w:hAnsi="Calibri"/>
          <w:sz w:val="22"/>
          <w:szCs w:val="22"/>
          <w:u w:val="single"/>
        </w:rPr>
        <w:t>Does this jurisdiction have any open Brownfields Economic Deve</w:t>
      </w:r>
      <w:r w:rsidR="00630A84" w:rsidRPr="003E587D">
        <w:rPr>
          <w:rFonts w:ascii="Calibri" w:hAnsi="Calibri"/>
          <w:sz w:val="22"/>
          <w:szCs w:val="22"/>
          <w:u w:val="single"/>
        </w:rPr>
        <w:t>l</w:t>
      </w:r>
      <w:r w:rsidRPr="003E587D">
        <w:rPr>
          <w:rFonts w:ascii="Calibri" w:hAnsi="Calibri"/>
          <w:sz w:val="22"/>
          <w:szCs w:val="22"/>
          <w:u w:val="single"/>
        </w:rPr>
        <w:t>opment Init</w:t>
      </w:r>
      <w:r w:rsidR="00741B60" w:rsidRPr="003E587D">
        <w:rPr>
          <w:rFonts w:ascii="Calibri" w:hAnsi="Calibri"/>
          <w:sz w:val="22"/>
          <w:szCs w:val="22"/>
          <w:u w:val="single"/>
        </w:rPr>
        <w:t>i</w:t>
      </w:r>
      <w:r w:rsidRPr="003E587D">
        <w:rPr>
          <w:rFonts w:ascii="Calibri" w:hAnsi="Calibri"/>
          <w:sz w:val="22"/>
          <w:szCs w:val="22"/>
          <w:u w:val="single"/>
        </w:rPr>
        <w:t>ative (BEDI) grants?</w:t>
      </w:r>
    </w:p>
    <w:p w:rsidR="00993C45" w:rsidRPr="003E587D" w:rsidRDefault="00993C45" w:rsidP="00BA0A2E">
      <w:pPr>
        <w:rPr>
          <w:rFonts w:ascii="Calibri" w:hAnsi="Calibri"/>
          <w:sz w:val="22"/>
          <w:szCs w:val="22"/>
        </w:rPr>
      </w:pPr>
    </w:p>
    <w:p w:rsidR="00D16D5C" w:rsidRPr="003E587D" w:rsidRDefault="00D16D5C" w:rsidP="00BA0A2E">
      <w:pPr>
        <w:rPr>
          <w:rFonts w:ascii="Calibri" w:hAnsi="Calibri"/>
          <w:sz w:val="22"/>
          <w:szCs w:val="22"/>
        </w:rPr>
      </w:pPr>
      <w:r w:rsidRPr="003E587D">
        <w:rPr>
          <w:rFonts w:ascii="Calibri" w:hAnsi="Calibri"/>
          <w:sz w:val="22"/>
          <w:szCs w:val="22"/>
        </w:rPr>
        <w:t>No</w:t>
      </w:r>
    </w:p>
    <w:p w:rsidR="00630A84" w:rsidRPr="003E587D" w:rsidRDefault="00630A84" w:rsidP="00BA0A2E">
      <w:pPr>
        <w:rPr>
          <w:rFonts w:ascii="Calibri" w:hAnsi="Calibri"/>
          <w:sz w:val="22"/>
          <w:szCs w:val="22"/>
        </w:rPr>
      </w:pPr>
    </w:p>
    <w:p w:rsidR="007D76B6" w:rsidRPr="003E587D" w:rsidRDefault="007D76B6" w:rsidP="00BA0A2E">
      <w:pPr>
        <w:rPr>
          <w:rFonts w:ascii="Calibri" w:hAnsi="Calibri"/>
          <w:sz w:val="22"/>
          <w:szCs w:val="22"/>
        </w:rPr>
      </w:pPr>
    </w:p>
    <w:p w:rsidR="00630A84" w:rsidRPr="003E587D" w:rsidRDefault="00630A84" w:rsidP="00BA0A2E">
      <w:pPr>
        <w:rPr>
          <w:rFonts w:ascii="Calibri" w:hAnsi="Calibri"/>
          <w:sz w:val="22"/>
          <w:szCs w:val="22"/>
        </w:rPr>
      </w:pPr>
      <w:r w:rsidRPr="003E587D">
        <w:rPr>
          <w:rFonts w:ascii="Calibri" w:hAnsi="Calibri"/>
          <w:sz w:val="22"/>
          <w:szCs w:val="22"/>
          <w:u w:val="single"/>
        </w:rPr>
        <w:t>Describe accomplishments and program outcomes during the last year.</w:t>
      </w:r>
    </w:p>
    <w:p w:rsidR="00630A84" w:rsidRPr="003E587D" w:rsidRDefault="00630A84" w:rsidP="00BA0A2E">
      <w:pPr>
        <w:rPr>
          <w:rFonts w:ascii="Calibri" w:hAnsi="Calibri"/>
          <w:sz w:val="22"/>
          <w:szCs w:val="22"/>
        </w:rPr>
      </w:pPr>
    </w:p>
    <w:p w:rsidR="00630A84" w:rsidRPr="003E587D" w:rsidRDefault="00630A84" w:rsidP="00BA0A2E">
      <w:pPr>
        <w:rPr>
          <w:rFonts w:ascii="Calibri" w:hAnsi="Calibri"/>
          <w:sz w:val="22"/>
          <w:szCs w:val="22"/>
        </w:rPr>
      </w:pPr>
      <w:r w:rsidRPr="003E587D">
        <w:rPr>
          <w:rFonts w:ascii="Calibri" w:hAnsi="Calibri"/>
          <w:sz w:val="22"/>
          <w:szCs w:val="22"/>
        </w:rPr>
        <w:t>N/A</w:t>
      </w:r>
    </w:p>
    <w:p w:rsidR="00A94F66" w:rsidRPr="003E587D" w:rsidRDefault="00A94F66" w:rsidP="00BA0A2E">
      <w:pPr>
        <w:rPr>
          <w:rFonts w:ascii="Calibri" w:hAnsi="Calibri"/>
        </w:rPr>
      </w:pPr>
    </w:p>
    <w:p w:rsidR="00646D0D" w:rsidRPr="00D15360" w:rsidRDefault="00646D0D" w:rsidP="00BA0A2E">
      <w:pPr>
        <w:pStyle w:val="Heading2"/>
        <w:keepNext w:val="0"/>
        <w:keepLines w:val="0"/>
        <w:pageBreakBefore/>
        <w:widowControl w:val="0"/>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365F91" w:themeFill="accent1" w:themeFillShade="BF"/>
        <w:spacing w:before="0"/>
      </w:pPr>
      <w:bookmarkStart w:id="22" w:name="_Toc484678285"/>
      <w:r w:rsidRPr="00475515">
        <w:rPr>
          <w:rFonts w:ascii="Calibri" w:eastAsiaTheme="minorEastAsia" w:hAnsi="Calibri" w:cstheme="minorBidi"/>
          <w:b w:val="0"/>
          <w:bCs w:val="0"/>
          <w:caps/>
          <w:color w:val="FFFFFF" w:themeColor="background1"/>
          <w:spacing w:val="15"/>
          <w:sz w:val="28"/>
          <w:szCs w:val="22"/>
        </w:rPr>
        <w:t>CR-50 HOME (HOME grantees only)</w:t>
      </w:r>
      <w:bookmarkEnd w:id="22"/>
    </w:p>
    <w:p w:rsidR="00646D0D" w:rsidRPr="003960E0" w:rsidRDefault="00646D0D" w:rsidP="00BA0A2E">
      <w:pPr>
        <w:rPr>
          <w:rFonts w:asciiTheme="minorHAnsi" w:hAnsiTheme="minorHAnsi"/>
          <w:b/>
        </w:rPr>
      </w:pPr>
    </w:p>
    <w:p w:rsidR="00646D0D" w:rsidRPr="002C6439" w:rsidRDefault="003E4881" w:rsidP="00BA0A2E">
      <w:pPr>
        <w:rPr>
          <w:rFonts w:ascii="Calibri" w:hAnsi="Calibri"/>
          <w:sz w:val="22"/>
          <w:szCs w:val="22"/>
          <w:u w:val="single"/>
        </w:rPr>
      </w:pPr>
      <w:r w:rsidRPr="002C6439">
        <w:rPr>
          <w:rFonts w:ascii="Calibri" w:hAnsi="Calibri"/>
          <w:sz w:val="22"/>
          <w:szCs w:val="22"/>
          <w:u w:val="single"/>
        </w:rPr>
        <w:t>I</w:t>
      </w:r>
      <w:r w:rsidR="00744C1B" w:rsidRPr="002C6439">
        <w:rPr>
          <w:rFonts w:ascii="Calibri" w:hAnsi="Calibri"/>
          <w:sz w:val="22"/>
          <w:szCs w:val="22"/>
          <w:u w:val="single"/>
        </w:rPr>
        <w:t xml:space="preserve">nclude the results of on-site inspections of affordable rental housing assisted under the program to determine compliance with housing codes and other applicable regulations. Please list those projects that should have been inspected on-site this program year based upon the schedule in </w:t>
      </w:r>
      <w:r w:rsidR="006C2CCD" w:rsidRPr="002C6439">
        <w:rPr>
          <w:rFonts w:ascii="Calibri" w:hAnsi="Calibri"/>
          <w:sz w:val="22"/>
          <w:szCs w:val="22"/>
          <w:u w:val="single"/>
        </w:rPr>
        <w:t>§92.504(d). Indicate which of these were inspected and a summary of issues that were detected during the inspection. For those that were not inspected, please indicate the reason and how you will remedy the situation.</w:t>
      </w:r>
    </w:p>
    <w:p w:rsidR="00646D0D" w:rsidRPr="002C6439" w:rsidRDefault="00646D0D" w:rsidP="00BA0A2E">
      <w:pPr>
        <w:rPr>
          <w:rFonts w:ascii="Calibri" w:hAnsi="Calibri"/>
          <w:sz w:val="22"/>
          <w:szCs w:val="22"/>
          <w:u w:val="single"/>
        </w:rPr>
      </w:pPr>
    </w:p>
    <w:p w:rsidR="006C4D6C" w:rsidRDefault="006432FD" w:rsidP="00BA0A2E">
      <w:pPr>
        <w:rPr>
          <w:rFonts w:ascii="Calibri" w:hAnsi="Calibri"/>
          <w:sz w:val="22"/>
          <w:szCs w:val="22"/>
        </w:rPr>
      </w:pPr>
      <w:r w:rsidRPr="006432FD">
        <w:rPr>
          <w:rFonts w:ascii="Calibri" w:hAnsi="Calibri"/>
          <w:sz w:val="22"/>
          <w:szCs w:val="22"/>
        </w:rPr>
        <w:t xml:space="preserve">A total of </w:t>
      </w:r>
      <w:r w:rsidR="00B1276A" w:rsidRPr="00B1276A">
        <w:rPr>
          <w:rFonts w:ascii="Calibri" w:hAnsi="Calibri"/>
          <w:sz w:val="22"/>
          <w:szCs w:val="22"/>
        </w:rPr>
        <w:t>6</w:t>
      </w:r>
      <w:r w:rsidRPr="00B1276A">
        <w:rPr>
          <w:rFonts w:ascii="Calibri" w:hAnsi="Calibri"/>
          <w:sz w:val="22"/>
          <w:szCs w:val="22"/>
        </w:rPr>
        <w:t>9</w:t>
      </w:r>
      <w:r w:rsidRPr="006432FD">
        <w:rPr>
          <w:rFonts w:ascii="Calibri" w:hAnsi="Calibri"/>
          <w:sz w:val="22"/>
          <w:szCs w:val="22"/>
        </w:rPr>
        <w:t xml:space="preserve"> individual HOME RHD project sites were monitored during Program Year 201</w:t>
      </w:r>
      <w:r w:rsidR="00124FA4">
        <w:rPr>
          <w:rFonts w:ascii="Calibri" w:hAnsi="Calibri"/>
          <w:sz w:val="22"/>
          <w:szCs w:val="22"/>
        </w:rPr>
        <w:t>8</w:t>
      </w:r>
      <w:r w:rsidRPr="006432FD">
        <w:rPr>
          <w:rFonts w:ascii="Calibri" w:hAnsi="Calibri"/>
          <w:sz w:val="22"/>
          <w:szCs w:val="22"/>
        </w:rPr>
        <w:t xml:space="preserve">, based on each </w:t>
      </w:r>
      <w:r w:rsidR="00FB1FAD">
        <w:rPr>
          <w:rFonts w:ascii="Calibri" w:hAnsi="Calibri"/>
          <w:sz w:val="22"/>
          <w:szCs w:val="22"/>
        </w:rPr>
        <w:t>project</w:t>
      </w:r>
      <w:r w:rsidRPr="006432FD">
        <w:rPr>
          <w:rFonts w:ascii="Calibri" w:hAnsi="Calibri"/>
          <w:sz w:val="22"/>
          <w:szCs w:val="22"/>
        </w:rPr>
        <w:t>s’ monitoring schedule.</w:t>
      </w:r>
      <w:r w:rsidR="006C4D6C">
        <w:rPr>
          <w:rFonts w:ascii="Calibri" w:hAnsi="Calibri"/>
          <w:sz w:val="22"/>
          <w:szCs w:val="22"/>
        </w:rPr>
        <w:t xml:space="preserve">  Monitored projects include:</w:t>
      </w:r>
      <w:r w:rsidRPr="006432FD">
        <w:rPr>
          <w:rFonts w:ascii="Calibri" w:hAnsi="Calibri"/>
          <w:sz w:val="22"/>
          <w:szCs w:val="22"/>
        </w:rPr>
        <w:t xml:space="preserve">  </w:t>
      </w:r>
    </w:p>
    <w:tbl>
      <w:tblPr>
        <w:tblW w:w="6874" w:type="dxa"/>
        <w:tblLook w:val="04A0" w:firstRow="1" w:lastRow="0" w:firstColumn="1" w:lastColumn="0" w:noHBand="0" w:noVBand="1"/>
      </w:tblPr>
      <w:tblGrid>
        <w:gridCol w:w="1554"/>
        <w:gridCol w:w="5320"/>
      </w:tblGrid>
      <w:tr w:rsidR="006C4D6C" w:rsidRPr="006C4D6C" w:rsidTr="00AA56C9">
        <w:trPr>
          <w:trHeight w:val="375"/>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D6C" w:rsidRPr="006C4D6C" w:rsidRDefault="00B1276A" w:rsidP="006C4D6C">
            <w:pPr>
              <w:jc w:val="center"/>
              <w:rPr>
                <w:rFonts w:ascii="Calibri" w:hAnsi="Calibri"/>
                <w:b/>
                <w:bCs/>
                <w:color w:val="000000"/>
                <w:sz w:val="28"/>
                <w:szCs w:val="28"/>
              </w:rPr>
            </w:pPr>
            <w:r>
              <w:rPr>
                <w:rFonts w:ascii="Calibri" w:hAnsi="Calibri"/>
                <w:b/>
                <w:bCs/>
                <w:color w:val="000000"/>
                <w:sz w:val="28"/>
                <w:szCs w:val="28"/>
              </w:rPr>
              <w:t>Contract #</w:t>
            </w:r>
            <w:r w:rsidR="006C4D6C" w:rsidRPr="006C4D6C">
              <w:rPr>
                <w:rFonts w:ascii="Calibri" w:hAnsi="Calibri"/>
                <w:b/>
                <w:bCs/>
                <w:color w:val="000000"/>
                <w:sz w:val="28"/>
                <w:szCs w:val="28"/>
              </w:rPr>
              <w:t xml:space="preserve">  </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rsidR="006C4D6C" w:rsidRPr="006C4D6C" w:rsidRDefault="006C4D6C" w:rsidP="006C4D6C">
            <w:pPr>
              <w:jc w:val="center"/>
              <w:rPr>
                <w:rFonts w:ascii="Calibri" w:hAnsi="Calibri"/>
                <w:b/>
                <w:bCs/>
                <w:color w:val="000000"/>
                <w:sz w:val="28"/>
                <w:szCs w:val="28"/>
              </w:rPr>
            </w:pPr>
            <w:r w:rsidRPr="006C4D6C">
              <w:rPr>
                <w:rFonts w:ascii="Calibri" w:hAnsi="Calibri"/>
                <w:b/>
                <w:bCs/>
                <w:color w:val="000000"/>
                <w:sz w:val="28"/>
                <w:szCs w:val="28"/>
              </w:rPr>
              <w:t>Project Name</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RHDC-1309</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proofErr w:type="spellStart"/>
            <w:r>
              <w:rPr>
                <w:rFonts w:ascii="Calibri" w:hAnsi="Calibri"/>
                <w:color w:val="000000"/>
                <w:sz w:val="22"/>
                <w:szCs w:val="22"/>
              </w:rPr>
              <w:t>NewCAP</w:t>
            </w:r>
            <w:proofErr w:type="spellEnd"/>
            <w:proofErr w:type="gramStart"/>
            <w:r>
              <w:rPr>
                <w:rFonts w:ascii="Calibri" w:hAnsi="Calibri"/>
                <w:color w:val="000000"/>
                <w:sz w:val="22"/>
                <w:szCs w:val="22"/>
              </w:rPr>
              <w:t>-  King</w:t>
            </w:r>
            <w:proofErr w:type="gramEnd"/>
            <w:r>
              <w:rPr>
                <w:rFonts w:ascii="Calibri" w:hAnsi="Calibri"/>
                <w:color w:val="000000"/>
                <w:sz w:val="22"/>
                <w:szCs w:val="22"/>
              </w:rPr>
              <w:t xml:space="preserve"> Street 1, Oconto Falls</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RHDC-1403</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proofErr w:type="spellStart"/>
            <w:r>
              <w:rPr>
                <w:rFonts w:ascii="Calibri" w:hAnsi="Calibri"/>
                <w:color w:val="000000"/>
                <w:sz w:val="22"/>
                <w:szCs w:val="22"/>
              </w:rPr>
              <w:t>NewCAP</w:t>
            </w:r>
            <w:proofErr w:type="spellEnd"/>
            <w:r>
              <w:rPr>
                <w:rFonts w:ascii="Calibri" w:hAnsi="Calibri"/>
                <w:color w:val="000000"/>
                <w:sz w:val="22"/>
                <w:szCs w:val="22"/>
              </w:rPr>
              <w:t>- King Street 2, Oconto Falls</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RHDC-0732</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CAP Services- Olen Park Senior Village- Clintonville</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RHDC-0767</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ICAA- Thorpe Project- Clark County</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RHDC-0630</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ICAA- Withee Housing Project- Clark County</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RHDC-1118</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CAP Services- City Walk Apartments- Wausau</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RHDC-0742</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ICAA- Birchwood Project- Washburn County</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RHD-89205.13</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Parkside Apartments- 231 Memorial Drive, Pulaski, WI</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RHD-1201</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Sister Bay Cottages (Blackstone Harbor Apartments) -10525 Judith Blazer Dr. Sister Bay, WI</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RHD-88205.05</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 xml:space="preserve">Robert &amp; </w:t>
            </w:r>
            <w:proofErr w:type="spellStart"/>
            <w:r>
              <w:rPr>
                <w:rFonts w:ascii="Calibri" w:hAnsi="Calibri"/>
                <w:color w:val="000000"/>
                <w:sz w:val="22"/>
                <w:szCs w:val="22"/>
              </w:rPr>
              <w:t>Nyna</w:t>
            </w:r>
            <w:proofErr w:type="spellEnd"/>
            <w:r>
              <w:rPr>
                <w:rFonts w:ascii="Calibri" w:hAnsi="Calibri"/>
                <w:color w:val="000000"/>
                <w:sz w:val="22"/>
                <w:szCs w:val="22"/>
              </w:rPr>
              <w:t xml:space="preserve"> Holmes Villa- 522 Chapple Ave. Ashland, WI</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RHD-80208.174.059</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 xml:space="preserve">One Penny Place/Northwoods 801 2nd Ave Woodruff, WI </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RHD-1003</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Riverwalk Place</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80206.187.062</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Uplands Sun Prairie</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325</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Heritage Court</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88205.17</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The Terraces of Geneva Crossing</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88205.12</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Turtle Lake Villas</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403</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Oliver Acres</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87205.007.004</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Cable Family Town Homes</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80208.181.056</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Glenwood Sr Living Community</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RHDC-0516</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Jackson County Transitional Housing (Boulton Refuge House)</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RHDC-0519</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Brodhead Senior Village</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RHDC-1303</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Renewal Unlimited</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88205.06</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Rice Lake II, LP</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80208.182.057</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Rice Lake III, LP</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RHD-0877</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WHPC-Neillsville I, LLC</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RHD-0878</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WHPC-Neillsville II, LLC</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52</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Assisi Homes-Gateway Inc</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RHD-0985</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Gerrard Corp.</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88205.001.001</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Community Action Inc. of Rock and Walworth Counties</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RHD-0759</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 xml:space="preserve">Hotel Northern LLC </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88205.16</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Edgewood Glen Sr Living Community</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80208.183.058</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Southlake Sr Cottages III</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RHDC-1505</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Pioneer Ridge</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RHDC-1225</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Riverside Senior</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RHD-1504</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Mission Village of Dodgeville</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RHD-1108</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proofErr w:type="spellStart"/>
            <w:r>
              <w:rPr>
                <w:rFonts w:ascii="Calibri" w:hAnsi="Calibri"/>
                <w:color w:val="000000"/>
                <w:sz w:val="22"/>
                <w:szCs w:val="22"/>
              </w:rPr>
              <w:t>Lynndale</w:t>
            </w:r>
            <w:proofErr w:type="spellEnd"/>
            <w:r>
              <w:rPr>
                <w:rFonts w:ascii="Calibri" w:hAnsi="Calibri"/>
                <w:color w:val="000000"/>
                <w:sz w:val="22"/>
                <w:szCs w:val="22"/>
              </w:rPr>
              <w:t xml:space="preserve"> Village</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RHD-0987</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Mission Village Menasha</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RHDC-1129</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Village on the Water</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RHDC-1417</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proofErr w:type="spellStart"/>
            <w:r>
              <w:rPr>
                <w:rFonts w:ascii="Calibri" w:hAnsi="Calibri"/>
                <w:color w:val="000000"/>
                <w:sz w:val="22"/>
                <w:szCs w:val="22"/>
              </w:rPr>
              <w:t>Artists</w:t>
            </w:r>
            <w:proofErr w:type="spellEnd"/>
            <w:r>
              <w:rPr>
                <w:rFonts w:ascii="Calibri" w:hAnsi="Calibri"/>
                <w:color w:val="000000"/>
                <w:sz w:val="22"/>
                <w:szCs w:val="22"/>
              </w:rPr>
              <w:t xml:space="preserve"> Lofts</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RHD-1019</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Mississippi Flats</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RHD-1510</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Cottages of Superior I</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86205.05</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Woodbury Village Apartments</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80208.185.063</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Pine Bend Townhomes</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RHD-1414</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Winfield Park</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IMP09</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Barron County Housing</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IMP10</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Franklin Elementary</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RHDC-1223</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CAP Services - Berlin Senior Village</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RHDC-1093</w:t>
            </w:r>
          </w:p>
        </w:tc>
        <w:tc>
          <w:tcPr>
            <w:tcW w:w="5320" w:type="dxa"/>
            <w:tcBorders>
              <w:top w:val="nil"/>
              <w:left w:val="nil"/>
              <w:bottom w:val="single" w:sz="4" w:space="0" w:color="auto"/>
              <w:right w:val="single" w:sz="4" w:space="0" w:color="auto"/>
            </w:tcBorders>
            <w:shd w:val="clear" w:color="auto" w:fill="auto"/>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CAP Services - Seymour Senior Village</w:t>
            </w:r>
          </w:p>
        </w:tc>
      </w:tr>
      <w:tr w:rsidR="00AA56C9" w:rsidRPr="006C4D6C" w:rsidTr="00AA56C9">
        <w:trPr>
          <w:trHeight w:val="300"/>
        </w:trPr>
        <w:tc>
          <w:tcPr>
            <w:tcW w:w="1554" w:type="dxa"/>
            <w:tcBorders>
              <w:top w:val="nil"/>
              <w:left w:val="single" w:sz="4" w:space="0" w:color="auto"/>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89205.04.1</w:t>
            </w:r>
          </w:p>
        </w:tc>
        <w:tc>
          <w:tcPr>
            <w:tcW w:w="5320" w:type="dxa"/>
            <w:tcBorders>
              <w:top w:val="nil"/>
              <w:left w:val="nil"/>
              <w:bottom w:val="single" w:sz="4" w:space="0" w:color="auto"/>
              <w:right w:val="single" w:sz="4" w:space="0" w:color="auto"/>
            </w:tcBorders>
            <w:shd w:val="clear" w:color="D9E1F2" w:fill="D9E1F2"/>
            <w:noWrap/>
            <w:vAlign w:val="bottom"/>
            <w:hideMark/>
          </w:tcPr>
          <w:p w:rsidR="00AA56C9" w:rsidRDefault="00AA56C9" w:rsidP="00AA56C9">
            <w:pPr>
              <w:rPr>
                <w:rFonts w:ascii="Calibri" w:hAnsi="Calibri"/>
                <w:color w:val="000000"/>
                <w:sz w:val="22"/>
                <w:szCs w:val="22"/>
              </w:rPr>
            </w:pPr>
            <w:r>
              <w:rPr>
                <w:rFonts w:ascii="Calibri" w:hAnsi="Calibri"/>
                <w:color w:val="000000"/>
                <w:sz w:val="22"/>
                <w:szCs w:val="22"/>
              </w:rPr>
              <w:t>Fifth Street Home</w:t>
            </w:r>
          </w:p>
        </w:tc>
      </w:tr>
    </w:tbl>
    <w:p w:rsidR="006C4D6C" w:rsidRDefault="006C4D6C" w:rsidP="00BA0A2E">
      <w:pPr>
        <w:rPr>
          <w:rFonts w:ascii="Calibri" w:hAnsi="Calibri"/>
          <w:sz w:val="22"/>
          <w:szCs w:val="22"/>
        </w:rPr>
      </w:pPr>
    </w:p>
    <w:p w:rsidR="00234A61" w:rsidRPr="006432FD" w:rsidRDefault="006432FD" w:rsidP="00BA0A2E">
      <w:pPr>
        <w:rPr>
          <w:b/>
          <w:bCs/>
        </w:rPr>
      </w:pPr>
      <w:r w:rsidRPr="006432FD">
        <w:rPr>
          <w:rFonts w:ascii="Calibri" w:hAnsi="Calibri"/>
          <w:sz w:val="22"/>
          <w:szCs w:val="22"/>
        </w:rPr>
        <w:t>Due to the extensive nature of monitoring responsibilities, a wide variety of file documentation and physical corrective items can be raised.  Typical item</w:t>
      </w:r>
      <w:r w:rsidR="00BF3199">
        <w:rPr>
          <w:rFonts w:ascii="Calibri" w:hAnsi="Calibri"/>
          <w:sz w:val="22"/>
          <w:szCs w:val="22"/>
        </w:rPr>
        <w:t>s</w:t>
      </w:r>
      <w:r w:rsidRPr="006432FD">
        <w:rPr>
          <w:rFonts w:ascii="Calibri" w:hAnsi="Calibri"/>
          <w:sz w:val="22"/>
          <w:szCs w:val="22"/>
        </w:rPr>
        <w:t xml:space="preserve"> brought up during physical inspections included repair or replacement of various household infrastructure and appliances.  These included doors, walls, floor and ceiling repairs, as well as various issues associated with sinks/faucets, piping, light bulbs, gutters and windows.  Grantees are notified of issues during an in-person exit interview at the time of inspection, as well as through a formal follow-up letter.  All monitoring issues are explained, and corrective actions are described.</w:t>
      </w:r>
    </w:p>
    <w:p w:rsidR="0032367C" w:rsidRPr="002C6439" w:rsidRDefault="0032367C" w:rsidP="00BA0A2E">
      <w:pPr>
        <w:rPr>
          <w:rFonts w:ascii="Calibri" w:hAnsi="Calibri"/>
          <w:sz w:val="22"/>
          <w:szCs w:val="22"/>
        </w:rPr>
      </w:pPr>
    </w:p>
    <w:p w:rsidR="007D76B6" w:rsidRPr="002C6439" w:rsidRDefault="007D76B6" w:rsidP="00BA0A2E">
      <w:pPr>
        <w:rPr>
          <w:rFonts w:ascii="Calibri" w:hAnsi="Calibri"/>
          <w:sz w:val="22"/>
          <w:szCs w:val="22"/>
        </w:rPr>
      </w:pPr>
    </w:p>
    <w:p w:rsidR="0032367C" w:rsidRPr="002C6439" w:rsidRDefault="001C44B1" w:rsidP="00BA0A2E">
      <w:pPr>
        <w:rPr>
          <w:rFonts w:ascii="Calibri" w:hAnsi="Calibri"/>
          <w:sz w:val="22"/>
          <w:szCs w:val="22"/>
          <w:u w:val="single"/>
        </w:rPr>
      </w:pPr>
      <w:r w:rsidRPr="002C6439">
        <w:rPr>
          <w:rFonts w:ascii="Calibri" w:hAnsi="Calibri"/>
          <w:sz w:val="22"/>
          <w:szCs w:val="22"/>
          <w:u w:val="single"/>
        </w:rPr>
        <w:t>Provide an assessment of the jurisdictions’ affirmative ma</w:t>
      </w:r>
      <w:r w:rsidR="003E4881" w:rsidRPr="002C6439">
        <w:rPr>
          <w:rFonts w:ascii="Calibri" w:hAnsi="Calibri"/>
          <w:sz w:val="22"/>
          <w:szCs w:val="22"/>
          <w:u w:val="single"/>
        </w:rPr>
        <w:t>rketing actions for HOME units.</w:t>
      </w:r>
    </w:p>
    <w:p w:rsidR="0032367C" w:rsidRPr="002C6439" w:rsidRDefault="0032367C" w:rsidP="00BA0A2E">
      <w:pPr>
        <w:rPr>
          <w:rFonts w:ascii="Calibri" w:hAnsi="Calibri"/>
          <w:sz w:val="22"/>
          <w:szCs w:val="22"/>
          <w:u w:val="single"/>
        </w:rPr>
      </w:pPr>
    </w:p>
    <w:p w:rsidR="0067290E" w:rsidRPr="002C6439" w:rsidRDefault="0067290E" w:rsidP="00BA0A2E">
      <w:pPr>
        <w:rPr>
          <w:rFonts w:ascii="Calibri" w:hAnsi="Calibri"/>
          <w:sz w:val="22"/>
          <w:szCs w:val="22"/>
        </w:rPr>
      </w:pPr>
      <w:r w:rsidRPr="002C6439">
        <w:rPr>
          <w:rFonts w:ascii="Calibri" w:hAnsi="Calibri"/>
          <w:sz w:val="22"/>
          <w:szCs w:val="22"/>
        </w:rPr>
        <w:t>HOME recipients used the established affirmative marketing policies and procedures that HOME recipients must adopt.</w:t>
      </w:r>
      <w:r w:rsidR="00AF09F1">
        <w:rPr>
          <w:rFonts w:ascii="Calibri" w:hAnsi="Calibri"/>
          <w:sz w:val="22"/>
          <w:szCs w:val="22"/>
        </w:rPr>
        <w:t xml:space="preserve"> </w:t>
      </w:r>
      <w:r w:rsidRPr="002C6439">
        <w:rPr>
          <w:rFonts w:ascii="Calibri" w:hAnsi="Calibri"/>
          <w:sz w:val="22"/>
          <w:szCs w:val="22"/>
        </w:rPr>
        <w:t>These policies and procedures are based upon the Code of Federal Regulations (CFR), specifically 24 CFR 92.351.</w:t>
      </w:r>
      <w:r w:rsidR="00AF09F1">
        <w:rPr>
          <w:rFonts w:ascii="Calibri" w:hAnsi="Calibri"/>
          <w:sz w:val="22"/>
          <w:szCs w:val="22"/>
        </w:rPr>
        <w:t xml:space="preserve"> </w:t>
      </w:r>
      <w:r w:rsidRPr="002C6439">
        <w:rPr>
          <w:rFonts w:ascii="Calibri" w:hAnsi="Calibri"/>
          <w:sz w:val="22"/>
          <w:szCs w:val="22"/>
        </w:rPr>
        <w:t>HOME recipients must make an effort to inform potential applicants from all racial, ethnic</w:t>
      </w:r>
      <w:r w:rsidR="007E101B">
        <w:rPr>
          <w:rFonts w:ascii="Calibri" w:hAnsi="Calibri"/>
          <w:sz w:val="22"/>
          <w:szCs w:val="22"/>
        </w:rPr>
        <w:t>,</w:t>
      </w:r>
      <w:r w:rsidRPr="002C6439">
        <w:rPr>
          <w:rFonts w:ascii="Calibri" w:hAnsi="Calibri"/>
          <w:sz w:val="22"/>
          <w:szCs w:val="22"/>
        </w:rPr>
        <w:t xml:space="preserve"> and gender groups in the housing market about available vacant units</w:t>
      </w:r>
      <w:r w:rsidR="007E101B">
        <w:rPr>
          <w:rFonts w:ascii="Calibri" w:hAnsi="Calibri"/>
          <w:sz w:val="22"/>
          <w:szCs w:val="22"/>
        </w:rPr>
        <w:t xml:space="preserve">. In particular, they must inform </w:t>
      </w:r>
      <w:r w:rsidRPr="002C6439">
        <w:rPr>
          <w:rFonts w:ascii="Calibri" w:hAnsi="Calibri"/>
          <w:sz w:val="22"/>
          <w:szCs w:val="22"/>
        </w:rPr>
        <w:t xml:space="preserve">persons in the housing market area that are not likely to apply for HOME-assisted housing. </w:t>
      </w:r>
    </w:p>
    <w:p w:rsidR="0067290E" w:rsidRPr="002C6439" w:rsidRDefault="0067290E" w:rsidP="00BA0A2E">
      <w:pPr>
        <w:rPr>
          <w:rFonts w:ascii="Calibri" w:hAnsi="Calibri"/>
          <w:sz w:val="22"/>
          <w:szCs w:val="22"/>
        </w:rPr>
      </w:pPr>
      <w:r w:rsidRPr="002C6439">
        <w:rPr>
          <w:rFonts w:ascii="Calibri" w:hAnsi="Calibri"/>
          <w:sz w:val="22"/>
          <w:szCs w:val="22"/>
        </w:rPr>
        <w:tab/>
      </w:r>
    </w:p>
    <w:p w:rsidR="0032367C" w:rsidRPr="002C6439" w:rsidRDefault="0067290E" w:rsidP="00BA0A2E">
      <w:pPr>
        <w:rPr>
          <w:rFonts w:ascii="Calibri" w:hAnsi="Calibri"/>
          <w:sz w:val="22"/>
          <w:szCs w:val="22"/>
        </w:rPr>
      </w:pPr>
      <w:r w:rsidRPr="002C6439">
        <w:rPr>
          <w:rFonts w:ascii="Calibri" w:hAnsi="Calibri"/>
          <w:sz w:val="22"/>
          <w:szCs w:val="22"/>
        </w:rPr>
        <w:t xml:space="preserve">During the program year, </w:t>
      </w:r>
      <w:r w:rsidR="00B70955">
        <w:rPr>
          <w:rFonts w:ascii="Calibri" w:hAnsi="Calibri"/>
          <w:sz w:val="22"/>
          <w:szCs w:val="22"/>
        </w:rPr>
        <w:t>DEHCR</w:t>
      </w:r>
      <w:r w:rsidR="009A35E7" w:rsidRPr="002C6439">
        <w:rPr>
          <w:rFonts w:ascii="Calibri" w:hAnsi="Calibri"/>
          <w:sz w:val="22"/>
          <w:szCs w:val="22"/>
        </w:rPr>
        <w:t xml:space="preserve"> </w:t>
      </w:r>
      <w:r w:rsidRPr="002C6439">
        <w:rPr>
          <w:rFonts w:ascii="Calibri" w:hAnsi="Calibri"/>
          <w:sz w:val="22"/>
          <w:szCs w:val="22"/>
        </w:rPr>
        <w:t>did not receive any complaints concerning its recipients’ affirmative marketing practices.</w:t>
      </w:r>
    </w:p>
    <w:p w:rsidR="00F13BDF" w:rsidRPr="002C6439" w:rsidRDefault="00F13BDF" w:rsidP="00BA0A2E">
      <w:pPr>
        <w:rPr>
          <w:rFonts w:ascii="Calibri" w:hAnsi="Calibri"/>
          <w:sz w:val="22"/>
          <w:szCs w:val="22"/>
        </w:rPr>
      </w:pPr>
    </w:p>
    <w:p w:rsidR="007D76B6" w:rsidRPr="002C6439" w:rsidRDefault="007D76B6" w:rsidP="00BA0A2E">
      <w:pPr>
        <w:rPr>
          <w:rFonts w:ascii="Calibri" w:hAnsi="Calibri"/>
          <w:sz w:val="22"/>
          <w:szCs w:val="22"/>
        </w:rPr>
      </w:pPr>
    </w:p>
    <w:p w:rsidR="00F13BDF" w:rsidRPr="002C6439" w:rsidRDefault="00C51E00" w:rsidP="00BA0A2E">
      <w:pPr>
        <w:rPr>
          <w:rFonts w:ascii="Calibri" w:hAnsi="Calibri"/>
          <w:sz w:val="22"/>
          <w:szCs w:val="22"/>
          <w:u w:val="single"/>
        </w:rPr>
      </w:pPr>
      <w:r w:rsidRPr="002C6439">
        <w:rPr>
          <w:rFonts w:ascii="Calibri" w:hAnsi="Calibri"/>
          <w:sz w:val="22"/>
          <w:szCs w:val="22"/>
          <w:u w:val="single"/>
        </w:rPr>
        <w:t>Data on the amount and use of program income for projects, including the number of projects and o</w:t>
      </w:r>
      <w:r w:rsidR="00B000DF" w:rsidRPr="002C6439">
        <w:rPr>
          <w:rFonts w:ascii="Calibri" w:hAnsi="Calibri"/>
          <w:sz w:val="22"/>
          <w:szCs w:val="22"/>
          <w:u w:val="single"/>
        </w:rPr>
        <w:t>wner and tenant characteristics</w:t>
      </w:r>
    </w:p>
    <w:p w:rsidR="007D76B6" w:rsidRPr="002C6439" w:rsidRDefault="007D76B6" w:rsidP="00BA0A2E">
      <w:pPr>
        <w:rPr>
          <w:rFonts w:ascii="Calibri" w:hAnsi="Calibri"/>
          <w:sz w:val="22"/>
          <w:szCs w:val="22"/>
        </w:rPr>
      </w:pPr>
    </w:p>
    <w:p w:rsidR="00DB7F9C" w:rsidRPr="002C6439" w:rsidRDefault="00DA2632" w:rsidP="00BA0A2E">
      <w:pPr>
        <w:rPr>
          <w:rFonts w:ascii="Calibri" w:hAnsi="Calibri"/>
          <w:sz w:val="22"/>
          <w:szCs w:val="22"/>
        </w:rPr>
      </w:pPr>
      <w:r w:rsidRPr="009332BE">
        <w:rPr>
          <w:rFonts w:ascii="Calibri" w:hAnsi="Calibri"/>
          <w:sz w:val="22"/>
          <w:szCs w:val="22"/>
        </w:rPr>
        <w:t>$</w:t>
      </w:r>
      <w:r w:rsidR="009332BE" w:rsidRPr="009332BE">
        <w:rPr>
          <w:rFonts w:ascii="Calibri" w:hAnsi="Calibri"/>
          <w:sz w:val="22"/>
          <w:szCs w:val="22"/>
        </w:rPr>
        <w:t>2</w:t>
      </w:r>
      <w:r w:rsidRPr="009332BE">
        <w:rPr>
          <w:rFonts w:ascii="Calibri" w:hAnsi="Calibri"/>
          <w:sz w:val="22"/>
          <w:szCs w:val="22"/>
        </w:rPr>
        <w:t>,</w:t>
      </w:r>
      <w:r w:rsidR="009332BE" w:rsidRPr="009332BE">
        <w:rPr>
          <w:rFonts w:ascii="Calibri" w:hAnsi="Calibri"/>
          <w:sz w:val="22"/>
          <w:szCs w:val="22"/>
        </w:rPr>
        <w:t>066</w:t>
      </w:r>
      <w:r w:rsidR="004663B3" w:rsidRPr="009332BE">
        <w:rPr>
          <w:rFonts w:ascii="Calibri" w:hAnsi="Calibri"/>
          <w:sz w:val="22"/>
          <w:szCs w:val="22"/>
        </w:rPr>
        <w:t>,9</w:t>
      </w:r>
      <w:r w:rsidR="009332BE" w:rsidRPr="009332BE">
        <w:rPr>
          <w:rFonts w:ascii="Calibri" w:hAnsi="Calibri"/>
          <w:sz w:val="22"/>
          <w:szCs w:val="22"/>
        </w:rPr>
        <w:t>31</w:t>
      </w:r>
      <w:r w:rsidRPr="004663B3">
        <w:rPr>
          <w:rFonts w:ascii="Calibri" w:hAnsi="Calibri"/>
          <w:sz w:val="22"/>
          <w:szCs w:val="22"/>
        </w:rPr>
        <w:t xml:space="preserve"> of new HOME</w:t>
      </w:r>
      <w:r w:rsidRPr="00FD13CF">
        <w:rPr>
          <w:rFonts w:ascii="Calibri" w:hAnsi="Calibri"/>
          <w:sz w:val="22"/>
          <w:szCs w:val="22"/>
        </w:rPr>
        <w:t xml:space="preserve"> program income was </w:t>
      </w:r>
      <w:r w:rsidR="001202A2">
        <w:rPr>
          <w:rFonts w:ascii="Calibri" w:hAnsi="Calibri"/>
          <w:sz w:val="22"/>
          <w:szCs w:val="22"/>
        </w:rPr>
        <w:t>receipted into IDIS for</w:t>
      </w:r>
      <w:r w:rsidRPr="00FD13CF">
        <w:rPr>
          <w:rFonts w:ascii="Calibri" w:hAnsi="Calibri"/>
          <w:sz w:val="22"/>
          <w:szCs w:val="22"/>
        </w:rPr>
        <w:t xml:space="preserve"> the 201</w:t>
      </w:r>
      <w:r w:rsidR="00E33CF4">
        <w:rPr>
          <w:rFonts w:ascii="Calibri" w:hAnsi="Calibri"/>
          <w:sz w:val="22"/>
          <w:szCs w:val="22"/>
        </w:rPr>
        <w:t>8</w:t>
      </w:r>
      <w:r w:rsidRPr="00FD13CF">
        <w:rPr>
          <w:rFonts w:ascii="Calibri" w:hAnsi="Calibri"/>
          <w:sz w:val="22"/>
          <w:szCs w:val="22"/>
        </w:rPr>
        <w:t xml:space="preserve"> program year.</w:t>
      </w:r>
      <w:r w:rsidR="00F73E29" w:rsidRPr="00FD13CF">
        <w:rPr>
          <w:rFonts w:ascii="Calibri" w:hAnsi="Calibri"/>
          <w:sz w:val="22"/>
          <w:szCs w:val="22"/>
        </w:rPr>
        <w:t xml:space="preserve"> </w:t>
      </w:r>
      <w:r w:rsidR="00F73E29" w:rsidRPr="00BC0B29">
        <w:rPr>
          <w:rFonts w:ascii="Calibri" w:hAnsi="Calibri"/>
          <w:sz w:val="22"/>
          <w:szCs w:val="22"/>
        </w:rPr>
        <w:t>$</w:t>
      </w:r>
      <w:r w:rsidR="00BC0B29" w:rsidRPr="00BC0B29">
        <w:rPr>
          <w:rFonts w:ascii="Calibri" w:hAnsi="Calibri"/>
          <w:sz w:val="22"/>
          <w:szCs w:val="22"/>
        </w:rPr>
        <w:t>160</w:t>
      </w:r>
      <w:r w:rsidR="00E33CF4" w:rsidRPr="00BC0B29">
        <w:rPr>
          <w:rFonts w:ascii="Calibri" w:hAnsi="Calibri"/>
          <w:sz w:val="22"/>
          <w:szCs w:val="22"/>
        </w:rPr>
        <w:t>,</w:t>
      </w:r>
      <w:r w:rsidR="00BC0B29">
        <w:rPr>
          <w:rFonts w:ascii="Calibri" w:hAnsi="Calibri"/>
          <w:sz w:val="22"/>
          <w:szCs w:val="22"/>
        </w:rPr>
        <w:t>438</w:t>
      </w:r>
      <w:r w:rsidR="00F73E29" w:rsidRPr="00FD13CF">
        <w:rPr>
          <w:rFonts w:ascii="Calibri" w:hAnsi="Calibri"/>
          <w:sz w:val="22"/>
          <w:szCs w:val="22"/>
        </w:rPr>
        <w:t xml:space="preserve"> of program income was used during the </w:t>
      </w:r>
      <w:r w:rsidR="00E33CF4">
        <w:rPr>
          <w:rFonts w:ascii="Calibri" w:hAnsi="Calibri"/>
          <w:sz w:val="22"/>
          <w:szCs w:val="22"/>
        </w:rPr>
        <w:t>201</w:t>
      </w:r>
      <w:r w:rsidR="00493159">
        <w:rPr>
          <w:rFonts w:ascii="Calibri" w:hAnsi="Calibri"/>
          <w:sz w:val="22"/>
          <w:szCs w:val="22"/>
        </w:rPr>
        <w:t>8</w:t>
      </w:r>
      <w:r w:rsidR="00E33CF4">
        <w:rPr>
          <w:rFonts w:ascii="Calibri" w:hAnsi="Calibri"/>
          <w:sz w:val="22"/>
          <w:szCs w:val="22"/>
        </w:rPr>
        <w:t xml:space="preserve"> program </w:t>
      </w:r>
      <w:r w:rsidR="00F73E29" w:rsidRPr="00FD13CF">
        <w:rPr>
          <w:rFonts w:ascii="Calibri" w:hAnsi="Calibri"/>
          <w:sz w:val="22"/>
          <w:szCs w:val="22"/>
        </w:rPr>
        <w:t xml:space="preserve">year for the following </w:t>
      </w:r>
      <w:r w:rsidR="00C46285">
        <w:rPr>
          <w:rFonts w:ascii="Calibri" w:hAnsi="Calibri"/>
          <w:sz w:val="22"/>
          <w:szCs w:val="22"/>
        </w:rPr>
        <w:t>HOME-</w:t>
      </w:r>
      <w:r w:rsidR="00C31BC8">
        <w:rPr>
          <w:rFonts w:ascii="Calibri" w:hAnsi="Calibri"/>
          <w:sz w:val="22"/>
          <w:szCs w:val="22"/>
        </w:rPr>
        <w:t>HHR</w:t>
      </w:r>
      <w:r w:rsidR="00C46285">
        <w:rPr>
          <w:rFonts w:ascii="Calibri" w:hAnsi="Calibri"/>
          <w:sz w:val="22"/>
          <w:szCs w:val="22"/>
        </w:rPr>
        <w:t xml:space="preserve"> </w:t>
      </w:r>
      <w:r w:rsidR="00F73E29" w:rsidRPr="00FD13CF">
        <w:rPr>
          <w:rFonts w:ascii="Calibri" w:hAnsi="Calibri"/>
          <w:sz w:val="22"/>
          <w:szCs w:val="22"/>
        </w:rPr>
        <w:t>project</w:t>
      </w:r>
      <w:r w:rsidR="00C31BC8">
        <w:rPr>
          <w:rFonts w:ascii="Calibri" w:hAnsi="Calibri"/>
          <w:sz w:val="22"/>
          <w:szCs w:val="22"/>
        </w:rPr>
        <w:t>s</w:t>
      </w:r>
      <w:r w:rsidR="00C46285">
        <w:rPr>
          <w:rFonts w:ascii="Calibri" w:hAnsi="Calibri"/>
          <w:sz w:val="22"/>
          <w:szCs w:val="22"/>
        </w:rPr>
        <w:t>:</w:t>
      </w:r>
      <w:r w:rsidR="00F73E29" w:rsidRPr="00FD13CF">
        <w:rPr>
          <w:rFonts w:ascii="Calibri" w:hAnsi="Calibri"/>
          <w:sz w:val="22"/>
          <w:szCs w:val="22"/>
        </w:rPr>
        <w:t xml:space="preserve"> </w:t>
      </w:r>
      <w:r w:rsidR="00B5454B">
        <w:rPr>
          <w:rFonts w:ascii="Calibri" w:hAnsi="Calibri"/>
          <w:sz w:val="22"/>
          <w:szCs w:val="22"/>
        </w:rPr>
        <w:t xml:space="preserve">Ashland, Western Dairyland.  </w:t>
      </w:r>
    </w:p>
    <w:p w:rsidR="007D76B6" w:rsidRPr="002C6439" w:rsidRDefault="007D76B6" w:rsidP="00BA0A2E">
      <w:pPr>
        <w:rPr>
          <w:rFonts w:ascii="Calibri" w:hAnsi="Calibri"/>
          <w:sz w:val="22"/>
          <w:szCs w:val="22"/>
        </w:rPr>
      </w:pPr>
    </w:p>
    <w:p w:rsidR="00601DAD" w:rsidRPr="002C6439" w:rsidRDefault="00601DAD" w:rsidP="00BA0A2E">
      <w:pPr>
        <w:rPr>
          <w:rFonts w:ascii="Calibri" w:hAnsi="Calibri"/>
          <w:sz w:val="22"/>
          <w:szCs w:val="22"/>
        </w:rPr>
      </w:pPr>
    </w:p>
    <w:p w:rsidR="00F13BDF" w:rsidRPr="002C6439" w:rsidRDefault="000F599A" w:rsidP="00BA0A2E">
      <w:pPr>
        <w:rPr>
          <w:rFonts w:ascii="Calibri" w:hAnsi="Calibri"/>
          <w:sz w:val="22"/>
          <w:szCs w:val="22"/>
          <w:u w:val="single"/>
        </w:rPr>
      </w:pPr>
      <w:r w:rsidRPr="002C6439">
        <w:rPr>
          <w:rFonts w:ascii="Calibri" w:hAnsi="Calibri"/>
          <w:sz w:val="22"/>
          <w:szCs w:val="22"/>
          <w:u w:val="single"/>
        </w:rPr>
        <w:t>Describe other actions taken to foster and maintain affordable housing. STATES ONLY: Including the coordination of LIHTC with the development of affordable housing.</w:t>
      </w:r>
    </w:p>
    <w:p w:rsidR="007D76B6" w:rsidRPr="002C6439" w:rsidRDefault="007D76B6" w:rsidP="00BA0A2E">
      <w:pPr>
        <w:rPr>
          <w:rFonts w:ascii="Calibri" w:hAnsi="Calibri"/>
          <w:sz w:val="22"/>
          <w:szCs w:val="22"/>
        </w:rPr>
      </w:pPr>
    </w:p>
    <w:p w:rsidR="00F13BDF" w:rsidRPr="002C6439" w:rsidRDefault="00AA489C" w:rsidP="00BA0A2E">
      <w:pPr>
        <w:rPr>
          <w:rFonts w:ascii="Calibri" w:hAnsi="Calibri"/>
          <w:sz w:val="22"/>
          <w:szCs w:val="22"/>
        </w:rPr>
      </w:pPr>
      <w:r w:rsidRPr="002C6439">
        <w:rPr>
          <w:rFonts w:ascii="Calibri" w:hAnsi="Calibri"/>
          <w:sz w:val="22"/>
          <w:szCs w:val="22"/>
        </w:rPr>
        <w:t>The HOME</w:t>
      </w:r>
      <w:r w:rsidR="00121EDE" w:rsidRPr="002C6439">
        <w:rPr>
          <w:rFonts w:ascii="Calibri" w:hAnsi="Calibri"/>
          <w:sz w:val="22"/>
          <w:szCs w:val="22"/>
        </w:rPr>
        <w:t>-</w:t>
      </w:r>
      <w:r w:rsidRPr="002C6439">
        <w:rPr>
          <w:rFonts w:ascii="Calibri" w:hAnsi="Calibri"/>
          <w:sz w:val="22"/>
          <w:szCs w:val="22"/>
        </w:rPr>
        <w:t>RHD program issues HOME project funds to increase the amount of existing afford</w:t>
      </w:r>
      <w:r w:rsidR="003004CE">
        <w:rPr>
          <w:rFonts w:ascii="Calibri" w:hAnsi="Calibri"/>
          <w:sz w:val="22"/>
          <w:szCs w:val="22"/>
        </w:rPr>
        <w:t>able rental housing within the s</w:t>
      </w:r>
      <w:r w:rsidRPr="002C6439">
        <w:rPr>
          <w:rFonts w:ascii="Calibri" w:hAnsi="Calibri"/>
          <w:sz w:val="22"/>
          <w:szCs w:val="22"/>
        </w:rPr>
        <w:t>tate. The program also monitors grantees to ensure compliance with affordability regulations. A major directive of the monitoring process is to ensure residents of HOME-assisted units are income-compliant with program stipulations. The HOME program is a consistent driver of new affordable housing stock within the</w:t>
      </w:r>
      <w:r w:rsidR="003004CE">
        <w:rPr>
          <w:rFonts w:ascii="Calibri" w:hAnsi="Calibri"/>
          <w:sz w:val="22"/>
          <w:szCs w:val="22"/>
        </w:rPr>
        <w:t xml:space="preserve"> s</w:t>
      </w:r>
      <w:r w:rsidRPr="002C6439">
        <w:rPr>
          <w:rFonts w:ascii="Calibri" w:hAnsi="Calibri"/>
          <w:sz w:val="22"/>
          <w:szCs w:val="22"/>
        </w:rPr>
        <w:t>tate, as well as maintainer of existing affordable stock.</w:t>
      </w:r>
    </w:p>
    <w:p w:rsidR="0032367C" w:rsidRPr="002C6439" w:rsidRDefault="0032367C" w:rsidP="00BA0A2E">
      <w:pPr>
        <w:rPr>
          <w:rFonts w:ascii="Calibri" w:hAnsi="Calibri"/>
          <w:sz w:val="22"/>
          <w:szCs w:val="22"/>
        </w:rPr>
      </w:pPr>
    </w:p>
    <w:p w:rsidR="00AA489C" w:rsidRPr="002C6439" w:rsidRDefault="003004CE" w:rsidP="00BA0A2E">
      <w:pPr>
        <w:rPr>
          <w:rFonts w:ascii="Calibri" w:hAnsi="Calibri"/>
          <w:sz w:val="22"/>
          <w:szCs w:val="22"/>
        </w:rPr>
      </w:pPr>
      <w:r>
        <w:rPr>
          <w:rFonts w:ascii="Calibri" w:hAnsi="Calibri"/>
          <w:sz w:val="22"/>
          <w:szCs w:val="22"/>
        </w:rPr>
        <w:t xml:space="preserve">The </w:t>
      </w:r>
      <w:r w:rsidR="00AA489C" w:rsidRPr="002C6439">
        <w:rPr>
          <w:rFonts w:ascii="Calibri" w:hAnsi="Calibri"/>
          <w:sz w:val="22"/>
          <w:szCs w:val="22"/>
        </w:rPr>
        <w:t>HOME</w:t>
      </w:r>
      <w:r w:rsidR="00121EDE" w:rsidRPr="002C6439">
        <w:rPr>
          <w:rFonts w:ascii="Calibri" w:hAnsi="Calibri"/>
          <w:sz w:val="22"/>
          <w:szCs w:val="22"/>
        </w:rPr>
        <w:t>-</w:t>
      </w:r>
      <w:r w:rsidR="00AA489C" w:rsidRPr="002C6439">
        <w:rPr>
          <w:rFonts w:ascii="Calibri" w:hAnsi="Calibri"/>
          <w:sz w:val="22"/>
          <w:szCs w:val="22"/>
        </w:rPr>
        <w:t xml:space="preserve">RHD program routinely coordinates with WHEDA (Wisconsin’s LIHTC-dispersing entity) to fund construction of new </w:t>
      </w:r>
      <w:r w:rsidR="00C67561" w:rsidRPr="002C6439">
        <w:rPr>
          <w:rFonts w:ascii="Calibri" w:hAnsi="Calibri"/>
          <w:sz w:val="22"/>
          <w:szCs w:val="22"/>
        </w:rPr>
        <w:t xml:space="preserve">affordable housing stock </w:t>
      </w:r>
      <w:r w:rsidR="00AA489C" w:rsidRPr="002C6439">
        <w:rPr>
          <w:rFonts w:ascii="Calibri" w:hAnsi="Calibri"/>
          <w:sz w:val="22"/>
          <w:szCs w:val="22"/>
        </w:rPr>
        <w:t>and rehabilit</w:t>
      </w:r>
      <w:r w:rsidR="00C67561" w:rsidRPr="002C6439">
        <w:rPr>
          <w:rFonts w:ascii="Calibri" w:hAnsi="Calibri"/>
          <w:sz w:val="22"/>
          <w:szCs w:val="22"/>
        </w:rPr>
        <w:t>at</w:t>
      </w:r>
      <w:r w:rsidR="00121EDE" w:rsidRPr="002C6439">
        <w:rPr>
          <w:rFonts w:ascii="Calibri" w:hAnsi="Calibri"/>
          <w:sz w:val="22"/>
          <w:szCs w:val="22"/>
        </w:rPr>
        <w:t>e</w:t>
      </w:r>
      <w:r w:rsidR="00AA489C" w:rsidRPr="002C6439">
        <w:rPr>
          <w:rFonts w:ascii="Calibri" w:hAnsi="Calibri"/>
          <w:sz w:val="22"/>
          <w:szCs w:val="22"/>
        </w:rPr>
        <w:t xml:space="preserve"> existing affordable housing stock. There are </w:t>
      </w:r>
      <w:r w:rsidR="006B432E">
        <w:rPr>
          <w:rFonts w:ascii="Calibri" w:hAnsi="Calibri"/>
          <w:sz w:val="22"/>
          <w:szCs w:val="22"/>
        </w:rPr>
        <w:t xml:space="preserve">currently </w:t>
      </w:r>
      <w:r w:rsidR="00AA489C" w:rsidRPr="002C6439">
        <w:rPr>
          <w:rFonts w:ascii="Calibri" w:hAnsi="Calibri"/>
          <w:sz w:val="22"/>
          <w:szCs w:val="22"/>
        </w:rPr>
        <w:t xml:space="preserve">over </w:t>
      </w:r>
      <w:r w:rsidR="00AA489C" w:rsidRPr="00C46285">
        <w:rPr>
          <w:rFonts w:ascii="Calibri" w:hAnsi="Calibri"/>
          <w:sz w:val="22"/>
          <w:szCs w:val="22"/>
        </w:rPr>
        <w:t>80</w:t>
      </w:r>
      <w:r w:rsidR="00AA489C" w:rsidRPr="002C6439">
        <w:rPr>
          <w:rFonts w:ascii="Calibri" w:hAnsi="Calibri"/>
          <w:sz w:val="22"/>
          <w:szCs w:val="22"/>
        </w:rPr>
        <w:t xml:space="preserve"> active projects in W</w:t>
      </w:r>
      <w:r w:rsidR="006B432E">
        <w:rPr>
          <w:rFonts w:ascii="Calibri" w:hAnsi="Calibri"/>
          <w:sz w:val="22"/>
          <w:szCs w:val="22"/>
        </w:rPr>
        <w:t>isconsin</w:t>
      </w:r>
      <w:r w:rsidR="00AA489C" w:rsidRPr="002C6439">
        <w:rPr>
          <w:rFonts w:ascii="Calibri" w:hAnsi="Calibri"/>
          <w:sz w:val="22"/>
          <w:szCs w:val="22"/>
        </w:rPr>
        <w:t xml:space="preserve"> that contain both HOME and LIHTC funding.</w:t>
      </w:r>
    </w:p>
    <w:p w:rsidR="002C6439" w:rsidRPr="002C6439" w:rsidRDefault="002C6439" w:rsidP="00BA0A2E">
      <w:pPr>
        <w:rPr>
          <w:rFonts w:ascii="Calibri" w:hAnsi="Calibri"/>
          <w:sz w:val="22"/>
          <w:szCs w:val="22"/>
        </w:rPr>
      </w:pPr>
    </w:p>
    <w:p w:rsidR="002C6439" w:rsidRPr="002C6439" w:rsidRDefault="002C6439" w:rsidP="00BA0A2E">
      <w:pPr>
        <w:rPr>
          <w:rFonts w:ascii="Calibri" w:hAnsi="Calibri"/>
          <w:sz w:val="22"/>
          <w:szCs w:val="22"/>
        </w:rPr>
      </w:pPr>
    </w:p>
    <w:p w:rsidR="00004585" w:rsidRDefault="00646D0D" w:rsidP="00BA0A2E">
      <w:r>
        <w:br w:type="page"/>
      </w:r>
    </w:p>
    <w:p w:rsidR="006D34D0" w:rsidRPr="00475515" w:rsidRDefault="006D34D0" w:rsidP="00BA0A2E">
      <w:pPr>
        <w:pStyle w:val="Heading2"/>
        <w:keepNext w:val="0"/>
        <w:keepLines w:val="0"/>
        <w:pageBreakBefore/>
        <w:widowControl w:val="0"/>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365F91" w:themeFill="accent1" w:themeFillShade="BF"/>
        <w:spacing w:before="0"/>
        <w:rPr>
          <w:rFonts w:ascii="Calibri" w:eastAsiaTheme="minorEastAsia" w:hAnsi="Calibri" w:cstheme="minorBidi"/>
          <w:b w:val="0"/>
          <w:bCs w:val="0"/>
          <w:caps/>
          <w:color w:val="FFFFFF" w:themeColor="background1"/>
          <w:spacing w:val="15"/>
          <w:sz w:val="28"/>
          <w:szCs w:val="22"/>
        </w:rPr>
      </w:pPr>
      <w:bookmarkStart w:id="23" w:name="_Toc484678286"/>
      <w:r w:rsidRPr="00475515">
        <w:rPr>
          <w:rFonts w:ascii="Calibri" w:eastAsiaTheme="minorEastAsia" w:hAnsi="Calibri" w:cstheme="minorBidi"/>
          <w:b w:val="0"/>
          <w:bCs w:val="0"/>
          <w:caps/>
          <w:color w:val="FFFFFF" w:themeColor="background1"/>
          <w:spacing w:val="15"/>
          <w:sz w:val="28"/>
          <w:szCs w:val="22"/>
        </w:rPr>
        <w:t>CR-55 HOPWA</w:t>
      </w:r>
      <w:r w:rsidR="006B3F0D" w:rsidRPr="00475515">
        <w:rPr>
          <w:rFonts w:ascii="Calibri" w:eastAsiaTheme="minorEastAsia" w:hAnsi="Calibri" w:cstheme="minorBidi"/>
          <w:b w:val="0"/>
          <w:bCs w:val="0"/>
          <w:caps/>
          <w:color w:val="FFFFFF" w:themeColor="background1"/>
          <w:spacing w:val="15"/>
          <w:sz w:val="28"/>
          <w:szCs w:val="22"/>
        </w:rPr>
        <w:t xml:space="preserve"> (HOPWA grantees only)</w:t>
      </w:r>
      <w:bookmarkEnd w:id="23"/>
    </w:p>
    <w:p w:rsidR="006D34D0" w:rsidRDefault="006D34D0" w:rsidP="00BA0A2E">
      <w:pPr>
        <w:rPr>
          <w:rFonts w:asciiTheme="minorHAnsi" w:hAnsiTheme="minorHAnsi"/>
          <w:b/>
          <w:sz w:val="16"/>
          <w:szCs w:val="16"/>
        </w:rPr>
      </w:pPr>
    </w:p>
    <w:tbl>
      <w:tblPr>
        <w:tblW w:w="8500" w:type="dxa"/>
        <w:jc w:val="center"/>
        <w:tblLook w:val="04A0" w:firstRow="1" w:lastRow="0" w:firstColumn="1" w:lastColumn="0" w:noHBand="0" w:noVBand="1"/>
      </w:tblPr>
      <w:tblGrid>
        <w:gridCol w:w="7280"/>
        <w:gridCol w:w="700"/>
        <w:gridCol w:w="640"/>
      </w:tblGrid>
      <w:tr w:rsidR="005015CA" w:rsidRPr="005015CA" w:rsidTr="005015CA">
        <w:trPr>
          <w:trHeight w:val="420"/>
          <w:jc w:val="center"/>
        </w:trPr>
        <w:tc>
          <w:tcPr>
            <w:tcW w:w="7280" w:type="dxa"/>
            <w:tcBorders>
              <w:top w:val="single" w:sz="8" w:space="0" w:color="auto"/>
              <w:left w:val="single" w:sz="8" w:space="0" w:color="auto"/>
              <w:bottom w:val="single" w:sz="4" w:space="0" w:color="auto"/>
              <w:right w:val="single" w:sz="4" w:space="0" w:color="auto"/>
            </w:tcBorders>
            <w:shd w:val="clear" w:color="000000" w:fill="538DD5"/>
            <w:noWrap/>
            <w:vAlign w:val="center"/>
            <w:hideMark/>
          </w:tcPr>
          <w:p w:rsidR="005015CA" w:rsidRPr="005015CA" w:rsidRDefault="005015CA" w:rsidP="00BA0A2E">
            <w:pPr>
              <w:rPr>
                <w:rFonts w:ascii="Calibri" w:hAnsi="Calibri"/>
                <w:b/>
                <w:bCs/>
                <w:color w:val="000000"/>
                <w:sz w:val="16"/>
                <w:szCs w:val="16"/>
              </w:rPr>
            </w:pPr>
            <w:r w:rsidRPr="005015CA">
              <w:rPr>
                <w:rFonts w:ascii="Calibri" w:hAnsi="Calibri"/>
                <w:b/>
                <w:bCs/>
                <w:color w:val="000000"/>
                <w:sz w:val="16"/>
                <w:szCs w:val="20"/>
              </w:rPr>
              <w:t>Number of Households Served Through</w:t>
            </w:r>
          </w:p>
        </w:tc>
        <w:tc>
          <w:tcPr>
            <w:tcW w:w="700" w:type="dxa"/>
            <w:tcBorders>
              <w:top w:val="single" w:sz="8" w:space="0" w:color="auto"/>
              <w:left w:val="nil"/>
              <w:bottom w:val="single" w:sz="4" w:space="0" w:color="auto"/>
              <w:right w:val="single" w:sz="4" w:space="0" w:color="auto"/>
            </w:tcBorders>
            <w:shd w:val="clear" w:color="000000" w:fill="538DD5"/>
            <w:vAlign w:val="center"/>
            <w:hideMark/>
          </w:tcPr>
          <w:p w:rsidR="005015CA" w:rsidRPr="005015CA" w:rsidRDefault="005015CA" w:rsidP="00BA0A2E">
            <w:pPr>
              <w:jc w:val="center"/>
              <w:rPr>
                <w:rFonts w:ascii="Calibri" w:hAnsi="Calibri"/>
                <w:b/>
                <w:bCs/>
                <w:color w:val="000000"/>
                <w:sz w:val="16"/>
                <w:szCs w:val="16"/>
              </w:rPr>
            </w:pPr>
            <w:r w:rsidRPr="005015CA">
              <w:rPr>
                <w:rFonts w:ascii="Calibri" w:hAnsi="Calibri"/>
                <w:b/>
                <w:bCs/>
                <w:color w:val="000000"/>
                <w:sz w:val="16"/>
                <w:szCs w:val="20"/>
              </w:rPr>
              <w:t>One-year Goal</w:t>
            </w:r>
          </w:p>
        </w:tc>
        <w:tc>
          <w:tcPr>
            <w:tcW w:w="520" w:type="dxa"/>
            <w:tcBorders>
              <w:top w:val="single" w:sz="8" w:space="0" w:color="auto"/>
              <w:left w:val="nil"/>
              <w:bottom w:val="single" w:sz="4" w:space="0" w:color="auto"/>
              <w:right w:val="single" w:sz="8" w:space="0" w:color="auto"/>
            </w:tcBorders>
            <w:shd w:val="clear" w:color="000000" w:fill="538DD5"/>
            <w:vAlign w:val="center"/>
            <w:hideMark/>
          </w:tcPr>
          <w:p w:rsidR="005015CA" w:rsidRPr="005015CA" w:rsidRDefault="005015CA" w:rsidP="00BA0A2E">
            <w:pPr>
              <w:jc w:val="center"/>
              <w:rPr>
                <w:rFonts w:ascii="Calibri" w:hAnsi="Calibri"/>
                <w:b/>
                <w:bCs/>
                <w:color w:val="000000"/>
                <w:sz w:val="16"/>
                <w:szCs w:val="16"/>
              </w:rPr>
            </w:pPr>
            <w:r w:rsidRPr="005015CA">
              <w:rPr>
                <w:rFonts w:ascii="Calibri" w:hAnsi="Calibri"/>
                <w:b/>
                <w:bCs/>
                <w:color w:val="000000"/>
                <w:sz w:val="16"/>
                <w:szCs w:val="20"/>
              </w:rPr>
              <w:t>Actual</w:t>
            </w:r>
          </w:p>
        </w:tc>
      </w:tr>
      <w:tr w:rsidR="005015CA" w:rsidRPr="005015CA" w:rsidTr="005015CA">
        <w:trPr>
          <w:trHeight w:val="210"/>
          <w:jc w:val="center"/>
        </w:trPr>
        <w:tc>
          <w:tcPr>
            <w:tcW w:w="7280" w:type="dxa"/>
            <w:tcBorders>
              <w:top w:val="nil"/>
              <w:left w:val="single" w:sz="8" w:space="0" w:color="auto"/>
              <w:bottom w:val="single" w:sz="4" w:space="0" w:color="auto"/>
              <w:right w:val="single" w:sz="4" w:space="0" w:color="auto"/>
            </w:tcBorders>
            <w:shd w:val="clear" w:color="000000" w:fill="B8CCE4"/>
            <w:vAlign w:val="center"/>
            <w:hideMark/>
          </w:tcPr>
          <w:p w:rsidR="005015CA" w:rsidRPr="005015CA" w:rsidRDefault="005015CA" w:rsidP="00BA0A2E">
            <w:pPr>
              <w:rPr>
                <w:rFonts w:ascii="Calibri" w:hAnsi="Calibri"/>
                <w:color w:val="000000"/>
                <w:sz w:val="16"/>
                <w:szCs w:val="16"/>
              </w:rPr>
            </w:pPr>
            <w:r w:rsidRPr="005015CA">
              <w:rPr>
                <w:rFonts w:ascii="Calibri" w:hAnsi="Calibri"/>
                <w:color w:val="000000"/>
                <w:sz w:val="16"/>
                <w:szCs w:val="20"/>
              </w:rPr>
              <w:t>Short-term rent, mortgage and utility assistance to prevent homelessness of the individual or family</w:t>
            </w:r>
          </w:p>
        </w:tc>
        <w:tc>
          <w:tcPr>
            <w:tcW w:w="700" w:type="dxa"/>
            <w:tcBorders>
              <w:top w:val="nil"/>
              <w:left w:val="nil"/>
              <w:bottom w:val="single" w:sz="4" w:space="0" w:color="auto"/>
              <w:right w:val="single" w:sz="4" w:space="0" w:color="auto"/>
            </w:tcBorders>
            <w:shd w:val="clear" w:color="auto" w:fill="auto"/>
            <w:noWrap/>
            <w:vAlign w:val="center"/>
            <w:hideMark/>
          </w:tcPr>
          <w:p w:rsidR="005015CA" w:rsidRPr="005015CA" w:rsidRDefault="00986C92" w:rsidP="00BA0A2E">
            <w:pPr>
              <w:jc w:val="right"/>
              <w:rPr>
                <w:rFonts w:ascii="Calibri" w:hAnsi="Calibri"/>
                <w:color w:val="000000"/>
                <w:sz w:val="16"/>
                <w:szCs w:val="16"/>
              </w:rPr>
            </w:pPr>
            <w:r>
              <w:rPr>
                <w:rFonts w:ascii="Calibri" w:hAnsi="Calibri"/>
                <w:color w:val="000000"/>
                <w:sz w:val="16"/>
                <w:szCs w:val="16"/>
              </w:rPr>
              <w:t>279</w:t>
            </w:r>
          </w:p>
        </w:tc>
        <w:tc>
          <w:tcPr>
            <w:tcW w:w="520" w:type="dxa"/>
            <w:tcBorders>
              <w:top w:val="nil"/>
              <w:left w:val="nil"/>
              <w:bottom w:val="single" w:sz="4" w:space="0" w:color="auto"/>
              <w:right w:val="single" w:sz="8" w:space="0" w:color="auto"/>
            </w:tcBorders>
            <w:shd w:val="clear" w:color="auto" w:fill="auto"/>
            <w:noWrap/>
            <w:vAlign w:val="center"/>
            <w:hideMark/>
          </w:tcPr>
          <w:p w:rsidR="005015CA" w:rsidRPr="00846667" w:rsidRDefault="005015CA" w:rsidP="00BA0A2E">
            <w:pPr>
              <w:jc w:val="right"/>
              <w:rPr>
                <w:rFonts w:ascii="Calibri" w:hAnsi="Calibri"/>
                <w:color w:val="000000"/>
                <w:sz w:val="16"/>
                <w:szCs w:val="16"/>
              </w:rPr>
            </w:pPr>
            <w:r w:rsidRPr="00846667">
              <w:rPr>
                <w:rFonts w:ascii="Calibri" w:hAnsi="Calibri"/>
                <w:color w:val="000000"/>
                <w:sz w:val="16"/>
                <w:szCs w:val="16"/>
              </w:rPr>
              <w:t>1</w:t>
            </w:r>
            <w:r w:rsidR="00986C92">
              <w:rPr>
                <w:rFonts w:ascii="Calibri" w:hAnsi="Calibri"/>
                <w:color w:val="000000"/>
                <w:sz w:val="16"/>
                <w:szCs w:val="16"/>
              </w:rPr>
              <w:t>65</w:t>
            </w:r>
          </w:p>
        </w:tc>
      </w:tr>
      <w:tr w:rsidR="005015CA" w:rsidRPr="005015CA" w:rsidTr="005015CA">
        <w:trPr>
          <w:trHeight w:val="210"/>
          <w:jc w:val="center"/>
        </w:trPr>
        <w:tc>
          <w:tcPr>
            <w:tcW w:w="7280" w:type="dxa"/>
            <w:tcBorders>
              <w:top w:val="nil"/>
              <w:left w:val="single" w:sz="8" w:space="0" w:color="auto"/>
              <w:bottom w:val="single" w:sz="4" w:space="0" w:color="auto"/>
              <w:right w:val="single" w:sz="4" w:space="0" w:color="auto"/>
            </w:tcBorders>
            <w:shd w:val="clear" w:color="000000" w:fill="B8CCE4"/>
            <w:vAlign w:val="center"/>
            <w:hideMark/>
          </w:tcPr>
          <w:p w:rsidR="005015CA" w:rsidRPr="005015CA" w:rsidRDefault="005015CA" w:rsidP="00BA0A2E">
            <w:pPr>
              <w:rPr>
                <w:rFonts w:ascii="Calibri" w:hAnsi="Calibri"/>
                <w:color w:val="000000"/>
                <w:sz w:val="16"/>
                <w:szCs w:val="16"/>
              </w:rPr>
            </w:pPr>
            <w:r w:rsidRPr="005015CA">
              <w:rPr>
                <w:rFonts w:ascii="Calibri" w:hAnsi="Calibri"/>
                <w:color w:val="000000"/>
                <w:sz w:val="16"/>
                <w:szCs w:val="20"/>
              </w:rPr>
              <w:t>Tenant-based rental assistance</w:t>
            </w:r>
          </w:p>
        </w:tc>
        <w:tc>
          <w:tcPr>
            <w:tcW w:w="700" w:type="dxa"/>
            <w:tcBorders>
              <w:top w:val="nil"/>
              <w:left w:val="nil"/>
              <w:bottom w:val="single" w:sz="4" w:space="0" w:color="auto"/>
              <w:right w:val="single" w:sz="4" w:space="0" w:color="auto"/>
            </w:tcBorders>
            <w:shd w:val="clear" w:color="auto" w:fill="auto"/>
            <w:noWrap/>
            <w:vAlign w:val="center"/>
            <w:hideMark/>
          </w:tcPr>
          <w:p w:rsidR="005015CA" w:rsidRPr="005015CA" w:rsidRDefault="005015CA" w:rsidP="00BA0A2E">
            <w:pPr>
              <w:jc w:val="right"/>
              <w:rPr>
                <w:rFonts w:ascii="Calibri" w:hAnsi="Calibri"/>
                <w:color w:val="000000"/>
                <w:sz w:val="16"/>
                <w:szCs w:val="16"/>
              </w:rPr>
            </w:pPr>
            <w:r w:rsidRPr="005015CA">
              <w:rPr>
                <w:rFonts w:ascii="Calibri" w:hAnsi="Calibri"/>
                <w:color w:val="000000"/>
                <w:sz w:val="16"/>
                <w:szCs w:val="16"/>
              </w:rPr>
              <w:t>0</w:t>
            </w:r>
          </w:p>
        </w:tc>
        <w:tc>
          <w:tcPr>
            <w:tcW w:w="520" w:type="dxa"/>
            <w:tcBorders>
              <w:top w:val="nil"/>
              <w:left w:val="nil"/>
              <w:bottom w:val="single" w:sz="4" w:space="0" w:color="auto"/>
              <w:right w:val="single" w:sz="8" w:space="0" w:color="auto"/>
            </w:tcBorders>
            <w:shd w:val="clear" w:color="auto" w:fill="auto"/>
            <w:noWrap/>
            <w:vAlign w:val="center"/>
            <w:hideMark/>
          </w:tcPr>
          <w:p w:rsidR="005015CA" w:rsidRPr="00846667" w:rsidRDefault="005015CA" w:rsidP="00BA0A2E">
            <w:pPr>
              <w:jc w:val="right"/>
              <w:rPr>
                <w:rFonts w:ascii="Calibri" w:hAnsi="Calibri"/>
                <w:color w:val="000000"/>
                <w:sz w:val="16"/>
                <w:szCs w:val="16"/>
              </w:rPr>
            </w:pPr>
            <w:r w:rsidRPr="00846667">
              <w:rPr>
                <w:rFonts w:ascii="Calibri" w:hAnsi="Calibri"/>
                <w:color w:val="000000"/>
                <w:sz w:val="16"/>
                <w:szCs w:val="16"/>
              </w:rPr>
              <w:t>0</w:t>
            </w:r>
          </w:p>
        </w:tc>
      </w:tr>
      <w:tr w:rsidR="005015CA" w:rsidRPr="005015CA" w:rsidTr="005015CA">
        <w:trPr>
          <w:trHeight w:val="210"/>
          <w:jc w:val="center"/>
        </w:trPr>
        <w:tc>
          <w:tcPr>
            <w:tcW w:w="7280" w:type="dxa"/>
            <w:tcBorders>
              <w:top w:val="nil"/>
              <w:left w:val="single" w:sz="8" w:space="0" w:color="auto"/>
              <w:bottom w:val="single" w:sz="4" w:space="0" w:color="auto"/>
              <w:right w:val="single" w:sz="4" w:space="0" w:color="auto"/>
            </w:tcBorders>
            <w:shd w:val="clear" w:color="000000" w:fill="B8CCE4"/>
            <w:vAlign w:val="center"/>
            <w:hideMark/>
          </w:tcPr>
          <w:p w:rsidR="005015CA" w:rsidRPr="005015CA" w:rsidRDefault="005015CA" w:rsidP="00BA0A2E">
            <w:pPr>
              <w:rPr>
                <w:rFonts w:ascii="Calibri" w:hAnsi="Calibri"/>
                <w:color w:val="000000"/>
                <w:sz w:val="16"/>
                <w:szCs w:val="16"/>
              </w:rPr>
            </w:pPr>
            <w:r w:rsidRPr="005015CA">
              <w:rPr>
                <w:rFonts w:ascii="Calibri" w:hAnsi="Calibri"/>
                <w:color w:val="000000"/>
                <w:sz w:val="16"/>
                <w:szCs w:val="20"/>
              </w:rPr>
              <w:t>Units provided in permanent housing facilities developed, leased or operated with HOPWA funds</w:t>
            </w:r>
          </w:p>
        </w:tc>
        <w:tc>
          <w:tcPr>
            <w:tcW w:w="700" w:type="dxa"/>
            <w:tcBorders>
              <w:top w:val="nil"/>
              <w:left w:val="nil"/>
              <w:bottom w:val="single" w:sz="4" w:space="0" w:color="auto"/>
              <w:right w:val="single" w:sz="4" w:space="0" w:color="auto"/>
            </w:tcBorders>
            <w:shd w:val="clear" w:color="auto" w:fill="auto"/>
            <w:noWrap/>
            <w:vAlign w:val="center"/>
            <w:hideMark/>
          </w:tcPr>
          <w:p w:rsidR="005015CA" w:rsidRPr="005015CA" w:rsidRDefault="005015CA" w:rsidP="00BA0A2E">
            <w:pPr>
              <w:jc w:val="right"/>
              <w:rPr>
                <w:rFonts w:ascii="Calibri" w:hAnsi="Calibri"/>
                <w:color w:val="000000"/>
                <w:sz w:val="16"/>
                <w:szCs w:val="16"/>
              </w:rPr>
            </w:pPr>
            <w:r w:rsidRPr="005015CA">
              <w:rPr>
                <w:rFonts w:ascii="Calibri" w:hAnsi="Calibri"/>
                <w:color w:val="000000"/>
                <w:sz w:val="16"/>
                <w:szCs w:val="16"/>
              </w:rPr>
              <w:t>0</w:t>
            </w:r>
          </w:p>
        </w:tc>
        <w:tc>
          <w:tcPr>
            <w:tcW w:w="520" w:type="dxa"/>
            <w:tcBorders>
              <w:top w:val="nil"/>
              <w:left w:val="nil"/>
              <w:bottom w:val="single" w:sz="4" w:space="0" w:color="auto"/>
              <w:right w:val="single" w:sz="8" w:space="0" w:color="auto"/>
            </w:tcBorders>
            <w:shd w:val="clear" w:color="auto" w:fill="auto"/>
            <w:noWrap/>
            <w:vAlign w:val="center"/>
            <w:hideMark/>
          </w:tcPr>
          <w:p w:rsidR="005015CA" w:rsidRPr="00846667" w:rsidRDefault="005015CA" w:rsidP="00BA0A2E">
            <w:pPr>
              <w:jc w:val="right"/>
              <w:rPr>
                <w:rFonts w:ascii="Calibri" w:hAnsi="Calibri"/>
                <w:color w:val="000000"/>
                <w:sz w:val="16"/>
                <w:szCs w:val="16"/>
              </w:rPr>
            </w:pPr>
            <w:r w:rsidRPr="00846667">
              <w:rPr>
                <w:rFonts w:ascii="Calibri" w:hAnsi="Calibri"/>
                <w:color w:val="000000"/>
                <w:sz w:val="16"/>
                <w:szCs w:val="16"/>
              </w:rPr>
              <w:t>0</w:t>
            </w:r>
          </w:p>
        </w:tc>
      </w:tr>
      <w:tr w:rsidR="005015CA" w:rsidRPr="005015CA" w:rsidTr="005015CA">
        <w:trPr>
          <w:trHeight w:val="210"/>
          <w:jc w:val="center"/>
        </w:trPr>
        <w:tc>
          <w:tcPr>
            <w:tcW w:w="7280" w:type="dxa"/>
            <w:tcBorders>
              <w:top w:val="nil"/>
              <w:left w:val="single" w:sz="8" w:space="0" w:color="auto"/>
              <w:bottom w:val="single" w:sz="4" w:space="0" w:color="auto"/>
              <w:right w:val="single" w:sz="4" w:space="0" w:color="auto"/>
            </w:tcBorders>
            <w:shd w:val="clear" w:color="000000" w:fill="B8CCE4"/>
            <w:vAlign w:val="center"/>
            <w:hideMark/>
          </w:tcPr>
          <w:p w:rsidR="005015CA" w:rsidRPr="005015CA" w:rsidRDefault="005015CA" w:rsidP="00BA0A2E">
            <w:pPr>
              <w:rPr>
                <w:rFonts w:ascii="Calibri" w:hAnsi="Calibri"/>
                <w:color w:val="000000"/>
                <w:sz w:val="16"/>
                <w:szCs w:val="16"/>
              </w:rPr>
            </w:pPr>
            <w:r w:rsidRPr="005015CA">
              <w:rPr>
                <w:rFonts w:ascii="Calibri" w:hAnsi="Calibri"/>
                <w:color w:val="000000"/>
                <w:sz w:val="16"/>
                <w:szCs w:val="20"/>
              </w:rPr>
              <w:t>Units provided in transitional short-term housing facilities developed, leased or operated with HOPWA funds</w:t>
            </w:r>
          </w:p>
        </w:tc>
        <w:tc>
          <w:tcPr>
            <w:tcW w:w="700" w:type="dxa"/>
            <w:tcBorders>
              <w:top w:val="nil"/>
              <w:left w:val="nil"/>
              <w:bottom w:val="single" w:sz="4" w:space="0" w:color="auto"/>
              <w:right w:val="single" w:sz="4" w:space="0" w:color="auto"/>
            </w:tcBorders>
            <w:shd w:val="clear" w:color="auto" w:fill="auto"/>
            <w:noWrap/>
            <w:vAlign w:val="center"/>
            <w:hideMark/>
          </w:tcPr>
          <w:p w:rsidR="005015CA" w:rsidRPr="005015CA" w:rsidRDefault="005015CA" w:rsidP="00BA0A2E">
            <w:pPr>
              <w:jc w:val="right"/>
              <w:rPr>
                <w:rFonts w:ascii="Calibri" w:hAnsi="Calibri"/>
                <w:color w:val="000000"/>
                <w:sz w:val="16"/>
                <w:szCs w:val="16"/>
              </w:rPr>
            </w:pPr>
            <w:r w:rsidRPr="005015CA">
              <w:rPr>
                <w:rFonts w:ascii="Calibri" w:hAnsi="Calibri"/>
                <w:color w:val="000000"/>
                <w:sz w:val="16"/>
                <w:szCs w:val="16"/>
              </w:rPr>
              <w:t>0</w:t>
            </w:r>
          </w:p>
        </w:tc>
        <w:tc>
          <w:tcPr>
            <w:tcW w:w="520" w:type="dxa"/>
            <w:tcBorders>
              <w:top w:val="nil"/>
              <w:left w:val="nil"/>
              <w:bottom w:val="single" w:sz="4" w:space="0" w:color="auto"/>
              <w:right w:val="single" w:sz="8" w:space="0" w:color="auto"/>
            </w:tcBorders>
            <w:shd w:val="clear" w:color="auto" w:fill="auto"/>
            <w:noWrap/>
            <w:vAlign w:val="center"/>
            <w:hideMark/>
          </w:tcPr>
          <w:p w:rsidR="005015CA" w:rsidRPr="00846667" w:rsidRDefault="005015CA" w:rsidP="00BA0A2E">
            <w:pPr>
              <w:jc w:val="right"/>
              <w:rPr>
                <w:rFonts w:ascii="Calibri" w:hAnsi="Calibri"/>
                <w:color w:val="000000"/>
                <w:sz w:val="16"/>
                <w:szCs w:val="16"/>
              </w:rPr>
            </w:pPr>
            <w:r w:rsidRPr="00846667">
              <w:rPr>
                <w:rFonts w:ascii="Calibri" w:hAnsi="Calibri"/>
                <w:color w:val="000000"/>
                <w:sz w:val="16"/>
                <w:szCs w:val="16"/>
              </w:rPr>
              <w:t>0</w:t>
            </w:r>
          </w:p>
        </w:tc>
      </w:tr>
      <w:tr w:rsidR="005015CA" w:rsidRPr="005015CA" w:rsidTr="005015CA">
        <w:trPr>
          <w:trHeight w:val="220"/>
          <w:jc w:val="center"/>
        </w:trPr>
        <w:tc>
          <w:tcPr>
            <w:tcW w:w="7280" w:type="dxa"/>
            <w:tcBorders>
              <w:top w:val="nil"/>
              <w:left w:val="single" w:sz="8" w:space="0" w:color="auto"/>
              <w:bottom w:val="single" w:sz="8" w:space="0" w:color="auto"/>
              <w:right w:val="single" w:sz="4" w:space="0" w:color="auto"/>
            </w:tcBorders>
            <w:shd w:val="clear" w:color="000000" w:fill="B8CCE4"/>
            <w:vAlign w:val="center"/>
            <w:hideMark/>
          </w:tcPr>
          <w:p w:rsidR="005015CA" w:rsidRPr="005015CA" w:rsidRDefault="005015CA" w:rsidP="00BA0A2E">
            <w:pPr>
              <w:rPr>
                <w:rFonts w:ascii="Calibri" w:hAnsi="Calibri"/>
                <w:b/>
                <w:bCs/>
                <w:color w:val="000000"/>
                <w:sz w:val="16"/>
                <w:szCs w:val="16"/>
              </w:rPr>
            </w:pPr>
            <w:r w:rsidRPr="005015CA">
              <w:rPr>
                <w:rFonts w:ascii="Calibri" w:hAnsi="Calibri"/>
                <w:b/>
                <w:bCs/>
                <w:color w:val="000000"/>
                <w:sz w:val="16"/>
                <w:szCs w:val="20"/>
              </w:rPr>
              <w:t>Total</w:t>
            </w:r>
          </w:p>
        </w:tc>
        <w:tc>
          <w:tcPr>
            <w:tcW w:w="700" w:type="dxa"/>
            <w:tcBorders>
              <w:top w:val="nil"/>
              <w:left w:val="nil"/>
              <w:bottom w:val="single" w:sz="8" w:space="0" w:color="auto"/>
              <w:right w:val="single" w:sz="4" w:space="0" w:color="auto"/>
            </w:tcBorders>
            <w:shd w:val="clear" w:color="auto" w:fill="auto"/>
            <w:noWrap/>
            <w:vAlign w:val="center"/>
            <w:hideMark/>
          </w:tcPr>
          <w:p w:rsidR="005015CA" w:rsidRPr="00D0735B" w:rsidRDefault="00986C92" w:rsidP="00BA0A2E">
            <w:pPr>
              <w:jc w:val="right"/>
              <w:rPr>
                <w:rFonts w:ascii="Calibri" w:hAnsi="Calibri"/>
                <w:bCs/>
                <w:color w:val="000000"/>
                <w:sz w:val="16"/>
                <w:szCs w:val="16"/>
              </w:rPr>
            </w:pPr>
            <w:r>
              <w:rPr>
                <w:rFonts w:ascii="Calibri" w:hAnsi="Calibri"/>
                <w:bCs/>
                <w:color w:val="000000"/>
                <w:sz w:val="16"/>
                <w:szCs w:val="16"/>
              </w:rPr>
              <w:t>279</w:t>
            </w:r>
          </w:p>
        </w:tc>
        <w:tc>
          <w:tcPr>
            <w:tcW w:w="520" w:type="dxa"/>
            <w:tcBorders>
              <w:top w:val="nil"/>
              <w:left w:val="nil"/>
              <w:bottom w:val="single" w:sz="8" w:space="0" w:color="auto"/>
              <w:right w:val="single" w:sz="8" w:space="0" w:color="auto"/>
            </w:tcBorders>
            <w:shd w:val="clear" w:color="auto" w:fill="auto"/>
            <w:noWrap/>
            <w:vAlign w:val="center"/>
            <w:hideMark/>
          </w:tcPr>
          <w:p w:rsidR="005015CA" w:rsidRPr="00846667" w:rsidRDefault="005015CA" w:rsidP="00967361">
            <w:pPr>
              <w:keepNext/>
              <w:jc w:val="right"/>
              <w:rPr>
                <w:rFonts w:ascii="Calibri" w:hAnsi="Calibri"/>
                <w:bCs/>
                <w:color w:val="000000"/>
                <w:sz w:val="16"/>
                <w:szCs w:val="16"/>
              </w:rPr>
            </w:pPr>
            <w:r w:rsidRPr="00846667">
              <w:rPr>
                <w:rFonts w:ascii="Calibri" w:hAnsi="Calibri"/>
                <w:bCs/>
                <w:color w:val="000000"/>
                <w:sz w:val="16"/>
                <w:szCs w:val="16"/>
              </w:rPr>
              <w:t>1</w:t>
            </w:r>
            <w:r w:rsidR="00986C92">
              <w:rPr>
                <w:rFonts w:ascii="Calibri" w:hAnsi="Calibri"/>
                <w:bCs/>
                <w:color w:val="000000"/>
                <w:sz w:val="16"/>
                <w:szCs w:val="16"/>
              </w:rPr>
              <w:t>65</w:t>
            </w:r>
          </w:p>
        </w:tc>
      </w:tr>
    </w:tbl>
    <w:p w:rsidR="002F2829" w:rsidRDefault="00967361" w:rsidP="00967361">
      <w:pPr>
        <w:pStyle w:val="Caption"/>
        <w:jc w:val="center"/>
        <w:rPr>
          <w:rFonts w:asciiTheme="minorHAnsi" w:hAnsiTheme="minorHAnsi"/>
          <w:b w:val="0"/>
          <w:sz w:val="16"/>
          <w:szCs w:val="16"/>
        </w:rPr>
      </w:pPr>
      <w:bookmarkStart w:id="24" w:name="_Toc451930830"/>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14</w:t>
      </w:r>
      <w:r w:rsidR="00CC64F3">
        <w:rPr>
          <w:noProof/>
        </w:rPr>
        <w:fldChar w:fldCharType="end"/>
      </w:r>
      <w:r w:rsidRPr="0044258F">
        <w:t xml:space="preserve"> –</w:t>
      </w:r>
      <w:r w:rsidR="00E34E71">
        <w:t xml:space="preserve"> </w:t>
      </w:r>
      <w:r w:rsidRPr="0044258F">
        <w:t>HOPWA Number of Households Served</w:t>
      </w:r>
      <w:bookmarkEnd w:id="24"/>
    </w:p>
    <w:p w:rsidR="005015CA" w:rsidRPr="002C6439" w:rsidRDefault="005015CA" w:rsidP="00BA0A2E">
      <w:pPr>
        <w:rPr>
          <w:rFonts w:asciiTheme="minorHAnsi" w:hAnsiTheme="minorHAnsi"/>
          <w:b/>
          <w:sz w:val="16"/>
          <w:szCs w:val="16"/>
        </w:rPr>
      </w:pPr>
    </w:p>
    <w:p w:rsidR="005015CA" w:rsidRPr="002C6439" w:rsidRDefault="005015CA" w:rsidP="00BA0A2E">
      <w:pPr>
        <w:rPr>
          <w:rFonts w:asciiTheme="minorHAnsi" w:hAnsiTheme="minorHAnsi"/>
          <w:b/>
          <w:sz w:val="16"/>
          <w:szCs w:val="16"/>
        </w:rPr>
      </w:pPr>
    </w:p>
    <w:p w:rsidR="006D34D0" w:rsidRPr="002C6439" w:rsidRDefault="001559B1" w:rsidP="00BA0A2E">
      <w:pPr>
        <w:rPr>
          <w:rFonts w:ascii="Calibri" w:hAnsi="Calibri"/>
          <w:sz w:val="22"/>
          <w:szCs w:val="22"/>
        </w:rPr>
      </w:pPr>
      <w:r w:rsidRPr="002C6439">
        <w:rPr>
          <w:rFonts w:ascii="Calibri" w:hAnsi="Calibri"/>
          <w:sz w:val="22"/>
          <w:szCs w:val="22"/>
        </w:rPr>
        <w:t>The program partly met anticipated outcomes for this reporting period. Challenges this year in meeting projected</w:t>
      </w:r>
      <w:r w:rsidR="00F107EA" w:rsidRPr="002C6439">
        <w:rPr>
          <w:rFonts w:ascii="Calibri" w:hAnsi="Calibri"/>
          <w:sz w:val="22"/>
          <w:szCs w:val="22"/>
        </w:rPr>
        <w:t xml:space="preserve"> out</w:t>
      </w:r>
      <w:r w:rsidRPr="002C6439">
        <w:rPr>
          <w:rFonts w:ascii="Calibri" w:hAnsi="Calibri"/>
          <w:sz w:val="22"/>
          <w:szCs w:val="22"/>
        </w:rPr>
        <w:t>comes include</w:t>
      </w:r>
      <w:r w:rsidR="007438BE" w:rsidRPr="002C6439">
        <w:rPr>
          <w:rFonts w:ascii="Calibri" w:hAnsi="Calibri"/>
          <w:sz w:val="22"/>
          <w:szCs w:val="22"/>
        </w:rPr>
        <w:t>d</w:t>
      </w:r>
      <w:r w:rsidRPr="002C6439">
        <w:rPr>
          <w:rFonts w:ascii="Calibri" w:hAnsi="Calibri"/>
          <w:sz w:val="22"/>
          <w:szCs w:val="22"/>
        </w:rPr>
        <w:t xml:space="preserve"> potential clients not being named on a valid lease or utility bill and therefore not being eligible for housing assista</w:t>
      </w:r>
      <w:r w:rsidR="001A10CE" w:rsidRPr="002C6439">
        <w:rPr>
          <w:rFonts w:ascii="Calibri" w:hAnsi="Calibri"/>
          <w:sz w:val="22"/>
          <w:szCs w:val="22"/>
        </w:rPr>
        <w:t>nce, as well as staff turnover.</w:t>
      </w:r>
      <w:r w:rsidR="00AF09F1">
        <w:rPr>
          <w:rFonts w:ascii="Calibri" w:hAnsi="Calibri"/>
          <w:sz w:val="22"/>
          <w:szCs w:val="22"/>
        </w:rPr>
        <w:t xml:space="preserve"> </w:t>
      </w:r>
      <w:r w:rsidRPr="002C6439">
        <w:rPr>
          <w:rFonts w:ascii="Calibri" w:hAnsi="Calibri"/>
          <w:sz w:val="22"/>
          <w:szCs w:val="22"/>
        </w:rPr>
        <w:t>New staff ha</w:t>
      </w:r>
      <w:r w:rsidR="00B000DF" w:rsidRPr="002C6439">
        <w:rPr>
          <w:rFonts w:ascii="Calibri" w:hAnsi="Calibri"/>
          <w:sz w:val="22"/>
          <w:szCs w:val="22"/>
        </w:rPr>
        <w:t>s</w:t>
      </w:r>
      <w:r w:rsidRPr="002C6439">
        <w:rPr>
          <w:rFonts w:ascii="Calibri" w:hAnsi="Calibri"/>
          <w:sz w:val="22"/>
          <w:szCs w:val="22"/>
        </w:rPr>
        <w:t xml:space="preserve"> been hired, and with additional training</w:t>
      </w:r>
      <w:r w:rsidR="00E32AE7">
        <w:rPr>
          <w:rFonts w:ascii="Calibri" w:hAnsi="Calibri"/>
          <w:sz w:val="22"/>
          <w:szCs w:val="22"/>
        </w:rPr>
        <w:t>,</w:t>
      </w:r>
      <w:r w:rsidRPr="002C6439">
        <w:rPr>
          <w:rFonts w:ascii="Calibri" w:hAnsi="Calibri"/>
          <w:sz w:val="22"/>
          <w:szCs w:val="22"/>
        </w:rPr>
        <w:t xml:space="preserve"> </w:t>
      </w:r>
      <w:r w:rsidR="00F107EA" w:rsidRPr="002C6439">
        <w:rPr>
          <w:rFonts w:ascii="Calibri" w:hAnsi="Calibri"/>
          <w:sz w:val="22"/>
          <w:szCs w:val="22"/>
        </w:rPr>
        <w:t>all staff</w:t>
      </w:r>
      <w:r w:rsidR="00D15308" w:rsidRPr="002C6439">
        <w:rPr>
          <w:rFonts w:ascii="Calibri" w:hAnsi="Calibri"/>
          <w:sz w:val="22"/>
          <w:szCs w:val="22"/>
        </w:rPr>
        <w:t xml:space="preserve"> will</w:t>
      </w:r>
      <w:r w:rsidRPr="002C6439">
        <w:rPr>
          <w:rFonts w:ascii="Calibri" w:hAnsi="Calibri"/>
          <w:sz w:val="22"/>
          <w:szCs w:val="22"/>
        </w:rPr>
        <w:t xml:space="preserve"> identify and enroll eligible clients to more effectively meet outcome goals. </w:t>
      </w:r>
    </w:p>
    <w:p w:rsidR="007D76B6" w:rsidRPr="002C6439" w:rsidRDefault="007D76B6" w:rsidP="00BA0A2E">
      <w:pPr>
        <w:rPr>
          <w:rFonts w:asciiTheme="minorHAnsi" w:hAnsiTheme="minorHAnsi"/>
        </w:rPr>
      </w:pPr>
    </w:p>
    <w:p w:rsidR="007D76B6" w:rsidRPr="002C6439" w:rsidRDefault="007D76B6" w:rsidP="00BA0A2E">
      <w:pPr>
        <w:rPr>
          <w:rFonts w:asciiTheme="minorHAnsi" w:hAnsiTheme="minorHAnsi"/>
        </w:rPr>
      </w:pPr>
    </w:p>
    <w:p w:rsidR="007E12D8" w:rsidRDefault="007E12D8" w:rsidP="00BA0A2E">
      <w:pPr>
        <w:rPr>
          <w:rFonts w:asciiTheme="majorHAnsi" w:eastAsiaTheme="majorEastAsia" w:hAnsiTheme="majorHAnsi" w:cstheme="majorBidi"/>
          <w:b/>
          <w:bCs/>
          <w:color w:val="365F91" w:themeColor="accent1" w:themeShade="BF"/>
          <w:sz w:val="28"/>
          <w:szCs w:val="28"/>
        </w:rPr>
      </w:pPr>
      <w:r>
        <w:br w:type="page"/>
      </w:r>
    </w:p>
    <w:p w:rsidR="00B75C0D" w:rsidRPr="00B75C0D" w:rsidRDefault="00741F30" w:rsidP="00BA0A2E">
      <w:pPr>
        <w:pStyle w:val="Heading2"/>
        <w:keepNext w:val="0"/>
        <w:keepLines w:val="0"/>
        <w:pageBreakBefore/>
        <w:widowControl w:val="0"/>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365F91" w:themeFill="accent1" w:themeFillShade="BF"/>
        <w:spacing w:before="0"/>
        <w:rPr>
          <w:rFonts w:ascii="Calibri" w:eastAsiaTheme="minorEastAsia" w:hAnsi="Calibri" w:cstheme="minorBidi"/>
          <w:b w:val="0"/>
          <w:bCs w:val="0"/>
          <w:caps/>
          <w:color w:val="FFFFFF" w:themeColor="background1"/>
          <w:spacing w:val="15"/>
          <w:sz w:val="28"/>
          <w:szCs w:val="22"/>
        </w:rPr>
      </w:pPr>
      <w:bookmarkStart w:id="25" w:name="_Toc484678287"/>
      <w:r w:rsidRPr="00475515">
        <w:rPr>
          <w:rFonts w:ascii="Calibri" w:eastAsiaTheme="minorEastAsia" w:hAnsi="Calibri" w:cstheme="minorBidi"/>
          <w:b w:val="0"/>
          <w:bCs w:val="0"/>
          <w:caps/>
          <w:color w:val="FFFFFF" w:themeColor="background1"/>
          <w:spacing w:val="15"/>
          <w:sz w:val="28"/>
          <w:szCs w:val="22"/>
        </w:rPr>
        <w:t>CR-</w:t>
      </w:r>
      <w:r>
        <w:rPr>
          <w:rFonts w:ascii="Calibri" w:eastAsiaTheme="minorEastAsia" w:hAnsi="Calibri" w:cstheme="minorBidi"/>
          <w:b w:val="0"/>
          <w:bCs w:val="0"/>
          <w:caps/>
          <w:color w:val="FFFFFF" w:themeColor="background1"/>
          <w:spacing w:val="15"/>
          <w:sz w:val="28"/>
          <w:szCs w:val="22"/>
        </w:rPr>
        <w:t>60</w:t>
      </w:r>
      <w:r w:rsidRPr="00475515">
        <w:rPr>
          <w:rFonts w:ascii="Calibri" w:eastAsiaTheme="minorEastAsia" w:hAnsi="Calibri" w:cstheme="minorBidi"/>
          <w:b w:val="0"/>
          <w:bCs w:val="0"/>
          <w:caps/>
          <w:color w:val="FFFFFF" w:themeColor="background1"/>
          <w:spacing w:val="15"/>
          <w:sz w:val="28"/>
          <w:szCs w:val="22"/>
        </w:rPr>
        <w:t xml:space="preserve"> </w:t>
      </w:r>
      <w:r>
        <w:rPr>
          <w:rFonts w:ascii="Calibri" w:eastAsiaTheme="minorEastAsia" w:hAnsi="Calibri" w:cstheme="minorBidi"/>
          <w:b w:val="0"/>
          <w:bCs w:val="0"/>
          <w:caps/>
          <w:color w:val="FFFFFF" w:themeColor="background1"/>
          <w:spacing w:val="15"/>
          <w:sz w:val="28"/>
          <w:szCs w:val="22"/>
        </w:rPr>
        <w:t>E</w:t>
      </w:r>
      <w:r w:rsidR="00B75C0D" w:rsidRPr="00B75C0D">
        <w:rPr>
          <w:rFonts w:ascii="Calibri" w:eastAsiaTheme="minorEastAsia" w:hAnsi="Calibri" w:cstheme="minorBidi"/>
          <w:b w:val="0"/>
          <w:bCs w:val="0"/>
          <w:caps/>
          <w:color w:val="FFFFFF" w:themeColor="background1"/>
          <w:spacing w:val="15"/>
          <w:sz w:val="28"/>
          <w:szCs w:val="22"/>
        </w:rPr>
        <w:t>SG 91.520(g) (ESG Recipients only)</w:t>
      </w:r>
      <w:bookmarkEnd w:id="25"/>
    </w:p>
    <w:p w:rsidR="00B75C0D" w:rsidRPr="00B75C0D" w:rsidRDefault="00B75C0D" w:rsidP="00BA0A2E">
      <w:pPr>
        <w:jc w:val="center"/>
        <w:rPr>
          <w:rFonts w:ascii="Calibri" w:hAnsi="Calibri"/>
          <w:b/>
          <w:sz w:val="24"/>
        </w:rPr>
      </w:pPr>
      <w:r w:rsidRPr="00B75C0D">
        <w:rPr>
          <w:rFonts w:ascii="Calibri" w:hAnsi="Calibri"/>
          <w:b/>
          <w:sz w:val="24"/>
        </w:rPr>
        <w:t xml:space="preserve">ESG Supplement to the CAPER in </w:t>
      </w:r>
      <w:r w:rsidRPr="00B75C0D">
        <w:rPr>
          <w:rFonts w:ascii="Calibri" w:hAnsi="Calibri"/>
          <w:b/>
          <w:i/>
          <w:sz w:val="24"/>
        </w:rPr>
        <w:t>e-snaps</w:t>
      </w:r>
    </w:p>
    <w:p w:rsidR="00B75C0D" w:rsidRDefault="00B75C0D" w:rsidP="00BA0A2E">
      <w:pPr>
        <w:jc w:val="center"/>
        <w:rPr>
          <w:rFonts w:ascii="Calibri" w:hAnsi="Calibri"/>
          <w:b/>
          <w:sz w:val="24"/>
        </w:rPr>
      </w:pPr>
      <w:r w:rsidRPr="00B75C0D">
        <w:rPr>
          <w:rFonts w:ascii="Calibri" w:hAnsi="Calibri"/>
          <w:b/>
          <w:sz w:val="24"/>
        </w:rPr>
        <w:t>For Paperwork Reduction Act</w:t>
      </w:r>
    </w:p>
    <w:p w:rsidR="00741F30" w:rsidRPr="00B75C0D" w:rsidRDefault="00741F30" w:rsidP="00741F30">
      <w:pPr>
        <w:rPr>
          <w:rFonts w:ascii="Calibri" w:hAnsi="Calibri"/>
          <w:b/>
          <w:sz w:val="24"/>
        </w:rPr>
      </w:pPr>
    </w:p>
    <w:p w:rsidR="00B75C0D" w:rsidRPr="00B75C0D" w:rsidRDefault="00B75C0D" w:rsidP="00BA0A2E">
      <w:pPr>
        <w:widowControl w:val="0"/>
        <w:rPr>
          <w:rFonts w:ascii="Calibri" w:hAnsi="Calibri"/>
          <w:b/>
          <w:sz w:val="24"/>
        </w:rPr>
      </w:pPr>
      <w:r w:rsidRPr="00B75C0D">
        <w:rPr>
          <w:rFonts w:ascii="Calibri" w:hAnsi="Calibri"/>
          <w:b/>
          <w:sz w:val="24"/>
        </w:rPr>
        <w:t>1. Recipient Information—All Recipients Complete</w:t>
      </w:r>
    </w:p>
    <w:p w:rsidR="00B75C0D" w:rsidRPr="00B75C0D" w:rsidRDefault="00B75C0D" w:rsidP="00BA0A2E">
      <w:pPr>
        <w:widowControl w:val="0"/>
        <w:rPr>
          <w:rFonts w:ascii="Calibri" w:hAnsi="Calibri"/>
          <w:b/>
          <w:szCs w:val="20"/>
          <w:u w:val="single"/>
        </w:rPr>
      </w:pPr>
      <w:r w:rsidRPr="00B75C0D">
        <w:rPr>
          <w:rFonts w:ascii="Calibri" w:hAnsi="Calibri"/>
          <w:b/>
          <w:szCs w:val="20"/>
          <w:u w:val="single"/>
        </w:rPr>
        <w:t>Basic Grant Information</w:t>
      </w: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Recipient Name</w:t>
            </w:r>
          </w:p>
        </w:tc>
        <w:tc>
          <w:tcPr>
            <w:tcW w:w="5270" w:type="dxa"/>
          </w:tcPr>
          <w:p w:rsidR="00B75C0D" w:rsidRPr="00B75C0D" w:rsidRDefault="00B75C0D" w:rsidP="00BA0A2E">
            <w:pPr>
              <w:widowControl w:val="0"/>
              <w:rPr>
                <w:rFonts w:ascii="Calibri" w:hAnsi="Calibri" w:cs="Arial"/>
                <w:szCs w:val="20"/>
              </w:rPr>
            </w:pPr>
            <w:r w:rsidRPr="00B75C0D">
              <w:rPr>
                <w:rFonts w:ascii="Calibri" w:hAnsi="Calibri" w:cs="Arial"/>
                <w:szCs w:val="20"/>
              </w:rPr>
              <w:t>WISCONSIN</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Organizational DUNS Number</w:t>
            </w:r>
          </w:p>
        </w:tc>
        <w:tc>
          <w:tcPr>
            <w:tcW w:w="5270" w:type="dxa"/>
          </w:tcPr>
          <w:p w:rsidR="00B75C0D" w:rsidRPr="00B75C0D" w:rsidRDefault="00B75C0D" w:rsidP="00BA0A2E">
            <w:pPr>
              <w:widowControl w:val="0"/>
              <w:rPr>
                <w:rFonts w:ascii="Calibri" w:hAnsi="Calibri" w:cs="Arial"/>
                <w:szCs w:val="20"/>
              </w:rPr>
            </w:pPr>
            <w:r w:rsidRPr="00B75C0D">
              <w:rPr>
                <w:rFonts w:ascii="Calibri" w:hAnsi="Calibri" w:cs="Arial"/>
                <w:szCs w:val="20"/>
              </w:rPr>
              <w:t>809036098</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EIN/TIN Number</w:t>
            </w:r>
          </w:p>
        </w:tc>
        <w:tc>
          <w:tcPr>
            <w:tcW w:w="5270" w:type="dxa"/>
          </w:tcPr>
          <w:p w:rsidR="00B75C0D" w:rsidRPr="00B75C0D" w:rsidRDefault="00B75C0D" w:rsidP="00BA0A2E">
            <w:pPr>
              <w:widowControl w:val="0"/>
              <w:rPr>
                <w:rFonts w:ascii="Calibri" w:hAnsi="Calibri" w:cs="Arial"/>
                <w:szCs w:val="20"/>
              </w:rPr>
            </w:pPr>
            <w:r w:rsidRPr="00B75C0D">
              <w:rPr>
                <w:rFonts w:ascii="Calibri" w:hAnsi="Calibri" w:cs="Arial"/>
                <w:szCs w:val="20"/>
              </w:rPr>
              <w:t>396028867</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C92589">
        <w:trPr>
          <w:cantSplit/>
          <w:jc w:val="center"/>
        </w:trPr>
        <w:tc>
          <w:tcPr>
            <w:tcW w:w="4320" w:type="dxa"/>
          </w:tcPr>
          <w:p w:rsidR="00B75C0D" w:rsidRPr="00B75C0D" w:rsidRDefault="00B000DF" w:rsidP="00BA0A2E">
            <w:pPr>
              <w:tabs>
                <w:tab w:val="left" w:pos="2070"/>
              </w:tabs>
              <w:ind w:right="162"/>
              <w:rPr>
                <w:rFonts w:ascii="Calibri" w:hAnsi="Calibri"/>
                <w:szCs w:val="20"/>
              </w:rPr>
            </w:pPr>
            <w:r w:rsidRPr="00B75C0D">
              <w:rPr>
                <w:rFonts w:ascii="Calibri" w:hAnsi="Calibri"/>
                <w:b/>
                <w:bCs/>
                <w:szCs w:val="20"/>
              </w:rPr>
              <w:t>Identify</w:t>
            </w:r>
            <w:r w:rsidR="00B75C0D" w:rsidRPr="00B75C0D">
              <w:rPr>
                <w:rFonts w:ascii="Calibri" w:hAnsi="Calibri"/>
                <w:b/>
                <w:bCs/>
                <w:szCs w:val="20"/>
              </w:rPr>
              <w:t xml:space="preserve"> the Field Office</w:t>
            </w:r>
          </w:p>
        </w:tc>
        <w:tc>
          <w:tcPr>
            <w:tcW w:w="5270" w:type="dxa"/>
          </w:tcPr>
          <w:p w:rsidR="00B75C0D" w:rsidRPr="00B75C0D" w:rsidRDefault="00B75C0D" w:rsidP="00BA0A2E">
            <w:pPr>
              <w:widowControl w:val="0"/>
              <w:rPr>
                <w:rFonts w:ascii="Calibri" w:hAnsi="Calibri" w:cs="Arial"/>
                <w:szCs w:val="20"/>
              </w:rPr>
            </w:pPr>
            <w:r w:rsidRPr="00B75C0D">
              <w:rPr>
                <w:rFonts w:ascii="Calibri" w:hAnsi="Calibri" w:cs="Arial"/>
                <w:szCs w:val="20"/>
              </w:rPr>
              <w:t>MILWAUKEE</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C92589">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Identify CoC(s) in which the recipient or subrecipient(s) will provide ESG assistance</w:t>
            </w:r>
          </w:p>
        </w:tc>
        <w:tc>
          <w:tcPr>
            <w:tcW w:w="5270" w:type="dxa"/>
          </w:tcPr>
          <w:p w:rsidR="00B75C0D" w:rsidRPr="00B75C0D" w:rsidRDefault="00B75C0D" w:rsidP="00BA0A2E">
            <w:pPr>
              <w:widowControl w:val="0"/>
              <w:rPr>
                <w:rFonts w:ascii="Calibri" w:hAnsi="Calibri" w:cs="Arial"/>
                <w:szCs w:val="20"/>
              </w:rPr>
            </w:pPr>
            <w:r w:rsidRPr="00B75C0D">
              <w:rPr>
                <w:rFonts w:ascii="Calibri" w:hAnsi="Calibri" w:cs="Arial"/>
                <w:szCs w:val="20"/>
              </w:rPr>
              <w:t>Wisconsin Balance of State CoC, Milwaukee COC, Madison/Dane CoC, Racine CoC</w:t>
            </w:r>
          </w:p>
        </w:tc>
      </w:tr>
    </w:tbl>
    <w:p w:rsidR="00B75C0D" w:rsidRPr="00B75C0D" w:rsidRDefault="00B75C0D" w:rsidP="00BA0A2E">
      <w:pPr>
        <w:widowControl w:val="0"/>
        <w:rPr>
          <w:rFonts w:ascii="Calibri" w:hAnsi="Calibri"/>
          <w:b/>
          <w:sz w:val="24"/>
        </w:rPr>
      </w:pPr>
    </w:p>
    <w:p w:rsidR="00B75C0D" w:rsidRPr="00B75C0D" w:rsidRDefault="00B75C0D" w:rsidP="00BA0A2E">
      <w:pPr>
        <w:keepNext/>
        <w:rPr>
          <w:rFonts w:ascii="Calibri" w:hAnsi="Calibri"/>
          <w:b/>
          <w:szCs w:val="20"/>
          <w:u w:val="single"/>
        </w:rPr>
      </w:pPr>
      <w:r w:rsidRPr="00B75C0D">
        <w:rPr>
          <w:rFonts w:ascii="Calibri" w:hAnsi="Calibri"/>
          <w:b/>
          <w:szCs w:val="20"/>
          <w:u w:val="single"/>
        </w:rPr>
        <w:t xml:space="preserve">ESG Contact Name </w:t>
      </w: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keepNext/>
              <w:tabs>
                <w:tab w:val="left" w:pos="2070"/>
              </w:tabs>
              <w:ind w:right="162"/>
              <w:rPr>
                <w:rFonts w:ascii="Calibri" w:hAnsi="Calibri"/>
                <w:szCs w:val="20"/>
              </w:rPr>
            </w:pPr>
            <w:r w:rsidRPr="00B75C0D">
              <w:rPr>
                <w:rFonts w:ascii="Calibri" w:hAnsi="Calibri"/>
                <w:b/>
                <w:bCs/>
                <w:szCs w:val="20"/>
              </w:rPr>
              <w:t>Prefix</w:t>
            </w:r>
          </w:p>
        </w:tc>
        <w:tc>
          <w:tcPr>
            <w:tcW w:w="5270" w:type="dxa"/>
          </w:tcPr>
          <w:p w:rsidR="00B75C0D" w:rsidRPr="00B75C0D" w:rsidRDefault="00B75C0D" w:rsidP="00BA0A2E">
            <w:pPr>
              <w:keepNext/>
              <w:widowControl w:val="0"/>
              <w:rPr>
                <w:rFonts w:ascii="Calibri" w:hAnsi="Calibri" w:cs="Arial"/>
                <w:szCs w:val="20"/>
              </w:rPr>
            </w:pPr>
            <w:r w:rsidRPr="00B75C0D">
              <w:rPr>
                <w:rFonts w:ascii="Calibri" w:hAnsi="Calibri" w:cs="Arial"/>
                <w:szCs w:val="20"/>
              </w:rPr>
              <w:t>Ms</w:t>
            </w:r>
            <w:r w:rsidR="004D2657">
              <w:rPr>
                <w:rFonts w:ascii="Calibri" w:hAnsi="Calibri" w:cs="Arial"/>
                <w:szCs w:val="20"/>
              </w:rPr>
              <w:t>.</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First Name</w:t>
            </w:r>
          </w:p>
        </w:tc>
        <w:tc>
          <w:tcPr>
            <w:tcW w:w="5270" w:type="dxa"/>
          </w:tcPr>
          <w:p w:rsidR="00B75C0D" w:rsidRPr="00B75C0D" w:rsidRDefault="00EC7B6D" w:rsidP="00BA0A2E">
            <w:pPr>
              <w:widowControl w:val="0"/>
              <w:rPr>
                <w:rFonts w:ascii="Calibri" w:hAnsi="Calibri" w:cs="Arial"/>
                <w:szCs w:val="20"/>
              </w:rPr>
            </w:pPr>
            <w:r>
              <w:rPr>
                <w:rFonts w:ascii="Calibri" w:hAnsi="Calibri" w:cs="Arial"/>
                <w:szCs w:val="20"/>
              </w:rPr>
              <w:t>Susan</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Middle Name</w:t>
            </w:r>
          </w:p>
        </w:tc>
        <w:tc>
          <w:tcPr>
            <w:tcW w:w="5270" w:type="dxa"/>
          </w:tcPr>
          <w:p w:rsidR="00B75C0D" w:rsidRPr="00B75C0D" w:rsidRDefault="00B75C0D" w:rsidP="00BA0A2E">
            <w:pPr>
              <w:widowControl w:val="0"/>
              <w:rPr>
                <w:rFonts w:ascii="Calibri" w:hAnsi="Calibri" w:cs="Arial"/>
                <w:szCs w:val="20"/>
              </w:rPr>
            </w:pPr>
            <w:r w:rsidRPr="00B75C0D">
              <w:rPr>
                <w:rFonts w:ascii="Calibri" w:hAnsi="Calibri" w:cs="Arial"/>
                <w:szCs w:val="20"/>
              </w:rPr>
              <w:t>0</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Last Name</w:t>
            </w:r>
          </w:p>
        </w:tc>
        <w:tc>
          <w:tcPr>
            <w:tcW w:w="5270" w:type="dxa"/>
          </w:tcPr>
          <w:p w:rsidR="00B75C0D" w:rsidRPr="00B75C0D" w:rsidRDefault="00254AF6" w:rsidP="00BA0A2E">
            <w:pPr>
              <w:widowControl w:val="0"/>
              <w:rPr>
                <w:rFonts w:ascii="Calibri" w:hAnsi="Calibri" w:cs="Arial"/>
                <w:szCs w:val="20"/>
              </w:rPr>
            </w:pPr>
            <w:r>
              <w:rPr>
                <w:rFonts w:ascii="Calibri" w:hAnsi="Calibri" w:cs="Arial"/>
                <w:szCs w:val="20"/>
              </w:rPr>
              <w:t>B</w:t>
            </w:r>
            <w:r w:rsidR="00EC7B6D">
              <w:rPr>
                <w:rFonts w:ascii="Calibri" w:hAnsi="Calibri" w:cs="Arial"/>
                <w:szCs w:val="20"/>
              </w:rPr>
              <w:t>rown</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Suffix</w:t>
            </w:r>
          </w:p>
        </w:tc>
        <w:tc>
          <w:tcPr>
            <w:tcW w:w="5270" w:type="dxa"/>
          </w:tcPr>
          <w:p w:rsidR="00B75C0D" w:rsidRPr="00B75C0D" w:rsidRDefault="00B75C0D" w:rsidP="00BA0A2E">
            <w:pPr>
              <w:widowControl w:val="0"/>
              <w:rPr>
                <w:rFonts w:ascii="Calibri" w:hAnsi="Calibri" w:cs="Arial"/>
                <w:szCs w:val="20"/>
              </w:rPr>
            </w:pPr>
            <w:r w:rsidRPr="00B75C0D">
              <w:rPr>
                <w:rFonts w:ascii="Calibri" w:hAnsi="Calibri" w:cs="Arial"/>
                <w:szCs w:val="20"/>
              </w:rPr>
              <w:t>0</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Title</w:t>
            </w:r>
          </w:p>
        </w:tc>
        <w:tc>
          <w:tcPr>
            <w:tcW w:w="5270" w:type="dxa"/>
          </w:tcPr>
          <w:p w:rsidR="00B75C0D" w:rsidRPr="00B75C0D" w:rsidRDefault="00EC7B6D" w:rsidP="00BA0A2E">
            <w:pPr>
              <w:widowControl w:val="0"/>
              <w:rPr>
                <w:rFonts w:ascii="Calibri" w:hAnsi="Calibri" w:cs="Arial"/>
                <w:szCs w:val="20"/>
              </w:rPr>
            </w:pPr>
            <w:r>
              <w:rPr>
                <w:rFonts w:ascii="Calibri" w:hAnsi="Calibri" w:cs="Arial"/>
                <w:szCs w:val="20"/>
              </w:rPr>
              <w:t xml:space="preserve">Acting </w:t>
            </w:r>
            <w:r w:rsidR="00B75C0D" w:rsidRPr="00B75C0D">
              <w:rPr>
                <w:rFonts w:ascii="Calibri" w:hAnsi="Calibri" w:cs="Arial"/>
                <w:szCs w:val="20"/>
              </w:rPr>
              <w:t>Administrator</w:t>
            </w:r>
          </w:p>
        </w:tc>
      </w:tr>
    </w:tbl>
    <w:p w:rsidR="00B75C0D" w:rsidRPr="00B75C0D" w:rsidRDefault="00B75C0D" w:rsidP="00BA0A2E">
      <w:pPr>
        <w:widowControl w:val="0"/>
        <w:rPr>
          <w:rFonts w:ascii="Calibri" w:hAnsi="Calibri"/>
          <w:b/>
          <w:sz w:val="24"/>
        </w:rPr>
      </w:pPr>
    </w:p>
    <w:p w:rsidR="00B75C0D" w:rsidRPr="00B75C0D" w:rsidRDefault="00B75C0D" w:rsidP="00BA0A2E">
      <w:pPr>
        <w:widowControl w:val="0"/>
        <w:rPr>
          <w:rFonts w:ascii="Calibri" w:hAnsi="Calibri"/>
          <w:b/>
          <w:szCs w:val="20"/>
          <w:u w:val="single"/>
        </w:rPr>
      </w:pPr>
      <w:r w:rsidRPr="00B75C0D">
        <w:rPr>
          <w:rFonts w:ascii="Calibri" w:hAnsi="Calibri"/>
          <w:b/>
          <w:szCs w:val="20"/>
          <w:u w:val="single"/>
        </w:rPr>
        <w:t>ESG Contact Address</w:t>
      </w: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keepNext/>
              <w:tabs>
                <w:tab w:val="left" w:pos="2070"/>
              </w:tabs>
              <w:ind w:right="162"/>
              <w:rPr>
                <w:rFonts w:ascii="Calibri" w:hAnsi="Calibri"/>
                <w:szCs w:val="20"/>
              </w:rPr>
            </w:pPr>
            <w:r w:rsidRPr="00B75C0D">
              <w:rPr>
                <w:rFonts w:ascii="Calibri" w:hAnsi="Calibri"/>
                <w:b/>
                <w:bCs/>
                <w:szCs w:val="20"/>
              </w:rPr>
              <w:t>Street Address 1</w:t>
            </w:r>
          </w:p>
        </w:tc>
        <w:tc>
          <w:tcPr>
            <w:tcW w:w="5270" w:type="dxa"/>
          </w:tcPr>
          <w:p w:rsidR="00B75C0D" w:rsidRPr="00B75C0D" w:rsidRDefault="00B75C0D" w:rsidP="00BA0A2E">
            <w:pPr>
              <w:keepNext/>
              <w:widowControl w:val="0"/>
              <w:rPr>
                <w:rFonts w:ascii="Calibri" w:hAnsi="Calibri" w:cs="Arial"/>
                <w:szCs w:val="20"/>
              </w:rPr>
            </w:pPr>
            <w:r w:rsidRPr="00B75C0D">
              <w:rPr>
                <w:rFonts w:ascii="Calibri" w:hAnsi="Calibri" w:cs="Arial"/>
                <w:szCs w:val="20"/>
              </w:rPr>
              <w:t>101 E. Wilson St., 5th Floor</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Street Address 2</w:t>
            </w:r>
          </w:p>
        </w:tc>
        <w:tc>
          <w:tcPr>
            <w:tcW w:w="5270" w:type="dxa"/>
          </w:tcPr>
          <w:p w:rsidR="00B75C0D" w:rsidRPr="00B75C0D" w:rsidRDefault="00B75C0D" w:rsidP="00BA0A2E">
            <w:pPr>
              <w:widowControl w:val="0"/>
              <w:rPr>
                <w:rFonts w:ascii="Calibri" w:hAnsi="Calibri" w:cs="Arial"/>
                <w:szCs w:val="20"/>
              </w:rPr>
            </w:pPr>
            <w:r w:rsidRPr="00B75C0D">
              <w:rPr>
                <w:rFonts w:ascii="Calibri" w:hAnsi="Calibri" w:cs="Arial"/>
                <w:szCs w:val="20"/>
              </w:rPr>
              <w:t>0</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City</w:t>
            </w:r>
          </w:p>
        </w:tc>
        <w:tc>
          <w:tcPr>
            <w:tcW w:w="5270" w:type="dxa"/>
          </w:tcPr>
          <w:p w:rsidR="00B75C0D" w:rsidRPr="00B75C0D" w:rsidRDefault="00B75C0D" w:rsidP="00BA0A2E">
            <w:pPr>
              <w:widowControl w:val="0"/>
              <w:rPr>
                <w:rFonts w:ascii="Calibri" w:hAnsi="Calibri" w:cs="Arial"/>
                <w:szCs w:val="20"/>
              </w:rPr>
            </w:pPr>
            <w:r w:rsidRPr="00B75C0D">
              <w:rPr>
                <w:rFonts w:ascii="Calibri" w:hAnsi="Calibri" w:cs="Arial"/>
                <w:szCs w:val="20"/>
              </w:rPr>
              <w:t>Madison</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State</w:t>
            </w:r>
          </w:p>
        </w:tc>
        <w:tc>
          <w:tcPr>
            <w:tcW w:w="5270" w:type="dxa"/>
          </w:tcPr>
          <w:p w:rsidR="00B75C0D" w:rsidRPr="00B75C0D" w:rsidRDefault="00B75C0D" w:rsidP="00BA0A2E">
            <w:pPr>
              <w:widowControl w:val="0"/>
              <w:rPr>
                <w:rFonts w:ascii="Calibri" w:hAnsi="Calibri" w:cs="Arial"/>
                <w:szCs w:val="20"/>
              </w:rPr>
            </w:pPr>
            <w:r w:rsidRPr="00B75C0D">
              <w:rPr>
                <w:rFonts w:ascii="Calibri" w:hAnsi="Calibri" w:cs="Arial"/>
                <w:szCs w:val="20"/>
              </w:rPr>
              <w:t>WI</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ZIP Code</w:t>
            </w:r>
          </w:p>
        </w:tc>
        <w:tc>
          <w:tcPr>
            <w:tcW w:w="5270" w:type="dxa"/>
          </w:tcPr>
          <w:p w:rsidR="00B75C0D" w:rsidRPr="00B75C0D" w:rsidRDefault="00B75C0D" w:rsidP="00BA0A2E">
            <w:pPr>
              <w:widowControl w:val="0"/>
              <w:rPr>
                <w:rFonts w:ascii="Calibri" w:hAnsi="Calibri" w:cs="Arial"/>
                <w:szCs w:val="20"/>
              </w:rPr>
            </w:pPr>
            <w:r w:rsidRPr="00B75C0D">
              <w:rPr>
                <w:rFonts w:ascii="Calibri" w:hAnsi="Calibri" w:cs="Arial"/>
                <w:szCs w:val="20"/>
              </w:rPr>
              <w:t>-</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Phone Number</w:t>
            </w:r>
          </w:p>
        </w:tc>
        <w:tc>
          <w:tcPr>
            <w:tcW w:w="5270" w:type="dxa"/>
          </w:tcPr>
          <w:p w:rsidR="00B75C0D" w:rsidRPr="00B75C0D" w:rsidRDefault="00EC7B6D" w:rsidP="00BA0A2E">
            <w:pPr>
              <w:widowControl w:val="0"/>
              <w:rPr>
                <w:rFonts w:ascii="Calibri" w:hAnsi="Calibri" w:cs="Arial"/>
                <w:szCs w:val="20"/>
              </w:rPr>
            </w:pPr>
            <w:r>
              <w:rPr>
                <w:rFonts w:ascii="Calibri" w:hAnsi="Calibri" w:cs="Arial"/>
                <w:szCs w:val="20"/>
              </w:rPr>
              <w:t>(</w:t>
            </w:r>
            <w:r w:rsidR="00B75C0D" w:rsidRPr="00B75C0D">
              <w:rPr>
                <w:rFonts w:ascii="Calibri" w:hAnsi="Calibri" w:cs="Arial"/>
                <w:szCs w:val="20"/>
              </w:rPr>
              <w:t>608</w:t>
            </w:r>
            <w:r>
              <w:rPr>
                <w:rFonts w:ascii="Calibri" w:hAnsi="Calibri" w:cs="Arial"/>
                <w:szCs w:val="20"/>
              </w:rPr>
              <w:t xml:space="preserve">) </w:t>
            </w:r>
            <w:r w:rsidR="00B75C0D" w:rsidRPr="00B75C0D">
              <w:rPr>
                <w:rFonts w:ascii="Calibri" w:hAnsi="Calibri" w:cs="Arial"/>
                <w:szCs w:val="20"/>
              </w:rPr>
              <w:t>26</w:t>
            </w:r>
            <w:r>
              <w:rPr>
                <w:rFonts w:ascii="Calibri" w:hAnsi="Calibri" w:cs="Arial"/>
                <w:szCs w:val="20"/>
              </w:rPr>
              <w:t>6-7531</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Extension</w:t>
            </w:r>
          </w:p>
        </w:tc>
        <w:tc>
          <w:tcPr>
            <w:tcW w:w="5270" w:type="dxa"/>
          </w:tcPr>
          <w:p w:rsidR="00B75C0D" w:rsidRPr="00B75C0D" w:rsidRDefault="00B75C0D" w:rsidP="00BA0A2E">
            <w:pPr>
              <w:widowControl w:val="0"/>
              <w:rPr>
                <w:rFonts w:ascii="Calibri" w:hAnsi="Calibri" w:cs="Arial"/>
                <w:szCs w:val="20"/>
              </w:rPr>
            </w:pPr>
            <w:r w:rsidRPr="00B75C0D">
              <w:rPr>
                <w:rFonts w:ascii="Calibri" w:hAnsi="Calibri" w:cs="Arial"/>
                <w:szCs w:val="20"/>
              </w:rPr>
              <w:t>0</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Fax Number</w:t>
            </w:r>
          </w:p>
        </w:tc>
        <w:tc>
          <w:tcPr>
            <w:tcW w:w="5270" w:type="dxa"/>
          </w:tcPr>
          <w:p w:rsidR="00B75C0D" w:rsidRPr="00B75C0D" w:rsidRDefault="00B75C0D" w:rsidP="00BA0A2E">
            <w:pPr>
              <w:widowControl w:val="0"/>
              <w:rPr>
                <w:rFonts w:ascii="Calibri" w:hAnsi="Calibri" w:cs="Arial"/>
                <w:szCs w:val="20"/>
              </w:rPr>
            </w:pPr>
            <w:r w:rsidRPr="00B75C0D">
              <w:rPr>
                <w:rFonts w:ascii="Calibri" w:hAnsi="Calibri" w:cs="Arial"/>
                <w:szCs w:val="20"/>
              </w:rPr>
              <w:t>0</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Email Address</w:t>
            </w:r>
          </w:p>
        </w:tc>
        <w:tc>
          <w:tcPr>
            <w:tcW w:w="5270" w:type="dxa"/>
          </w:tcPr>
          <w:p w:rsidR="00B75C0D" w:rsidRPr="00B75C0D" w:rsidRDefault="00EC7B6D" w:rsidP="00BA0A2E">
            <w:pPr>
              <w:widowControl w:val="0"/>
              <w:rPr>
                <w:rFonts w:ascii="Calibri" w:hAnsi="Calibri" w:cs="Arial"/>
                <w:szCs w:val="20"/>
              </w:rPr>
            </w:pPr>
            <w:r>
              <w:rPr>
                <w:rFonts w:ascii="Calibri" w:hAnsi="Calibri" w:cs="Arial"/>
                <w:szCs w:val="20"/>
              </w:rPr>
              <w:t>Susan.Brown</w:t>
            </w:r>
            <w:r w:rsidR="00B75C0D" w:rsidRPr="00B75C0D">
              <w:rPr>
                <w:rFonts w:ascii="Calibri" w:hAnsi="Calibri" w:cs="Arial"/>
                <w:szCs w:val="20"/>
              </w:rPr>
              <w:t>@wisconsin.gov</w:t>
            </w:r>
          </w:p>
        </w:tc>
      </w:tr>
    </w:tbl>
    <w:p w:rsidR="00B75C0D" w:rsidRPr="00B75C0D" w:rsidRDefault="00B75C0D" w:rsidP="00BA0A2E">
      <w:pPr>
        <w:widowControl w:val="0"/>
        <w:rPr>
          <w:rFonts w:ascii="Calibri" w:hAnsi="Calibri"/>
          <w:b/>
          <w:sz w:val="24"/>
        </w:rPr>
      </w:pPr>
    </w:p>
    <w:p w:rsidR="00B75C0D" w:rsidRPr="00B75C0D" w:rsidRDefault="00B75C0D" w:rsidP="00BA0A2E">
      <w:pPr>
        <w:widowControl w:val="0"/>
        <w:rPr>
          <w:rFonts w:ascii="Calibri" w:hAnsi="Calibri"/>
          <w:b/>
          <w:sz w:val="24"/>
        </w:rPr>
      </w:pPr>
      <w:r w:rsidRPr="00B75C0D">
        <w:rPr>
          <w:rFonts w:ascii="Calibri" w:hAnsi="Calibri"/>
          <w:b/>
          <w:szCs w:val="20"/>
          <w:u w:val="single"/>
        </w:rPr>
        <w:t>ESG Secondary Contact</w:t>
      </w: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2A3C3D">
        <w:trPr>
          <w:cantSplit/>
          <w:jc w:val="center"/>
        </w:trPr>
        <w:tc>
          <w:tcPr>
            <w:tcW w:w="4320" w:type="dxa"/>
          </w:tcPr>
          <w:p w:rsidR="00B75C0D" w:rsidRPr="00B75C0D" w:rsidRDefault="00B75C0D" w:rsidP="00BA0A2E">
            <w:pPr>
              <w:keepNext/>
              <w:tabs>
                <w:tab w:val="left" w:pos="2070"/>
              </w:tabs>
              <w:ind w:right="162"/>
              <w:rPr>
                <w:rFonts w:ascii="Calibri" w:hAnsi="Calibri"/>
                <w:szCs w:val="20"/>
              </w:rPr>
            </w:pPr>
            <w:r w:rsidRPr="00B75C0D">
              <w:rPr>
                <w:rFonts w:ascii="Calibri" w:hAnsi="Calibri"/>
                <w:b/>
                <w:bCs/>
                <w:szCs w:val="20"/>
              </w:rPr>
              <w:t>Prefix</w:t>
            </w:r>
          </w:p>
        </w:tc>
        <w:tc>
          <w:tcPr>
            <w:tcW w:w="5270" w:type="dxa"/>
          </w:tcPr>
          <w:p w:rsidR="00B75C0D" w:rsidRPr="00B75C0D" w:rsidRDefault="00B75C0D" w:rsidP="00BA0A2E">
            <w:pPr>
              <w:keepNext/>
              <w:widowControl w:val="0"/>
              <w:rPr>
                <w:rFonts w:ascii="Calibri" w:hAnsi="Calibri" w:cs="Arial"/>
                <w:szCs w:val="20"/>
              </w:rPr>
            </w:pPr>
            <w:r w:rsidRPr="00B75C0D">
              <w:rPr>
                <w:rFonts w:ascii="Calibri" w:hAnsi="Calibri" w:cs="Arial"/>
                <w:szCs w:val="20"/>
              </w:rPr>
              <w:t>M</w:t>
            </w:r>
            <w:r w:rsidR="00254AF6">
              <w:rPr>
                <w:rFonts w:ascii="Calibri" w:hAnsi="Calibri" w:cs="Arial"/>
                <w:szCs w:val="20"/>
              </w:rPr>
              <w:t>r</w:t>
            </w:r>
            <w:r w:rsidRPr="00B75C0D">
              <w:rPr>
                <w:rFonts w:ascii="Calibri" w:hAnsi="Calibri" w:cs="Arial"/>
                <w:szCs w:val="20"/>
              </w:rPr>
              <w:t>.</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2A3C3D">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First Name</w:t>
            </w:r>
          </w:p>
        </w:tc>
        <w:tc>
          <w:tcPr>
            <w:tcW w:w="5270" w:type="dxa"/>
          </w:tcPr>
          <w:p w:rsidR="00B75C0D" w:rsidRPr="00B75C0D" w:rsidRDefault="00C46285" w:rsidP="00BA0A2E">
            <w:pPr>
              <w:widowControl w:val="0"/>
              <w:rPr>
                <w:rFonts w:ascii="Calibri" w:hAnsi="Calibri" w:cs="Arial"/>
                <w:szCs w:val="20"/>
              </w:rPr>
            </w:pPr>
            <w:r>
              <w:rPr>
                <w:rFonts w:ascii="Calibri" w:hAnsi="Calibri" w:cs="Arial"/>
                <w:szCs w:val="20"/>
              </w:rPr>
              <w:t>Landon</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2A3C3D">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Last Name</w:t>
            </w:r>
          </w:p>
        </w:tc>
        <w:tc>
          <w:tcPr>
            <w:tcW w:w="5270" w:type="dxa"/>
          </w:tcPr>
          <w:p w:rsidR="00B75C0D" w:rsidRPr="00B75C0D" w:rsidRDefault="00C46285" w:rsidP="00BA0A2E">
            <w:pPr>
              <w:widowControl w:val="0"/>
              <w:rPr>
                <w:rFonts w:ascii="Calibri" w:hAnsi="Calibri" w:cs="Arial"/>
                <w:szCs w:val="20"/>
              </w:rPr>
            </w:pPr>
            <w:r>
              <w:rPr>
                <w:rFonts w:ascii="Calibri" w:hAnsi="Calibri" w:cs="Arial"/>
                <w:szCs w:val="20"/>
              </w:rPr>
              <w:t>Williams</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2A3C3D">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Suffix</w:t>
            </w:r>
          </w:p>
        </w:tc>
        <w:tc>
          <w:tcPr>
            <w:tcW w:w="5270" w:type="dxa"/>
          </w:tcPr>
          <w:p w:rsidR="00B75C0D" w:rsidRPr="00B75C0D" w:rsidRDefault="00B75C0D" w:rsidP="00BA0A2E">
            <w:pPr>
              <w:widowControl w:val="0"/>
              <w:rPr>
                <w:rFonts w:ascii="Calibri" w:hAnsi="Calibri" w:cs="Arial"/>
                <w:szCs w:val="20"/>
              </w:rPr>
            </w:pP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2A3C3D">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Title</w:t>
            </w:r>
          </w:p>
        </w:tc>
        <w:tc>
          <w:tcPr>
            <w:tcW w:w="5270" w:type="dxa"/>
          </w:tcPr>
          <w:p w:rsidR="00B75C0D" w:rsidRPr="00B75C0D" w:rsidRDefault="00EC7B6D" w:rsidP="00BA0A2E">
            <w:pPr>
              <w:widowControl w:val="0"/>
              <w:rPr>
                <w:rFonts w:ascii="Calibri" w:hAnsi="Calibri" w:cs="Arial"/>
                <w:szCs w:val="20"/>
              </w:rPr>
            </w:pPr>
            <w:r>
              <w:rPr>
                <w:rFonts w:ascii="Calibri" w:hAnsi="Calibri" w:cs="Arial"/>
                <w:szCs w:val="20"/>
              </w:rPr>
              <w:t>Policy Initiatives Advisor</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2A3C3D">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Phone Number</w:t>
            </w:r>
          </w:p>
        </w:tc>
        <w:tc>
          <w:tcPr>
            <w:tcW w:w="5270" w:type="dxa"/>
          </w:tcPr>
          <w:p w:rsidR="00B75C0D" w:rsidRPr="00B75C0D" w:rsidRDefault="00B75C0D" w:rsidP="00BA0A2E">
            <w:pPr>
              <w:widowControl w:val="0"/>
              <w:rPr>
                <w:rFonts w:ascii="Calibri" w:hAnsi="Calibri" w:cs="Arial"/>
                <w:szCs w:val="20"/>
              </w:rPr>
            </w:pPr>
            <w:r w:rsidRPr="00B75C0D">
              <w:rPr>
                <w:rFonts w:ascii="Calibri" w:hAnsi="Calibri" w:cs="Arial"/>
                <w:szCs w:val="20"/>
              </w:rPr>
              <w:t>(608) 26</w:t>
            </w:r>
            <w:r w:rsidR="00C46285">
              <w:rPr>
                <w:rFonts w:ascii="Calibri" w:hAnsi="Calibri" w:cs="Arial"/>
                <w:szCs w:val="20"/>
              </w:rPr>
              <w:t>7</w:t>
            </w:r>
            <w:r w:rsidRPr="00B75C0D">
              <w:rPr>
                <w:rFonts w:ascii="Calibri" w:hAnsi="Calibri" w:cs="Arial"/>
                <w:szCs w:val="20"/>
              </w:rPr>
              <w:t>-</w:t>
            </w:r>
            <w:r w:rsidR="00C46285">
              <w:rPr>
                <w:rFonts w:ascii="Calibri" w:hAnsi="Calibri" w:cs="Arial"/>
                <w:szCs w:val="20"/>
              </w:rPr>
              <w:t>9376</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Extension</w:t>
            </w:r>
          </w:p>
        </w:tc>
        <w:tc>
          <w:tcPr>
            <w:tcW w:w="5270" w:type="dxa"/>
          </w:tcPr>
          <w:p w:rsidR="00B75C0D" w:rsidRPr="00B75C0D" w:rsidRDefault="00B75C0D" w:rsidP="00BA0A2E">
            <w:pPr>
              <w:widowControl w:val="0"/>
              <w:rPr>
                <w:rFonts w:ascii="Calibri" w:hAnsi="Calibri" w:cs="Arial"/>
                <w:szCs w:val="20"/>
              </w:rPr>
            </w:pP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E34DC">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Email Address</w:t>
            </w:r>
          </w:p>
        </w:tc>
        <w:tc>
          <w:tcPr>
            <w:tcW w:w="5270" w:type="dxa"/>
          </w:tcPr>
          <w:p w:rsidR="00B75C0D" w:rsidRPr="00B75C0D" w:rsidRDefault="00C46285" w:rsidP="00BA0A2E">
            <w:pPr>
              <w:widowControl w:val="0"/>
              <w:rPr>
                <w:rFonts w:ascii="Calibri" w:hAnsi="Calibri" w:cs="Arial"/>
                <w:szCs w:val="20"/>
              </w:rPr>
            </w:pPr>
            <w:r>
              <w:rPr>
                <w:rFonts w:ascii="Calibri" w:hAnsi="Calibri" w:cs="Arial"/>
                <w:szCs w:val="20"/>
              </w:rPr>
              <w:t>Landont.Williams</w:t>
            </w:r>
            <w:r w:rsidR="00B75C0D" w:rsidRPr="00B75C0D">
              <w:rPr>
                <w:rFonts w:ascii="Calibri" w:hAnsi="Calibri" w:cs="Arial"/>
                <w:szCs w:val="20"/>
              </w:rPr>
              <w:t>@wisconsin.gov</w:t>
            </w:r>
          </w:p>
        </w:tc>
      </w:tr>
    </w:tbl>
    <w:p w:rsidR="00B75C0D" w:rsidRPr="00B75C0D" w:rsidRDefault="00B75C0D" w:rsidP="00BA0A2E">
      <w:pPr>
        <w:widowControl w:val="0"/>
        <w:rPr>
          <w:rFonts w:ascii="Calibri" w:hAnsi="Calibri"/>
          <w:b/>
          <w:sz w:val="24"/>
        </w:rPr>
      </w:pPr>
    </w:p>
    <w:p w:rsidR="00B75C0D" w:rsidRPr="00B75C0D" w:rsidRDefault="00B75C0D" w:rsidP="00BA0A2E">
      <w:pPr>
        <w:widowControl w:val="0"/>
        <w:rPr>
          <w:rFonts w:ascii="Calibri" w:hAnsi="Calibri"/>
          <w:b/>
          <w:sz w:val="24"/>
        </w:rPr>
      </w:pPr>
      <w:r w:rsidRPr="00B75C0D">
        <w:rPr>
          <w:rFonts w:ascii="Calibri" w:hAnsi="Calibri"/>
          <w:b/>
          <w:sz w:val="24"/>
        </w:rPr>
        <w:t xml:space="preserve">2. Reporting Period—All Recipients Complete </w:t>
      </w: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53D93">
        <w:trPr>
          <w:cantSplit/>
          <w:jc w:val="center"/>
        </w:trPr>
        <w:tc>
          <w:tcPr>
            <w:tcW w:w="4320" w:type="dxa"/>
          </w:tcPr>
          <w:p w:rsidR="00B75C0D" w:rsidRPr="00B75C0D" w:rsidRDefault="00B75C0D" w:rsidP="00BA0A2E">
            <w:pPr>
              <w:keepNext/>
              <w:tabs>
                <w:tab w:val="left" w:pos="2070"/>
              </w:tabs>
              <w:ind w:right="162"/>
              <w:rPr>
                <w:rFonts w:ascii="Calibri" w:hAnsi="Calibri"/>
                <w:szCs w:val="20"/>
              </w:rPr>
            </w:pPr>
            <w:r w:rsidRPr="00B75C0D">
              <w:rPr>
                <w:rFonts w:ascii="Calibri" w:hAnsi="Calibri"/>
                <w:b/>
                <w:bCs/>
                <w:szCs w:val="20"/>
              </w:rPr>
              <w:t>Program Year Start Date</w:t>
            </w:r>
          </w:p>
        </w:tc>
        <w:tc>
          <w:tcPr>
            <w:tcW w:w="5270" w:type="dxa"/>
          </w:tcPr>
          <w:p w:rsidR="00B75C0D" w:rsidRPr="00B75C0D" w:rsidRDefault="00B75C0D" w:rsidP="00BA0A2E">
            <w:pPr>
              <w:keepNext/>
              <w:widowControl w:val="0"/>
              <w:rPr>
                <w:rFonts w:ascii="Calibri" w:hAnsi="Calibri" w:cs="Arial"/>
                <w:szCs w:val="20"/>
              </w:rPr>
            </w:pPr>
            <w:r w:rsidRPr="00B75C0D">
              <w:rPr>
                <w:rFonts w:ascii="Calibri" w:hAnsi="Calibri" w:cs="Arial"/>
                <w:szCs w:val="20"/>
              </w:rPr>
              <w:t>04/01/201</w:t>
            </w:r>
            <w:r w:rsidR="00D67BA2">
              <w:rPr>
                <w:rFonts w:ascii="Calibri" w:hAnsi="Calibri" w:cs="Arial"/>
                <w:szCs w:val="20"/>
              </w:rPr>
              <w:t>8</w:t>
            </w:r>
          </w:p>
        </w:tc>
      </w:tr>
    </w:tbl>
    <w:p w:rsidR="00B75C0D" w:rsidRPr="00B75C0D" w:rsidRDefault="00B75C0D" w:rsidP="00BA0A2E">
      <w:pPr>
        <w:widowControl w:val="0"/>
        <w:rPr>
          <w:rFonts w:ascii="Calibri" w:hAnsi="Calibri"/>
          <w:b/>
          <w:vanish/>
          <w:sz w:val="24"/>
        </w:rPr>
      </w:pPr>
    </w:p>
    <w:tbl>
      <w:tblPr>
        <w:tblW w:w="5000" w:type="pct"/>
        <w:jc w:val="center"/>
        <w:tblLayout w:type="fixed"/>
        <w:tblCellMar>
          <w:left w:w="115" w:type="dxa"/>
          <w:right w:w="115" w:type="dxa"/>
        </w:tblCellMar>
        <w:tblLook w:val="01E0" w:firstRow="1" w:lastRow="1" w:firstColumn="1" w:lastColumn="1" w:noHBand="0" w:noVBand="0"/>
      </w:tblPr>
      <w:tblGrid>
        <w:gridCol w:w="4217"/>
        <w:gridCol w:w="5143"/>
      </w:tblGrid>
      <w:tr w:rsidR="00B75C0D" w:rsidRPr="00B75C0D" w:rsidTr="00853D93">
        <w:trPr>
          <w:cantSplit/>
          <w:jc w:val="center"/>
        </w:trPr>
        <w:tc>
          <w:tcPr>
            <w:tcW w:w="4320" w:type="dxa"/>
          </w:tcPr>
          <w:p w:rsidR="00B75C0D" w:rsidRPr="00B75C0D" w:rsidRDefault="00B75C0D" w:rsidP="00BA0A2E">
            <w:pPr>
              <w:tabs>
                <w:tab w:val="left" w:pos="2070"/>
              </w:tabs>
              <w:ind w:right="162"/>
              <w:rPr>
                <w:rFonts w:ascii="Calibri" w:hAnsi="Calibri"/>
                <w:szCs w:val="20"/>
              </w:rPr>
            </w:pPr>
            <w:r w:rsidRPr="00B75C0D">
              <w:rPr>
                <w:rFonts w:ascii="Calibri" w:hAnsi="Calibri"/>
                <w:b/>
                <w:bCs/>
                <w:szCs w:val="20"/>
              </w:rPr>
              <w:t>Program Year End Date</w:t>
            </w:r>
          </w:p>
        </w:tc>
        <w:tc>
          <w:tcPr>
            <w:tcW w:w="5270" w:type="dxa"/>
          </w:tcPr>
          <w:p w:rsidR="00B75C0D" w:rsidRPr="00B75C0D" w:rsidRDefault="00B75C0D" w:rsidP="00BA0A2E">
            <w:pPr>
              <w:widowControl w:val="0"/>
              <w:rPr>
                <w:rFonts w:ascii="Calibri" w:hAnsi="Calibri" w:cs="Arial"/>
                <w:szCs w:val="20"/>
              </w:rPr>
            </w:pPr>
            <w:r w:rsidRPr="00B75C0D">
              <w:rPr>
                <w:rFonts w:ascii="Calibri" w:hAnsi="Calibri" w:cs="Arial"/>
                <w:szCs w:val="20"/>
              </w:rPr>
              <w:t>03/31/201</w:t>
            </w:r>
            <w:r w:rsidR="00D67BA2">
              <w:rPr>
                <w:rFonts w:ascii="Calibri" w:hAnsi="Calibri" w:cs="Arial"/>
                <w:szCs w:val="20"/>
              </w:rPr>
              <w:t>9</w:t>
            </w:r>
          </w:p>
        </w:tc>
      </w:tr>
    </w:tbl>
    <w:p w:rsidR="00B75C0D" w:rsidRPr="00B75C0D" w:rsidRDefault="00B75C0D" w:rsidP="00BA0A2E">
      <w:pPr>
        <w:widowControl w:val="0"/>
        <w:rPr>
          <w:rFonts w:ascii="Calibri" w:hAnsi="Calibri"/>
          <w:b/>
          <w:sz w:val="24"/>
        </w:rPr>
      </w:pPr>
    </w:p>
    <w:p w:rsidR="00B75C0D" w:rsidRPr="00B75C0D" w:rsidRDefault="00B75C0D" w:rsidP="00BA0A2E">
      <w:pPr>
        <w:keepNext/>
        <w:widowControl w:val="0"/>
        <w:rPr>
          <w:rFonts w:ascii="Calibri" w:hAnsi="Calibri"/>
          <w:b/>
          <w:sz w:val="24"/>
        </w:rPr>
      </w:pPr>
      <w:r w:rsidRPr="00B75C0D">
        <w:rPr>
          <w:rFonts w:ascii="Calibri" w:hAnsi="Calibri"/>
          <w:b/>
          <w:sz w:val="24"/>
        </w:rPr>
        <w:t>3a. Subrecipient Form – Complete one form for each subrecipient</w:t>
      </w:r>
    </w:p>
    <w:tbl>
      <w:tblPr>
        <w:tblW w:w="5000" w:type="pct"/>
        <w:jc w:val="center"/>
        <w:tblLayout w:type="fixed"/>
        <w:tblCellMar>
          <w:left w:w="115" w:type="dxa"/>
          <w:right w:w="115" w:type="dxa"/>
        </w:tblCellMar>
        <w:tblLook w:val="01E0" w:firstRow="1" w:lastRow="1" w:firstColumn="1" w:lastColumn="1" w:noHBand="0" w:noVBand="0"/>
      </w:tblPr>
      <w:tblGrid>
        <w:gridCol w:w="9360"/>
      </w:tblGrid>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Pr="009E17F1">
              <w:rPr>
                <w:rFonts w:ascii="Calibri" w:hAnsi="Calibri"/>
                <w:color w:val="000000"/>
                <w:sz w:val="22"/>
                <w:szCs w:val="20"/>
              </w:rPr>
              <w:t>WEST</w:t>
            </w:r>
            <w:r w:rsidRPr="00B75C0D">
              <w:rPr>
                <w:rFonts w:ascii="Calibri" w:hAnsi="Calibri"/>
                <w:color w:val="000000"/>
                <w:sz w:val="22"/>
                <w:szCs w:val="20"/>
              </w:rPr>
              <w:t xml:space="preserve"> CENTRAL WI COMMUNITY ACTION AGENCY, INC</w:t>
            </w:r>
            <w:r w:rsidRPr="00B75C0D">
              <w:rPr>
                <w:rFonts w:ascii="Calibri" w:hAnsi="Calibri"/>
                <w:color w:val="000000"/>
                <w:sz w:val="22"/>
                <w:szCs w:val="20"/>
              </w:rPr>
              <w:br/>
            </w:r>
            <w:r w:rsidRPr="00B75C0D">
              <w:rPr>
                <w:rFonts w:ascii="Calibri" w:hAnsi="Calibri"/>
                <w:b/>
                <w:color w:val="000000"/>
                <w:sz w:val="22"/>
                <w:szCs w:val="20"/>
              </w:rPr>
              <w:t>City:</w:t>
            </w:r>
            <w:r w:rsidRPr="00B75C0D">
              <w:rPr>
                <w:rFonts w:ascii="Calibri" w:hAnsi="Calibri"/>
                <w:color w:val="000000"/>
                <w:sz w:val="22"/>
                <w:szCs w:val="20"/>
              </w:rPr>
              <w:t xml:space="preserve"> Glenwood City</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54013, 8556</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030016844</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N</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Other Non-Profit Organization</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18</w:t>
            </w:r>
            <w:r w:rsidR="00A36E9F">
              <w:rPr>
                <w:rFonts w:ascii="Calibri" w:hAnsi="Calibri"/>
                <w:color w:val="000000"/>
                <w:sz w:val="22"/>
                <w:szCs w:val="20"/>
              </w:rPr>
              <w:t>0</w:t>
            </w:r>
            <w:r w:rsidRPr="00B75C0D">
              <w:rPr>
                <w:rFonts w:ascii="Calibri" w:hAnsi="Calibri"/>
                <w:color w:val="000000"/>
                <w:sz w:val="22"/>
                <w:szCs w:val="20"/>
              </w:rPr>
              <w:t>,</w:t>
            </w:r>
            <w:r w:rsidR="00A36E9F">
              <w:rPr>
                <w:rFonts w:ascii="Calibri" w:hAnsi="Calibri"/>
                <w:color w:val="000000"/>
                <w:sz w:val="22"/>
                <w:szCs w:val="20"/>
              </w:rPr>
              <w:t>463</w:t>
            </w:r>
            <w:r w:rsidRPr="00B75C0D">
              <w:rPr>
                <w:rFonts w:ascii="Calibri" w:hAnsi="Calibri"/>
                <w:color w:val="000000"/>
                <w:sz w:val="22"/>
                <w:szCs w:val="20"/>
              </w:rPr>
              <w:br/>
            </w:r>
          </w:p>
        </w:tc>
      </w:tr>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Pr="009E17F1">
              <w:rPr>
                <w:rFonts w:ascii="Calibri" w:hAnsi="Calibri"/>
                <w:color w:val="000000"/>
                <w:sz w:val="22"/>
                <w:szCs w:val="20"/>
              </w:rPr>
              <w:t>COMMUNITY</w:t>
            </w:r>
            <w:r w:rsidRPr="00B75C0D">
              <w:rPr>
                <w:rFonts w:ascii="Calibri" w:hAnsi="Calibri"/>
                <w:color w:val="000000"/>
                <w:sz w:val="22"/>
                <w:szCs w:val="20"/>
              </w:rPr>
              <w:t xml:space="preserve"> ACTION COALITION OF </w:t>
            </w:r>
            <w:proofErr w:type="gramStart"/>
            <w:r w:rsidRPr="00B75C0D">
              <w:rPr>
                <w:rFonts w:ascii="Calibri" w:hAnsi="Calibri"/>
                <w:color w:val="000000"/>
                <w:sz w:val="22"/>
                <w:szCs w:val="20"/>
              </w:rPr>
              <w:t>SOUTH CENTRAL</w:t>
            </w:r>
            <w:proofErr w:type="gramEnd"/>
            <w:r w:rsidRPr="00B75C0D">
              <w:rPr>
                <w:rFonts w:ascii="Calibri" w:hAnsi="Calibri"/>
                <w:color w:val="000000"/>
                <w:sz w:val="22"/>
                <w:szCs w:val="20"/>
              </w:rPr>
              <w:t xml:space="preserve"> WISCONSIN</w:t>
            </w:r>
            <w:r w:rsidRPr="00B75C0D">
              <w:rPr>
                <w:rFonts w:ascii="Calibri" w:hAnsi="Calibri"/>
                <w:color w:val="000000"/>
                <w:sz w:val="22"/>
                <w:szCs w:val="20"/>
              </w:rPr>
              <w:br/>
            </w:r>
            <w:r w:rsidRPr="00B75C0D">
              <w:rPr>
                <w:rFonts w:ascii="Calibri" w:hAnsi="Calibri"/>
                <w:b/>
                <w:color w:val="000000"/>
                <w:sz w:val="22"/>
                <w:szCs w:val="20"/>
              </w:rPr>
              <w:t>City:</w:t>
            </w:r>
            <w:r w:rsidRPr="00B75C0D">
              <w:rPr>
                <w:rFonts w:ascii="Calibri" w:hAnsi="Calibri"/>
                <w:color w:val="000000"/>
                <w:sz w:val="22"/>
                <w:szCs w:val="20"/>
              </w:rPr>
              <w:t xml:space="preserve"> Madison</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53704, 2605</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w:t>
            </w:r>
            <w:r w:rsidR="009D60F8">
              <w:rPr>
                <w:rFonts w:ascii="Calibri" w:hAnsi="Calibri"/>
                <w:color w:val="000000"/>
                <w:sz w:val="22"/>
                <w:szCs w:val="20"/>
              </w:rPr>
              <w:t>078</w:t>
            </w:r>
            <w:r w:rsidR="00F04D61">
              <w:rPr>
                <w:rFonts w:ascii="Calibri" w:hAnsi="Calibri"/>
                <w:color w:val="000000"/>
                <w:sz w:val="22"/>
                <w:szCs w:val="20"/>
              </w:rPr>
              <w:t>95681</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N</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Other Non-Profit Organization</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w:t>
            </w:r>
            <w:r w:rsidR="00E51793">
              <w:rPr>
                <w:rFonts w:ascii="Calibri" w:hAnsi="Calibri"/>
                <w:color w:val="000000"/>
                <w:sz w:val="22"/>
                <w:szCs w:val="20"/>
              </w:rPr>
              <w:t>4</w:t>
            </w:r>
            <w:r w:rsidR="00A36E9F">
              <w:rPr>
                <w:rFonts w:ascii="Calibri" w:hAnsi="Calibri"/>
                <w:color w:val="000000"/>
                <w:sz w:val="22"/>
                <w:szCs w:val="20"/>
              </w:rPr>
              <w:t>2</w:t>
            </w:r>
            <w:r w:rsidRPr="00B75C0D">
              <w:rPr>
                <w:rFonts w:ascii="Calibri" w:hAnsi="Calibri"/>
                <w:color w:val="000000"/>
                <w:sz w:val="22"/>
                <w:szCs w:val="20"/>
              </w:rPr>
              <w:t>,</w:t>
            </w:r>
            <w:r w:rsidR="00A36E9F">
              <w:rPr>
                <w:rFonts w:ascii="Calibri" w:hAnsi="Calibri"/>
                <w:color w:val="000000"/>
                <w:sz w:val="22"/>
                <w:szCs w:val="20"/>
              </w:rPr>
              <w:t>777</w:t>
            </w:r>
            <w:r w:rsidRPr="00B75C0D">
              <w:rPr>
                <w:rFonts w:ascii="Calibri" w:hAnsi="Calibri"/>
                <w:color w:val="000000"/>
                <w:sz w:val="22"/>
                <w:szCs w:val="20"/>
              </w:rPr>
              <w:br/>
            </w:r>
          </w:p>
        </w:tc>
      </w:tr>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00A36E9F" w:rsidRPr="009E17F1">
              <w:rPr>
                <w:rFonts w:ascii="Calibri" w:hAnsi="Calibri"/>
                <w:color w:val="000000"/>
                <w:sz w:val="22"/>
                <w:szCs w:val="20"/>
              </w:rPr>
              <w:t>HOMELESS</w:t>
            </w:r>
            <w:r w:rsidR="00A36E9F">
              <w:rPr>
                <w:rFonts w:ascii="Calibri" w:hAnsi="Calibri"/>
                <w:color w:val="000000"/>
                <w:sz w:val="22"/>
                <w:szCs w:val="20"/>
              </w:rPr>
              <w:t xml:space="preserve"> ASSISTANCE LEADERSHIP ORGANIZATION</w:t>
            </w:r>
            <w:r w:rsidRPr="00B75C0D">
              <w:rPr>
                <w:rFonts w:ascii="Calibri" w:hAnsi="Calibri"/>
                <w:color w:val="000000"/>
                <w:sz w:val="22"/>
                <w:szCs w:val="20"/>
              </w:rPr>
              <w:br/>
            </w:r>
            <w:r w:rsidRPr="00B75C0D">
              <w:rPr>
                <w:rFonts w:ascii="Calibri" w:hAnsi="Calibri"/>
                <w:b/>
                <w:color w:val="000000"/>
                <w:sz w:val="22"/>
                <w:szCs w:val="20"/>
              </w:rPr>
              <w:t>City:</w:t>
            </w:r>
            <w:r w:rsidRPr="00B75C0D">
              <w:rPr>
                <w:rFonts w:ascii="Calibri" w:hAnsi="Calibri"/>
                <w:color w:val="000000"/>
                <w:sz w:val="22"/>
                <w:szCs w:val="20"/>
              </w:rPr>
              <w:t xml:space="preserve"> </w:t>
            </w:r>
            <w:r w:rsidR="00A36E9F">
              <w:rPr>
                <w:rFonts w:ascii="Calibri" w:hAnsi="Calibri"/>
                <w:color w:val="000000"/>
                <w:sz w:val="22"/>
                <w:szCs w:val="20"/>
              </w:rPr>
              <w:t>Racine</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w:t>
            </w:r>
            <w:r w:rsidR="00A36E9F">
              <w:rPr>
                <w:rFonts w:ascii="Calibri" w:hAnsi="Calibri"/>
                <w:color w:val="000000"/>
                <w:sz w:val="22"/>
                <w:szCs w:val="20"/>
              </w:rPr>
              <w:t>53403</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w:t>
            </w:r>
            <w:r w:rsidR="00A36E9F">
              <w:rPr>
                <w:rFonts w:ascii="Calibri" w:hAnsi="Calibri"/>
                <w:color w:val="000000"/>
                <w:sz w:val="22"/>
                <w:szCs w:val="20"/>
              </w:rPr>
              <w:t>197567089</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N</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Other Non-Profit Organization</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w:t>
            </w:r>
            <w:r w:rsidR="00A36E9F">
              <w:rPr>
                <w:rFonts w:ascii="Calibri" w:hAnsi="Calibri"/>
                <w:color w:val="000000"/>
                <w:sz w:val="22"/>
                <w:szCs w:val="20"/>
              </w:rPr>
              <w:t>123,165</w:t>
            </w:r>
            <w:r w:rsidRPr="00B75C0D">
              <w:rPr>
                <w:rFonts w:ascii="Calibri" w:hAnsi="Calibri"/>
                <w:color w:val="000000"/>
                <w:sz w:val="22"/>
                <w:szCs w:val="20"/>
              </w:rPr>
              <w:br/>
            </w:r>
          </w:p>
        </w:tc>
      </w:tr>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p>
        </w:tc>
      </w:tr>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Pr="009E17F1">
              <w:rPr>
                <w:rFonts w:ascii="Calibri" w:hAnsi="Calibri"/>
                <w:color w:val="000000"/>
                <w:sz w:val="22"/>
                <w:szCs w:val="20"/>
              </w:rPr>
              <w:t>ADVOCAP</w:t>
            </w:r>
            <w:r w:rsidRPr="00B75C0D">
              <w:rPr>
                <w:rFonts w:ascii="Calibri" w:hAnsi="Calibri"/>
                <w:color w:val="000000"/>
                <w:sz w:val="22"/>
                <w:szCs w:val="20"/>
              </w:rPr>
              <w:t xml:space="preserve"> INC.</w:t>
            </w:r>
            <w:r w:rsidRPr="00B75C0D">
              <w:rPr>
                <w:rFonts w:ascii="Calibri" w:hAnsi="Calibri"/>
                <w:color w:val="000000"/>
                <w:sz w:val="22"/>
                <w:szCs w:val="20"/>
              </w:rPr>
              <w:br/>
            </w:r>
            <w:r w:rsidRPr="00B75C0D">
              <w:rPr>
                <w:rFonts w:ascii="Calibri" w:hAnsi="Calibri"/>
                <w:b/>
                <w:color w:val="000000"/>
                <w:sz w:val="22"/>
                <w:szCs w:val="20"/>
              </w:rPr>
              <w:t>City:</w:t>
            </w:r>
            <w:r w:rsidRPr="00B75C0D">
              <w:rPr>
                <w:rFonts w:ascii="Calibri" w:hAnsi="Calibri"/>
                <w:color w:val="000000"/>
                <w:sz w:val="22"/>
                <w:szCs w:val="20"/>
              </w:rPr>
              <w:t xml:space="preserve"> Fond Du Lac</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54935, 4122</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078934148</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N</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Other Non-Profit Organization</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w:t>
            </w:r>
            <w:r w:rsidR="00A36E9F">
              <w:rPr>
                <w:rFonts w:ascii="Calibri" w:hAnsi="Calibri"/>
                <w:color w:val="000000"/>
                <w:sz w:val="22"/>
                <w:szCs w:val="20"/>
              </w:rPr>
              <w:t>166,414</w:t>
            </w:r>
          </w:p>
        </w:tc>
      </w:tr>
      <w:tr w:rsidR="00B75C0D" w:rsidRPr="00B75C0D" w:rsidTr="00853D93">
        <w:trPr>
          <w:cantSplit/>
          <w:jc w:val="center"/>
        </w:trPr>
        <w:tc>
          <w:tcPr>
            <w:tcW w:w="9590" w:type="dxa"/>
            <w:vAlign w:val="bottom"/>
          </w:tcPr>
          <w:p w:rsidR="00B75C0D" w:rsidRDefault="00B75C0D" w:rsidP="00BA0A2E">
            <w:pPr>
              <w:rPr>
                <w:rFonts w:ascii="Calibri" w:hAnsi="Calibri"/>
                <w:color w:val="000000"/>
                <w:sz w:val="22"/>
                <w:szCs w:val="20"/>
              </w:rPr>
            </w:pPr>
          </w:p>
          <w:p w:rsidR="004F6B39" w:rsidRPr="00B75C0D" w:rsidRDefault="004F6B39" w:rsidP="00BA0A2E">
            <w:pPr>
              <w:rPr>
                <w:rFonts w:ascii="Calibri" w:hAnsi="Calibri"/>
                <w:szCs w:val="20"/>
              </w:rPr>
            </w:pPr>
          </w:p>
        </w:tc>
      </w:tr>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Pr="009E17F1">
              <w:rPr>
                <w:rFonts w:ascii="Calibri" w:hAnsi="Calibri"/>
                <w:color w:val="000000"/>
                <w:sz w:val="22"/>
                <w:szCs w:val="20"/>
              </w:rPr>
              <w:t>NORTH</w:t>
            </w:r>
            <w:r w:rsidRPr="00B75C0D">
              <w:rPr>
                <w:rFonts w:ascii="Calibri" w:hAnsi="Calibri"/>
                <w:color w:val="000000"/>
                <w:sz w:val="22"/>
                <w:szCs w:val="20"/>
              </w:rPr>
              <w:t xml:space="preserve"> CENTRAL CAP INC</w:t>
            </w:r>
            <w:r w:rsidRPr="00B75C0D">
              <w:rPr>
                <w:rFonts w:ascii="Calibri" w:hAnsi="Calibri"/>
                <w:color w:val="000000"/>
                <w:sz w:val="22"/>
                <w:szCs w:val="20"/>
              </w:rPr>
              <w:br/>
            </w:r>
            <w:r w:rsidRPr="00B75C0D">
              <w:rPr>
                <w:rFonts w:ascii="Calibri" w:hAnsi="Calibri"/>
                <w:b/>
                <w:color w:val="000000"/>
                <w:sz w:val="22"/>
                <w:szCs w:val="20"/>
              </w:rPr>
              <w:t>City:</w:t>
            </w:r>
            <w:r w:rsidRPr="00B75C0D">
              <w:rPr>
                <w:rFonts w:ascii="Calibri" w:hAnsi="Calibri"/>
                <w:color w:val="000000"/>
                <w:sz w:val="22"/>
                <w:szCs w:val="20"/>
              </w:rPr>
              <w:t xml:space="preserve"> Wisconsin Rapids</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54495, 1141</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096826086</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N</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Other Non-Profit Organization</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w:t>
            </w:r>
            <w:r w:rsidR="00A36E9F">
              <w:rPr>
                <w:rFonts w:ascii="Calibri" w:hAnsi="Calibri"/>
                <w:color w:val="000000"/>
                <w:sz w:val="22"/>
                <w:szCs w:val="20"/>
              </w:rPr>
              <w:t>122,329</w:t>
            </w:r>
            <w:r w:rsidRPr="00B75C0D">
              <w:rPr>
                <w:rFonts w:ascii="Calibri" w:hAnsi="Calibri"/>
                <w:color w:val="000000"/>
                <w:sz w:val="22"/>
                <w:szCs w:val="20"/>
              </w:rPr>
              <w:br/>
            </w:r>
          </w:p>
        </w:tc>
      </w:tr>
      <w:tr w:rsidR="00B75C0D" w:rsidRPr="00B75C0D" w:rsidTr="00853D93">
        <w:trPr>
          <w:cantSplit/>
          <w:jc w:val="center"/>
        </w:trPr>
        <w:tc>
          <w:tcPr>
            <w:tcW w:w="9590" w:type="dxa"/>
            <w:vAlign w:val="bottom"/>
          </w:tcPr>
          <w:p w:rsidR="00B75C0D" w:rsidRDefault="00B75C0D" w:rsidP="00BA0A2E">
            <w:pPr>
              <w:rPr>
                <w:rFonts w:ascii="Calibri" w:hAnsi="Calibri"/>
                <w:color w:val="000000"/>
                <w:sz w:val="22"/>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Pr="009E17F1">
              <w:rPr>
                <w:rFonts w:ascii="Calibri" w:hAnsi="Calibri"/>
                <w:color w:val="000000"/>
                <w:sz w:val="22"/>
                <w:szCs w:val="20"/>
              </w:rPr>
              <w:t>RENEWAL</w:t>
            </w:r>
            <w:r w:rsidRPr="00B75C0D">
              <w:rPr>
                <w:rFonts w:ascii="Calibri" w:hAnsi="Calibri"/>
                <w:color w:val="000000"/>
                <w:sz w:val="22"/>
                <w:szCs w:val="20"/>
              </w:rPr>
              <w:t xml:space="preserve"> UNLIMITED INC.</w:t>
            </w:r>
            <w:r w:rsidRPr="00B75C0D">
              <w:rPr>
                <w:rFonts w:ascii="Calibri" w:hAnsi="Calibri"/>
                <w:color w:val="000000"/>
                <w:sz w:val="22"/>
                <w:szCs w:val="20"/>
              </w:rPr>
              <w:br/>
            </w:r>
            <w:r w:rsidRPr="00B75C0D">
              <w:rPr>
                <w:rFonts w:ascii="Calibri" w:hAnsi="Calibri"/>
                <w:b/>
                <w:color w:val="000000"/>
                <w:sz w:val="22"/>
                <w:szCs w:val="20"/>
              </w:rPr>
              <w:t>City:</w:t>
            </w:r>
            <w:r w:rsidRPr="00B75C0D">
              <w:rPr>
                <w:rFonts w:ascii="Calibri" w:hAnsi="Calibri"/>
                <w:color w:val="000000"/>
                <w:sz w:val="22"/>
                <w:szCs w:val="20"/>
              </w:rPr>
              <w:t xml:space="preserve"> Portage</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53901, 3400</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099140790</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N</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Other Non-Profit Organization</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w:t>
            </w:r>
            <w:r w:rsidR="00A36E9F">
              <w:rPr>
                <w:rFonts w:ascii="Calibri" w:hAnsi="Calibri"/>
                <w:color w:val="000000"/>
                <w:sz w:val="22"/>
                <w:szCs w:val="20"/>
              </w:rPr>
              <w:t>99,759</w:t>
            </w:r>
          </w:p>
          <w:p w:rsidR="00A36E9F" w:rsidRPr="00B75C0D" w:rsidRDefault="00A36E9F" w:rsidP="00BA0A2E">
            <w:pPr>
              <w:rPr>
                <w:rFonts w:ascii="Calibri" w:hAnsi="Calibri"/>
                <w:szCs w:val="20"/>
              </w:rPr>
            </w:pPr>
          </w:p>
        </w:tc>
      </w:tr>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Pr="009E17F1">
              <w:rPr>
                <w:rFonts w:ascii="Calibri" w:hAnsi="Calibri"/>
                <w:color w:val="000000"/>
                <w:sz w:val="22"/>
                <w:szCs w:val="20"/>
              </w:rPr>
              <w:t>WESTERN</w:t>
            </w:r>
            <w:r w:rsidRPr="00B75C0D">
              <w:rPr>
                <w:rFonts w:ascii="Calibri" w:hAnsi="Calibri"/>
                <w:color w:val="000000"/>
                <w:sz w:val="22"/>
                <w:szCs w:val="20"/>
              </w:rPr>
              <w:t xml:space="preserve"> DAIRYLAND ECONOMIC OPPORTUNITY COUNCIL</w:t>
            </w:r>
            <w:r w:rsidRPr="00B75C0D">
              <w:rPr>
                <w:rFonts w:ascii="Calibri" w:hAnsi="Calibri"/>
                <w:color w:val="000000"/>
                <w:sz w:val="22"/>
                <w:szCs w:val="20"/>
              </w:rPr>
              <w:br/>
            </w:r>
            <w:r w:rsidRPr="00B75C0D">
              <w:rPr>
                <w:rFonts w:ascii="Calibri" w:hAnsi="Calibri"/>
                <w:b/>
                <w:color w:val="000000"/>
                <w:sz w:val="22"/>
                <w:szCs w:val="20"/>
              </w:rPr>
              <w:t>City:</w:t>
            </w:r>
            <w:r w:rsidRPr="00B75C0D">
              <w:rPr>
                <w:rFonts w:ascii="Calibri" w:hAnsi="Calibri"/>
                <w:color w:val="000000"/>
                <w:sz w:val="22"/>
                <w:szCs w:val="20"/>
              </w:rPr>
              <w:t xml:space="preserve"> Independence</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54747, 0125</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084490762</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N</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Other Non-Profit Organization</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w:t>
            </w:r>
            <w:r w:rsidR="00A36E9F">
              <w:rPr>
                <w:rFonts w:ascii="Calibri" w:hAnsi="Calibri"/>
                <w:color w:val="000000"/>
                <w:sz w:val="22"/>
                <w:szCs w:val="20"/>
              </w:rPr>
              <w:t>143,642</w:t>
            </w:r>
            <w:r w:rsidRPr="00B75C0D">
              <w:rPr>
                <w:rFonts w:ascii="Calibri" w:hAnsi="Calibri"/>
                <w:color w:val="000000"/>
                <w:sz w:val="22"/>
                <w:szCs w:val="20"/>
              </w:rPr>
              <w:br/>
            </w:r>
          </w:p>
        </w:tc>
      </w:tr>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Pr="009E17F1">
              <w:rPr>
                <w:rFonts w:ascii="Calibri" w:hAnsi="Calibri"/>
                <w:color w:val="000000"/>
                <w:sz w:val="22"/>
                <w:szCs w:val="20"/>
              </w:rPr>
              <w:t>NEWCAP</w:t>
            </w:r>
            <w:r w:rsidRPr="00B75C0D">
              <w:rPr>
                <w:rFonts w:ascii="Calibri" w:hAnsi="Calibri"/>
                <w:color w:val="000000"/>
                <w:sz w:val="22"/>
                <w:szCs w:val="20"/>
              </w:rPr>
              <w:t>, INC.</w:t>
            </w:r>
            <w:r w:rsidRPr="00B75C0D">
              <w:rPr>
                <w:rFonts w:ascii="Calibri" w:hAnsi="Calibri"/>
                <w:color w:val="000000"/>
                <w:sz w:val="22"/>
                <w:szCs w:val="20"/>
              </w:rPr>
              <w:br/>
            </w:r>
            <w:r w:rsidRPr="00B75C0D">
              <w:rPr>
                <w:rFonts w:ascii="Calibri" w:hAnsi="Calibri"/>
                <w:b/>
                <w:color w:val="000000"/>
                <w:sz w:val="22"/>
                <w:szCs w:val="20"/>
              </w:rPr>
              <w:t>City:</w:t>
            </w:r>
            <w:r w:rsidRPr="00B75C0D">
              <w:rPr>
                <w:rFonts w:ascii="Calibri" w:hAnsi="Calibri"/>
                <w:color w:val="000000"/>
                <w:sz w:val="22"/>
                <w:szCs w:val="20"/>
              </w:rPr>
              <w:t xml:space="preserve"> Oconto</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54153, 1541</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136478786</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N</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Other Non-Profit Organization</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w:t>
            </w:r>
            <w:r w:rsidR="004F6B39">
              <w:rPr>
                <w:rFonts w:ascii="Calibri" w:hAnsi="Calibri"/>
                <w:color w:val="000000"/>
                <w:sz w:val="22"/>
                <w:szCs w:val="20"/>
              </w:rPr>
              <w:t>12</w:t>
            </w:r>
            <w:r w:rsidR="00522865">
              <w:rPr>
                <w:rFonts w:ascii="Calibri" w:hAnsi="Calibri"/>
                <w:color w:val="000000"/>
                <w:sz w:val="22"/>
                <w:szCs w:val="20"/>
              </w:rPr>
              <w:t>9</w:t>
            </w:r>
            <w:r w:rsidR="004F6B39">
              <w:rPr>
                <w:rFonts w:ascii="Calibri" w:hAnsi="Calibri"/>
                <w:color w:val="000000"/>
                <w:sz w:val="22"/>
                <w:szCs w:val="20"/>
              </w:rPr>
              <w:t>,</w:t>
            </w:r>
            <w:r w:rsidR="00A36E9F">
              <w:rPr>
                <w:rFonts w:ascii="Calibri" w:hAnsi="Calibri"/>
                <w:color w:val="000000"/>
                <w:sz w:val="22"/>
                <w:szCs w:val="20"/>
              </w:rPr>
              <w:t>242</w:t>
            </w:r>
            <w:r w:rsidRPr="00B75C0D">
              <w:rPr>
                <w:rFonts w:ascii="Calibri" w:hAnsi="Calibri"/>
                <w:color w:val="000000"/>
                <w:sz w:val="22"/>
                <w:szCs w:val="20"/>
              </w:rPr>
              <w:br/>
            </w:r>
          </w:p>
        </w:tc>
      </w:tr>
      <w:tr w:rsidR="00B75C0D" w:rsidRPr="00B75C0D" w:rsidTr="00853D93">
        <w:trPr>
          <w:cantSplit/>
          <w:jc w:val="center"/>
        </w:trPr>
        <w:tc>
          <w:tcPr>
            <w:tcW w:w="9590" w:type="dxa"/>
            <w:vAlign w:val="bottom"/>
          </w:tcPr>
          <w:p w:rsidR="00522865" w:rsidRDefault="00B75C0D" w:rsidP="00BA0A2E">
            <w:pPr>
              <w:rPr>
                <w:rFonts w:ascii="Calibri" w:hAnsi="Calibri"/>
                <w:color w:val="000000"/>
                <w:sz w:val="22"/>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00522865" w:rsidRPr="009E17F1">
              <w:rPr>
                <w:rFonts w:ascii="Calibri" w:hAnsi="Calibri"/>
                <w:color w:val="000000"/>
                <w:sz w:val="22"/>
                <w:szCs w:val="20"/>
              </w:rPr>
              <w:t>FAMILY</w:t>
            </w:r>
            <w:r w:rsidR="00522865">
              <w:rPr>
                <w:rFonts w:ascii="Calibri" w:hAnsi="Calibri"/>
                <w:color w:val="000000"/>
                <w:sz w:val="22"/>
                <w:szCs w:val="20"/>
              </w:rPr>
              <w:t xml:space="preserve"> PROMISE</w:t>
            </w:r>
            <w:r w:rsidRPr="00B75C0D">
              <w:rPr>
                <w:rFonts w:ascii="Calibri" w:hAnsi="Calibri"/>
                <w:color w:val="000000"/>
                <w:sz w:val="22"/>
                <w:szCs w:val="20"/>
              </w:rPr>
              <w:t xml:space="preserve"> OF OZAUKEE</w:t>
            </w:r>
            <w:r w:rsidR="00522865">
              <w:rPr>
                <w:rFonts w:ascii="Calibri" w:hAnsi="Calibri"/>
                <w:color w:val="000000"/>
                <w:sz w:val="22"/>
                <w:szCs w:val="20"/>
              </w:rPr>
              <w:t xml:space="preserve"> COUNTY</w:t>
            </w:r>
          </w:p>
          <w:p w:rsidR="00B75C0D" w:rsidRPr="00B75C0D" w:rsidRDefault="00B75C0D" w:rsidP="00BA0A2E">
            <w:pPr>
              <w:rPr>
                <w:rFonts w:ascii="Calibri" w:hAnsi="Calibri"/>
                <w:szCs w:val="20"/>
              </w:rPr>
            </w:pPr>
            <w:r w:rsidRPr="00B75C0D">
              <w:rPr>
                <w:rFonts w:ascii="Calibri" w:hAnsi="Calibri"/>
                <w:b/>
                <w:color w:val="000000"/>
                <w:sz w:val="22"/>
                <w:szCs w:val="20"/>
              </w:rPr>
              <w:t>City:</w:t>
            </w:r>
            <w:r w:rsidRPr="00B75C0D">
              <w:rPr>
                <w:rFonts w:ascii="Calibri" w:hAnsi="Calibri"/>
                <w:color w:val="000000"/>
                <w:sz w:val="22"/>
                <w:szCs w:val="20"/>
              </w:rPr>
              <w:t xml:space="preserve"> </w:t>
            </w:r>
            <w:r w:rsidR="00522865">
              <w:rPr>
                <w:rFonts w:ascii="Calibri" w:hAnsi="Calibri"/>
                <w:color w:val="000000"/>
                <w:sz w:val="22"/>
                <w:szCs w:val="20"/>
              </w:rPr>
              <w:t>Port Washington</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530</w:t>
            </w:r>
            <w:r w:rsidR="009B08BB">
              <w:rPr>
                <w:rFonts w:ascii="Calibri" w:hAnsi="Calibri"/>
                <w:color w:val="000000"/>
                <w:sz w:val="22"/>
                <w:szCs w:val="20"/>
              </w:rPr>
              <w:t>74</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w:t>
            </w:r>
            <w:r w:rsidR="009B08BB">
              <w:rPr>
                <w:rFonts w:ascii="Calibri" w:hAnsi="Calibri"/>
                <w:color w:val="000000"/>
                <w:sz w:val="22"/>
                <w:szCs w:val="20"/>
              </w:rPr>
              <w:t>05957835</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Y</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Other Non-Profit Organization</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w:t>
            </w:r>
            <w:r w:rsidR="00A36E9F">
              <w:rPr>
                <w:rFonts w:ascii="Calibri" w:hAnsi="Calibri"/>
                <w:color w:val="000000"/>
                <w:sz w:val="22"/>
                <w:szCs w:val="20"/>
              </w:rPr>
              <w:t>33,152</w:t>
            </w:r>
            <w:r w:rsidRPr="00B75C0D">
              <w:rPr>
                <w:rFonts w:ascii="Calibri" w:hAnsi="Calibri"/>
                <w:color w:val="000000"/>
                <w:sz w:val="22"/>
                <w:szCs w:val="20"/>
              </w:rPr>
              <w:br/>
            </w:r>
          </w:p>
        </w:tc>
      </w:tr>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Pr="009E17F1">
              <w:rPr>
                <w:rFonts w:ascii="Calibri" w:hAnsi="Calibri"/>
                <w:color w:val="000000"/>
                <w:sz w:val="22"/>
                <w:szCs w:val="20"/>
              </w:rPr>
              <w:t>MADISON</w:t>
            </w:r>
            <w:r w:rsidRPr="00B75C0D">
              <w:rPr>
                <w:rFonts w:ascii="Calibri" w:hAnsi="Calibri"/>
                <w:color w:val="000000"/>
                <w:sz w:val="22"/>
                <w:szCs w:val="20"/>
              </w:rPr>
              <w:t>, CITY OF</w:t>
            </w:r>
            <w:r w:rsidRPr="00B75C0D">
              <w:rPr>
                <w:rFonts w:ascii="Calibri" w:hAnsi="Calibri"/>
                <w:color w:val="000000"/>
                <w:sz w:val="22"/>
                <w:szCs w:val="20"/>
              </w:rPr>
              <w:br/>
            </w:r>
            <w:r w:rsidRPr="00B75C0D">
              <w:rPr>
                <w:rFonts w:ascii="Calibri" w:hAnsi="Calibri"/>
                <w:b/>
                <w:color w:val="000000"/>
                <w:sz w:val="22"/>
                <w:szCs w:val="20"/>
              </w:rPr>
              <w:t>City:</w:t>
            </w:r>
            <w:r w:rsidRPr="00B75C0D">
              <w:rPr>
                <w:rFonts w:ascii="Calibri" w:hAnsi="Calibri"/>
                <w:color w:val="000000"/>
                <w:sz w:val="22"/>
                <w:szCs w:val="20"/>
              </w:rPr>
              <w:t xml:space="preserve"> Madison</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53701, 2983</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076147909</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N</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Unit of Government</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w:t>
            </w:r>
            <w:r w:rsidR="00A36E9F">
              <w:rPr>
                <w:rFonts w:ascii="Calibri" w:hAnsi="Calibri"/>
                <w:color w:val="000000"/>
                <w:sz w:val="22"/>
                <w:szCs w:val="20"/>
              </w:rPr>
              <w:t>405,782</w:t>
            </w:r>
            <w:r w:rsidRPr="00B75C0D">
              <w:rPr>
                <w:rFonts w:ascii="Calibri" w:hAnsi="Calibri"/>
                <w:color w:val="000000"/>
                <w:sz w:val="22"/>
                <w:szCs w:val="20"/>
              </w:rPr>
              <w:br/>
            </w:r>
          </w:p>
        </w:tc>
      </w:tr>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p>
        </w:tc>
      </w:tr>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Pr="009E17F1">
              <w:rPr>
                <w:rFonts w:ascii="Calibri" w:hAnsi="Calibri"/>
                <w:color w:val="000000"/>
                <w:sz w:val="22"/>
                <w:szCs w:val="20"/>
              </w:rPr>
              <w:t>KENOSHA</w:t>
            </w:r>
            <w:r w:rsidRPr="00B75C0D">
              <w:rPr>
                <w:rFonts w:ascii="Calibri" w:hAnsi="Calibri"/>
                <w:color w:val="000000"/>
                <w:sz w:val="22"/>
                <w:szCs w:val="20"/>
              </w:rPr>
              <w:t xml:space="preserve"> HUMAN DEVELOPMENT SERVICES, INC.</w:t>
            </w:r>
            <w:r w:rsidRPr="00B75C0D">
              <w:rPr>
                <w:rFonts w:ascii="Calibri" w:hAnsi="Calibri"/>
                <w:color w:val="000000"/>
                <w:sz w:val="22"/>
                <w:szCs w:val="20"/>
              </w:rPr>
              <w:br/>
            </w:r>
            <w:r w:rsidRPr="00B75C0D">
              <w:rPr>
                <w:rFonts w:ascii="Calibri" w:hAnsi="Calibri"/>
                <w:b/>
                <w:color w:val="000000"/>
                <w:sz w:val="22"/>
                <w:szCs w:val="20"/>
              </w:rPr>
              <w:t>City:</w:t>
            </w:r>
            <w:r w:rsidRPr="00B75C0D">
              <w:rPr>
                <w:rFonts w:ascii="Calibri" w:hAnsi="Calibri"/>
                <w:color w:val="000000"/>
                <w:sz w:val="22"/>
                <w:szCs w:val="20"/>
              </w:rPr>
              <w:t xml:space="preserve"> Kenosha</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53140, 3715</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080500861</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N</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Other Non-Profit Organization</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w:t>
            </w:r>
            <w:r w:rsidR="00A36E9F">
              <w:rPr>
                <w:rFonts w:ascii="Calibri" w:hAnsi="Calibri"/>
                <w:color w:val="000000"/>
                <w:sz w:val="22"/>
                <w:szCs w:val="20"/>
              </w:rPr>
              <w:t>88,852</w:t>
            </w:r>
            <w:r w:rsidRPr="00B75C0D">
              <w:rPr>
                <w:rFonts w:ascii="Calibri" w:hAnsi="Calibri"/>
                <w:color w:val="000000"/>
                <w:sz w:val="22"/>
                <w:szCs w:val="20"/>
              </w:rPr>
              <w:br/>
            </w:r>
          </w:p>
        </w:tc>
      </w:tr>
      <w:tr w:rsidR="00B75C0D" w:rsidRPr="00B75C0D" w:rsidTr="00853D93">
        <w:trPr>
          <w:cantSplit/>
          <w:jc w:val="center"/>
        </w:trPr>
        <w:tc>
          <w:tcPr>
            <w:tcW w:w="9590" w:type="dxa"/>
            <w:vAlign w:val="bottom"/>
          </w:tcPr>
          <w:p w:rsidR="00B75C0D" w:rsidRDefault="00B75C0D" w:rsidP="00BA0A2E">
            <w:pPr>
              <w:rPr>
                <w:rFonts w:ascii="Calibri" w:hAnsi="Calibri"/>
                <w:color w:val="000000"/>
                <w:sz w:val="22"/>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Pr="009E17F1">
              <w:rPr>
                <w:rFonts w:ascii="Calibri" w:hAnsi="Calibri"/>
                <w:color w:val="000000"/>
                <w:sz w:val="22"/>
                <w:szCs w:val="20"/>
              </w:rPr>
              <w:t>NORTHWEST</w:t>
            </w:r>
            <w:r w:rsidRPr="00B75C0D">
              <w:rPr>
                <w:rFonts w:ascii="Calibri" w:hAnsi="Calibri"/>
                <w:color w:val="000000"/>
                <w:sz w:val="22"/>
                <w:szCs w:val="20"/>
              </w:rPr>
              <w:t xml:space="preserve"> WI CSA, INC.</w:t>
            </w:r>
            <w:r w:rsidRPr="00B75C0D">
              <w:rPr>
                <w:rFonts w:ascii="Calibri" w:hAnsi="Calibri"/>
                <w:color w:val="000000"/>
                <w:sz w:val="22"/>
                <w:szCs w:val="20"/>
              </w:rPr>
              <w:br/>
            </w:r>
            <w:r w:rsidRPr="00B75C0D">
              <w:rPr>
                <w:rFonts w:ascii="Calibri" w:hAnsi="Calibri"/>
                <w:b/>
                <w:color w:val="000000"/>
                <w:sz w:val="22"/>
                <w:szCs w:val="20"/>
              </w:rPr>
              <w:t>City:</w:t>
            </w:r>
            <w:r w:rsidRPr="00B75C0D">
              <w:rPr>
                <w:rFonts w:ascii="Calibri" w:hAnsi="Calibri"/>
                <w:color w:val="000000"/>
                <w:sz w:val="22"/>
                <w:szCs w:val="20"/>
              </w:rPr>
              <w:t xml:space="preserve"> Superior</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54880, 1523</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153452248</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N</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Other Non-Profit Organization</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w:t>
            </w:r>
            <w:r w:rsidR="00A36E9F">
              <w:rPr>
                <w:rFonts w:ascii="Calibri" w:hAnsi="Calibri"/>
                <w:color w:val="000000"/>
                <w:sz w:val="22"/>
                <w:szCs w:val="20"/>
              </w:rPr>
              <w:t>60,950</w:t>
            </w:r>
          </w:p>
          <w:p w:rsidR="004F6B39" w:rsidRPr="00B75C0D" w:rsidRDefault="004F6B39" w:rsidP="00BA0A2E">
            <w:pPr>
              <w:rPr>
                <w:rFonts w:ascii="Calibri" w:hAnsi="Calibri"/>
                <w:szCs w:val="20"/>
              </w:rPr>
            </w:pPr>
          </w:p>
        </w:tc>
      </w:tr>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Pr="009E17F1">
              <w:rPr>
                <w:rFonts w:ascii="Calibri" w:hAnsi="Calibri"/>
                <w:color w:val="000000"/>
                <w:sz w:val="22"/>
                <w:szCs w:val="20"/>
              </w:rPr>
              <w:t>SOUTHWEST</w:t>
            </w:r>
            <w:r w:rsidRPr="00B75C0D">
              <w:rPr>
                <w:rFonts w:ascii="Calibri" w:hAnsi="Calibri"/>
                <w:color w:val="000000"/>
                <w:sz w:val="22"/>
                <w:szCs w:val="20"/>
              </w:rPr>
              <w:t xml:space="preserve"> CAP</w:t>
            </w:r>
            <w:r w:rsidRPr="00B75C0D">
              <w:rPr>
                <w:rFonts w:ascii="Calibri" w:hAnsi="Calibri"/>
                <w:color w:val="000000"/>
                <w:sz w:val="22"/>
                <w:szCs w:val="20"/>
              </w:rPr>
              <w:br/>
            </w:r>
            <w:r w:rsidRPr="00B75C0D">
              <w:rPr>
                <w:rFonts w:ascii="Calibri" w:hAnsi="Calibri"/>
                <w:b/>
                <w:color w:val="000000"/>
                <w:sz w:val="22"/>
                <w:szCs w:val="20"/>
              </w:rPr>
              <w:t>City:</w:t>
            </w:r>
            <w:r w:rsidRPr="00B75C0D">
              <w:rPr>
                <w:rFonts w:ascii="Calibri" w:hAnsi="Calibri"/>
                <w:color w:val="000000"/>
                <w:sz w:val="22"/>
                <w:szCs w:val="20"/>
              </w:rPr>
              <w:t xml:space="preserve"> Dodgeville</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53533, 1545</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080507437</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N</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Other Non-Profit Organization</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w:t>
            </w:r>
            <w:r w:rsidR="00A36E9F">
              <w:rPr>
                <w:rFonts w:ascii="Calibri" w:hAnsi="Calibri"/>
                <w:color w:val="000000"/>
                <w:sz w:val="22"/>
                <w:szCs w:val="20"/>
              </w:rPr>
              <w:t>66,285</w:t>
            </w:r>
            <w:r w:rsidRPr="00B75C0D">
              <w:rPr>
                <w:rFonts w:ascii="Calibri" w:hAnsi="Calibri"/>
                <w:color w:val="000000"/>
                <w:sz w:val="22"/>
                <w:szCs w:val="20"/>
              </w:rPr>
              <w:br/>
            </w:r>
          </w:p>
        </w:tc>
      </w:tr>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p>
        </w:tc>
      </w:tr>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Pr="009E17F1">
              <w:rPr>
                <w:rFonts w:ascii="Calibri" w:hAnsi="Calibri"/>
                <w:color w:val="000000"/>
                <w:sz w:val="22"/>
                <w:szCs w:val="20"/>
              </w:rPr>
              <w:t>YWCA</w:t>
            </w:r>
            <w:r w:rsidRPr="00B75C0D">
              <w:rPr>
                <w:rFonts w:ascii="Calibri" w:hAnsi="Calibri"/>
                <w:color w:val="000000"/>
                <w:sz w:val="22"/>
                <w:szCs w:val="20"/>
              </w:rPr>
              <w:t xml:space="preserve"> </w:t>
            </w:r>
            <w:r w:rsidR="004D211A">
              <w:rPr>
                <w:rFonts w:ascii="Calibri" w:hAnsi="Calibri"/>
                <w:color w:val="000000"/>
                <w:sz w:val="22"/>
                <w:szCs w:val="20"/>
              </w:rPr>
              <w:t>- LACROSSE</w:t>
            </w:r>
            <w:r w:rsidRPr="00B75C0D">
              <w:rPr>
                <w:rFonts w:ascii="Calibri" w:hAnsi="Calibri"/>
                <w:color w:val="000000"/>
                <w:sz w:val="22"/>
                <w:szCs w:val="20"/>
              </w:rPr>
              <w:br/>
            </w:r>
            <w:r w:rsidRPr="00B75C0D">
              <w:rPr>
                <w:rFonts w:ascii="Calibri" w:hAnsi="Calibri"/>
                <w:b/>
                <w:color w:val="000000"/>
                <w:sz w:val="22"/>
                <w:szCs w:val="20"/>
              </w:rPr>
              <w:t>City:</w:t>
            </w:r>
            <w:r w:rsidRPr="00B75C0D">
              <w:rPr>
                <w:rFonts w:ascii="Calibri" w:hAnsi="Calibri"/>
                <w:color w:val="000000"/>
                <w:sz w:val="22"/>
                <w:szCs w:val="20"/>
              </w:rPr>
              <w:t xml:space="preserve"> La Crosse</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54603, 1755</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941006900</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N</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Other Non-Profit Organization</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w:t>
            </w:r>
            <w:r w:rsidR="00A36E9F">
              <w:rPr>
                <w:rFonts w:ascii="Calibri" w:hAnsi="Calibri"/>
                <w:color w:val="000000"/>
                <w:sz w:val="22"/>
                <w:szCs w:val="20"/>
              </w:rPr>
              <w:t>181,773</w:t>
            </w:r>
            <w:r w:rsidRPr="00B75C0D">
              <w:rPr>
                <w:rFonts w:ascii="Calibri" w:hAnsi="Calibri"/>
                <w:color w:val="000000"/>
                <w:sz w:val="22"/>
                <w:szCs w:val="20"/>
              </w:rPr>
              <w:br/>
            </w:r>
          </w:p>
        </w:tc>
      </w:tr>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Pr="009E17F1">
              <w:rPr>
                <w:rFonts w:ascii="Calibri" w:hAnsi="Calibri"/>
                <w:color w:val="000000"/>
                <w:sz w:val="22"/>
                <w:szCs w:val="20"/>
              </w:rPr>
              <w:t>YWCA</w:t>
            </w:r>
            <w:r w:rsidRPr="00B75C0D">
              <w:rPr>
                <w:rFonts w:ascii="Calibri" w:hAnsi="Calibri"/>
                <w:color w:val="000000"/>
                <w:sz w:val="22"/>
                <w:szCs w:val="20"/>
              </w:rPr>
              <w:t xml:space="preserve"> </w:t>
            </w:r>
            <w:r w:rsidR="00A36E9F">
              <w:rPr>
                <w:rFonts w:ascii="Calibri" w:hAnsi="Calibri"/>
                <w:color w:val="000000"/>
                <w:sz w:val="22"/>
                <w:szCs w:val="20"/>
              </w:rPr>
              <w:t>ROCK COUNTY</w:t>
            </w:r>
            <w:r w:rsidRPr="00B75C0D">
              <w:rPr>
                <w:rFonts w:ascii="Calibri" w:hAnsi="Calibri"/>
                <w:color w:val="000000"/>
                <w:sz w:val="22"/>
                <w:szCs w:val="20"/>
              </w:rPr>
              <w:br/>
            </w:r>
            <w:r w:rsidRPr="00B75C0D">
              <w:rPr>
                <w:rFonts w:ascii="Calibri" w:hAnsi="Calibri"/>
                <w:b/>
                <w:color w:val="000000"/>
                <w:sz w:val="22"/>
                <w:szCs w:val="20"/>
              </w:rPr>
              <w:t>City:</w:t>
            </w:r>
            <w:r w:rsidRPr="00B75C0D">
              <w:rPr>
                <w:rFonts w:ascii="Calibri" w:hAnsi="Calibri"/>
                <w:color w:val="000000"/>
                <w:sz w:val="22"/>
                <w:szCs w:val="20"/>
              </w:rPr>
              <w:t xml:space="preserve"> Janesville</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53546, 6203</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556432995</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N</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Other Non-Profit Organization</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w:t>
            </w:r>
            <w:r w:rsidR="00A36E9F">
              <w:rPr>
                <w:rFonts w:ascii="Calibri" w:hAnsi="Calibri"/>
                <w:color w:val="000000"/>
                <w:sz w:val="22"/>
                <w:szCs w:val="20"/>
              </w:rPr>
              <w:t>178,168</w:t>
            </w:r>
            <w:r w:rsidRPr="00B75C0D">
              <w:rPr>
                <w:rFonts w:ascii="Calibri" w:hAnsi="Calibri"/>
                <w:color w:val="000000"/>
                <w:sz w:val="22"/>
                <w:szCs w:val="20"/>
              </w:rPr>
              <w:br/>
            </w:r>
          </w:p>
        </w:tc>
      </w:tr>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Pr="009E17F1">
              <w:rPr>
                <w:rFonts w:ascii="Calibri" w:hAnsi="Calibri"/>
                <w:color w:val="000000"/>
                <w:sz w:val="22"/>
                <w:szCs w:val="20"/>
              </w:rPr>
              <w:t>LAKESHORE</w:t>
            </w:r>
            <w:r w:rsidRPr="00B75C0D">
              <w:rPr>
                <w:rFonts w:ascii="Calibri" w:hAnsi="Calibri"/>
                <w:color w:val="000000"/>
                <w:sz w:val="22"/>
                <w:szCs w:val="20"/>
              </w:rPr>
              <w:t xml:space="preserve"> CAP, INC.</w:t>
            </w:r>
            <w:r w:rsidRPr="00B75C0D">
              <w:rPr>
                <w:rFonts w:ascii="Calibri" w:hAnsi="Calibri"/>
                <w:color w:val="000000"/>
                <w:sz w:val="22"/>
                <w:szCs w:val="20"/>
              </w:rPr>
              <w:br/>
            </w:r>
            <w:r w:rsidRPr="00B75C0D">
              <w:rPr>
                <w:rFonts w:ascii="Calibri" w:hAnsi="Calibri"/>
                <w:b/>
                <w:color w:val="000000"/>
                <w:sz w:val="22"/>
                <w:szCs w:val="20"/>
              </w:rPr>
              <w:t>City:</w:t>
            </w:r>
            <w:r w:rsidRPr="00B75C0D">
              <w:rPr>
                <w:rFonts w:ascii="Calibri" w:hAnsi="Calibri"/>
                <w:color w:val="000000"/>
                <w:sz w:val="22"/>
                <w:szCs w:val="20"/>
              </w:rPr>
              <w:t xml:space="preserve"> Manitowoc</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54220, 4034</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611777327</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N</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Other Non-Profit Organization</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w:t>
            </w:r>
            <w:r w:rsidR="00A36E9F">
              <w:rPr>
                <w:rFonts w:ascii="Calibri" w:hAnsi="Calibri"/>
                <w:color w:val="000000"/>
                <w:sz w:val="22"/>
                <w:szCs w:val="20"/>
              </w:rPr>
              <w:t>116,460</w:t>
            </w:r>
          </w:p>
        </w:tc>
      </w:tr>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p>
        </w:tc>
      </w:tr>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p>
        </w:tc>
      </w:tr>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00304E8F" w:rsidRPr="009E17F1">
              <w:rPr>
                <w:rFonts w:ascii="Calibri" w:hAnsi="Calibri"/>
                <w:color w:val="000000"/>
                <w:sz w:val="22"/>
                <w:szCs w:val="20"/>
              </w:rPr>
              <w:t>APPLETON</w:t>
            </w:r>
            <w:r w:rsidR="00304E8F">
              <w:rPr>
                <w:rFonts w:ascii="Calibri" w:hAnsi="Calibri"/>
                <w:color w:val="000000"/>
                <w:sz w:val="22"/>
                <w:szCs w:val="20"/>
              </w:rPr>
              <w:t>, CITY</w:t>
            </w:r>
            <w:r w:rsidRPr="00B75C0D">
              <w:rPr>
                <w:rFonts w:ascii="Calibri" w:hAnsi="Calibri"/>
                <w:color w:val="000000"/>
                <w:sz w:val="22"/>
                <w:szCs w:val="20"/>
              </w:rPr>
              <w:br/>
            </w:r>
            <w:r w:rsidRPr="00B75C0D">
              <w:rPr>
                <w:rFonts w:ascii="Calibri" w:hAnsi="Calibri"/>
                <w:b/>
                <w:color w:val="000000"/>
                <w:sz w:val="22"/>
                <w:szCs w:val="20"/>
              </w:rPr>
              <w:t>City:</w:t>
            </w:r>
            <w:r w:rsidRPr="00B75C0D">
              <w:rPr>
                <w:rFonts w:ascii="Calibri" w:hAnsi="Calibri"/>
                <w:color w:val="000000"/>
                <w:sz w:val="22"/>
                <w:szCs w:val="20"/>
              </w:rPr>
              <w:t xml:space="preserve"> Appleton</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54911, 4702</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053090312</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N</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Unit of Government</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w:t>
            </w:r>
            <w:r w:rsidR="00A36E9F">
              <w:rPr>
                <w:rFonts w:ascii="Calibri" w:hAnsi="Calibri"/>
                <w:color w:val="000000"/>
                <w:sz w:val="22"/>
                <w:szCs w:val="20"/>
              </w:rPr>
              <w:t>167,988</w:t>
            </w:r>
            <w:r w:rsidRPr="00B75C0D">
              <w:rPr>
                <w:rFonts w:ascii="Calibri" w:hAnsi="Calibri"/>
                <w:color w:val="000000"/>
                <w:sz w:val="22"/>
                <w:szCs w:val="20"/>
              </w:rPr>
              <w:br/>
            </w:r>
          </w:p>
        </w:tc>
      </w:tr>
      <w:tr w:rsidR="00B75C0D" w:rsidRPr="00B75C0D" w:rsidTr="00853D93">
        <w:trPr>
          <w:cantSplit/>
          <w:jc w:val="center"/>
        </w:trPr>
        <w:tc>
          <w:tcPr>
            <w:tcW w:w="9590" w:type="dxa"/>
            <w:vAlign w:val="bottom"/>
          </w:tcPr>
          <w:p w:rsidR="00B75C0D" w:rsidRPr="00B75C0D" w:rsidRDefault="00B75C0D" w:rsidP="00BA0A2E">
            <w:pPr>
              <w:rPr>
                <w:rFonts w:ascii="Calibri" w:hAnsi="Calibri"/>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Pr="009E17F1">
              <w:rPr>
                <w:rFonts w:ascii="Calibri" w:hAnsi="Calibri"/>
                <w:color w:val="000000"/>
                <w:sz w:val="22"/>
                <w:szCs w:val="20"/>
              </w:rPr>
              <w:t>THE</w:t>
            </w:r>
            <w:r w:rsidRPr="00B75C0D">
              <w:rPr>
                <w:rFonts w:ascii="Calibri" w:hAnsi="Calibri"/>
                <w:color w:val="000000"/>
                <w:sz w:val="22"/>
                <w:szCs w:val="20"/>
              </w:rPr>
              <w:t xml:space="preserve"> SALVATION ARMY OF BURNETT COUNTY, WI</w:t>
            </w:r>
            <w:r w:rsidRPr="00B75C0D">
              <w:rPr>
                <w:rFonts w:ascii="Calibri" w:hAnsi="Calibri"/>
                <w:color w:val="000000"/>
                <w:sz w:val="22"/>
                <w:szCs w:val="20"/>
              </w:rPr>
              <w:br/>
            </w:r>
            <w:r w:rsidRPr="00B75C0D">
              <w:rPr>
                <w:rFonts w:ascii="Calibri" w:hAnsi="Calibri"/>
                <w:b/>
                <w:color w:val="000000"/>
                <w:sz w:val="22"/>
                <w:szCs w:val="20"/>
              </w:rPr>
              <w:t>City:</w:t>
            </w:r>
            <w:r w:rsidRPr="00B75C0D">
              <w:rPr>
                <w:rFonts w:ascii="Calibri" w:hAnsi="Calibri"/>
                <w:color w:val="000000"/>
                <w:sz w:val="22"/>
                <w:szCs w:val="20"/>
              </w:rPr>
              <w:t xml:space="preserve"> Siren</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54872, 8042</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150777253</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N</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Faith-Based Organization</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w:t>
            </w:r>
            <w:r w:rsidR="00A36E9F">
              <w:rPr>
                <w:rFonts w:ascii="Calibri" w:hAnsi="Calibri"/>
                <w:color w:val="000000"/>
                <w:sz w:val="22"/>
                <w:szCs w:val="20"/>
              </w:rPr>
              <w:t>60,646</w:t>
            </w:r>
            <w:r w:rsidRPr="00B75C0D">
              <w:rPr>
                <w:rFonts w:ascii="Calibri" w:hAnsi="Calibri"/>
                <w:color w:val="000000"/>
                <w:sz w:val="22"/>
                <w:szCs w:val="20"/>
              </w:rPr>
              <w:br/>
            </w:r>
          </w:p>
        </w:tc>
      </w:tr>
      <w:tr w:rsidR="00B75C0D" w:rsidRPr="00B75C0D" w:rsidTr="00853D93">
        <w:trPr>
          <w:cantSplit/>
          <w:jc w:val="center"/>
        </w:trPr>
        <w:tc>
          <w:tcPr>
            <w:tcW w:w="9590" w:type="dxa"/>
            <w:vAlign w:val="bottom"/>
          </w:tcPr>
          <w:p w:rsidR="00B75C0D" w:rsidRDefault="00B75C0D" w:rsidP="00BA0A2E">
            <w:pPr>
              <w:rPr>
                <w:rFonts w:ascii="Calibri" w:hAnsi="Calibri"/>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Pr="009E17F1">
              <w:rPr>
                <w:rFonts w:ascii="Calibri" w:hAnsi="Calibri"/>
                <w:color w:val="000000"/>
                <w:sz w:val="22"/>
                <w:szCs w:val="20"/>
              </w:rPr>
              <w:t>House</w:t>
            </w:r>
            <w:r w:rsidRPr="00B75C0D">
              <w:rPr>
                <w:rFonts w:ascii="Calibri" w:hAnsi="Calibri"/>
                <w:color w:val="000000"/>
                <w:sz w:val="22"/>
                <w:szCs w:val="20"/>
              </w:rPr>
              <w:t xml:space="preserve"> of Hope, Inc.</w:t>
            </w:r>
            <w:r w:rsidRPr="00B75C0D">
              <w:rPr>
                <w:rFonts w:ascii="Calibri" w:hAnsi="Calibri"/>
                <w:color w:val="000000"/>
                <w:sz w:val="22"/>
                <w:szCs w:val="20"/>
              </w:rPr>
              <w:br/>
            </w:r>
            <w:r w:rsidRPr="00B75C0D">
              <w:rPr>
                <w:rFonts w:ascii="Calibri" w:hAnsi="Calibri"/>
                <w:b/>
                <w:color w:val="000000"/>
                <w:sz w:val="22"/>
                <w:szCs w:val="20"/>
              </w:rPr>
              <w:t>City:</w:t>
            </w:r>
            <w:r w:rsidRPr="00B75C0D">
              <w:rPr>
                <w:rFonts w:ascii="Calibri" w:hAnsi="Calibri"/>
                <w:color w:val="000000"/>
                <w:sz w:val="22"/>
                <w:szCs w:val="20"/>
              </w:rPr>
              <w:t xml:space="preserve"> Green Bay</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54303, 2665</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618259688</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N</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Other Non-Profit Organization</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2</w:t>
            </w:r>
            <w:r w:rsidR="00304E8F">
              <w:rPr>
                <w:rFonts w:ascii="Calibri" w:hAnsi="Calibri"/>
                <w:color w:val="000000"/>
                <w:sz w:val="22"/>
                <w:szCs w:val="20"/>
              </w:rPr>
              <w:t>1</w:t>
            </w:r>
            <w:r w:rsidR="00A36E9F">
              <w:rPr>
                <w:rFonts w:ascii="Calibri" w:hAnsi="Calibri"/>
                <w:color w:val="000000"/>
                <w:sz w:val="22"/>
                <w:szCs w:val="20"/>
              </w:rPr>
              <w:t>2</w:t>
            </w:r>
            <w:r w:rsidR="00304E8F">
              <w:rPr>
                <w:rFonts w:ascii="Calibri" w:hAnsi="Calibri"/>
                <w:color w:val="000000"/>
                <w:sz w:val="22"/>
                <w:szCs w:val="20"/>
              </w:rPr>
              <w:t>,</w:t>
            </w:r>
            <w:r w:rsidR="00A36E9F">
              <w:rPr>
                <w:rFonts w:ascii="Calibri" w:hAnsi="Calibri"/>
                <w:color w:val="000000"/>
                <w:sz w:val="22"/>
                <w:szCs w:val="20"/>
              </w:rPr>
              <w:t>912</w:t>
            </w:r>
            <w:r w:rsidRPr="00B75C0D">
              <w:rPr>
                <w:rFonts w:ascii="Calibri" w:hAnsi="Calibri"/>
                <w:color w:val="000000"/>
                <w:sz w:val="22"/>
                <w:szCs w:val="20"/>
              </w:rPr>
              <w:br/>
            </w:r>
          </w:p>
          <w:p w:rsidR="00057EAA" w:rsidRDefault="00057EAA" w:rsidP="00057EAA">
            <w:pPr>
              <w:rPr>
                <w:rFonts w:ascii="Calibri" w:hAnsi="Calibri"/>
                <w:szCs w:val="20"/>
              </w:rPr>
            </w:pPr>
            <w:r w:rsidRPr="00B75C0D">
              <w:rPr>
                <w:rFonts w:ascii="Calibri" w:hAnsi="Calibri"/>
                <w:b/>
                <w:color w:val="000000"/>
                <w:sz w:val="22"/>
                <w:szCs w:val="20"/>
              </w:rPr>
              <w:t>Subrecipient or Contractor Name:</w:t>
            </w:r>
            <w:r w:rsidRPr="00B75C0D">
              <w:rPr>
                <w:rFonts w:ascii="Calibri" w:hAnsi="Calibri"/>
                <w:color w:val="000000"/>
                <w:sz w:val="22"/>
                <w:szCs w:val="20"/>
              </w:rPr>
              <w:t xml:space="preserve"> </w:t>
            </w:r>
            <w:r w:rsidR="00304E8F" w:rsidRPr="009E17F1">
              <w:rPr>
                <w:rFonts w:ascii="Calibri" w:hAnsi="Calibri"/>
                <w:color w:val="000000"/>
                <w:sz w:val="22"/>
                <w:szCs w:val="20"/>
              </w:rPr>
              <w:t>FAMILY</w:t>
            </w:r>
            <w:r w:rsidR="00304E8F">
              <w:rPr>
                <w:rFonts w:ascii="Calibri" w:hAnsi="Calibri"/>
                <w:color w:val="000000"/>
                <w:sz w:val="22"/>
                <w:szCs w:val="20"/>
              </w:rPr>
              <w:t xml:space="preserve"> PROMISE OF WASHINGTON COUNTY</w:t>
            </w:r>
            <w:r w:rsidRPr="00B75C0D">
              <w:rPr>
                <w:rFonts w:ascii="Calibri" w:hAnsi="Calibri"/>
                <w:color w:val="000000"/>
                <w:sz w:val="22"/>
                <w:szCs w:val="20"/>
              </w:rPr>
              <w:br/>
            </w:r>
            <w:r w:rsidRPr="00B75C0D">
              <w:rPr>
                <w:rFonts w:ascii="Calibri" w:hAnsi="Calibri"/>
                <w:b/>
                <w:color w:val="000000"/>
                <w:sz w:val="22"/>
                <w:szCs w:val="20"/>
              </w:rPr>
              <w:t>City:</w:t>
            </w:r>
            <w:r w:rsidRPr="00B75C0D">
              <w:rPr>
                <w:rFonts w:ascii="Calibri" w:hAnsi="Calibri"/>
                <w:color w:val="000000"/>
                <w:sz w:val="22"/>
                <w:szCs w:val="20"/>
              </w:rPr>
              <w:t xml:space="preserve"> </w:t>
            </w:r>
            <w:r>
              <w:rPr>
                <w:rFonts w:ascii="Calibri" w:hAnsi="Calibri"/>
                <w:color w:val="000000"/>
                <w:sz w:val="22"/>
                <w:szCs w:val="20"/>
              </w:rPr>
              <w:t>West Bend</w:t>
            </w:r>
            <w:r w:rsidRPr="00B75C0D">
              <w:rPr>
                <w:rFonts w:ascii="Calibri" w:hAnsi="Calibri"/>
                <w:color w:val="000000"/>
                <w:sz w:val="22"/>
                <w:szCs w:val="20"/>
              </w:rPr>
              <w:br/>
            </w:r>
            <w:r w:rsidRPr="00B75C0D">
              <w:rPr>
                <w:rFonts w:ascii="Calibri" w:hAnsi="Calibri"/>
                <w:b/>
                <w:color w:val="000000"/>
                <w:sz w:val="22"/>
                <w:szCs w:val="20"/>
              </w:rPr>
              <w:t>State:</w:t>
            </w:r>
            <w:r w:rsidRPr="00B75C0D">
              <w:rPr>
                <w:rFonts w:ascii="Calibri" w:hAnsi="Calibri"/>
                <w:color w:val="000000"/>
                <w:sz w:val="22"/>
                <w:szCs w:val="20"/>
              </w:rPr>
              <w:t xml:space="preserve"> WI</w:t>
            </w:r>
            <w:r w:rsidRPr="00B75C0D">
              <w:rPr>
                <w:rFonts w:ascii="Calibri" w:hAnsi="Calibri"/>
                <w:color w:val="000000"/>
                <w:sz w:val="22"/>
                <w:szCs w:val="20"/>
              </w:rPr>
              <w:br/>
            </w:r>
            <w:r w:rsidRPr="00B75C0D">
              <w:rPr>
                <w:rFonts w:ascii="Calibri" w:hAnsi="Calibri"/>
                <w:b/>
                <w:color w:val="000000"/>
                <w:sz w:val="22"/>
                <w:szCs w:val="20"/>
              </w:rPr>
              <w:t>Zip Code:</w:t>
            </w:r>
            <w:r w:rsidRPr="00B75C0D">
              <w:rPr>
                <w:rFonts w:ascii="Calibri" w:hAnsi="Calibri"/>
                <w:color w:val="000000"/>
                <w:sz w:val="22"/>
                <w:szCs w:val="20"/>
              </w:rPr>
              <w:t xml:space="preserve"> 53</w:t>
            </w:r>
            <w:r>
              <w:rPr>
                <w:rFonts w:ascii="Calibri" w:hAnsi="Calibri"/>
                <w:color w:val="000000"/>
                <w:sz w:val="22"/>
                <w:szCs w:val="20"/>
              </w:rPr>
              <w:t>095</w:t>
            </w:r>
            <w:r w:rsidRPr="00B75C0D">
              <w:rPr>
                <w:rFonts w:ascii="Calibri" w:hAnsi="Calibri"/>
                <w:color w:val="000000"/>
                <w:sz w:val="22"/>
                <w:szCs w:val="20"/>
              </w:rPr>
              <w:br/>
            </w:r>
            <w:r w:rsidRPr="00B75C0D">
              <w:rPr>
                <w:rFonts w:ascii="Calibri" w:hAnsi="Calibri"/>
                <w:b/>
                <w:color w:val="000000"/>
                <w:sz w:val="22"/>
                <w:szCs w:val="20"/>
              </w:rPr>
              <w:t>DUNS Number:</w:t>
            </w:r>
            <w:r w:rsidRPr="00B75C0D">
              <w:rPr>
                <w:rFonts w:ascii="Calibri" w:hAnsi="Calibri"/>
                <w:color w:val="000000"/>
                <w:sz w:val="22"/>
                <w:szCs w:val="20"/>
              </w:rPr>
              <w:t xml:space="preserve"> </w:t>
            </w:r>
            <w:r w:rsidRPr="00057EAA">
              <w:rPr>
                <w:rFonts w:ascii="Times New Roman" w:eastAsiaTheme="minorHAnsi" w:hAnsi="Times New Roman"/>
                <w:color w:val="000000"/>
                <w:sz w:val="24"/>
              </w:rPr>
              <w:t xml:space="preserve"> </w:t>
            </w:r>
            <w:r w:rsidR="00304E8F">
              <w:rPr>
                <w:rFonts w:ascii="Calibri" w:hAnsi="Calibri"/>
                <w:color w:val="000000"/>
                <w:sz w:val="22"/>
                <w:szCs w:val="20"/>
              </w:rPr>
              <w:t>961923401</w:t>
            </w:r>
            <w:r w:rsidRPr="00B75C0D">
              <w:rPr>
                <w:rFonts w:ascii="Calibri" w:hAnsi="Calibri"/>
                <w:color w:val="000000"/>
                <w:sz w:val="22"/>
                <w:szCs w:val="20"/>
              </w:rPr>
              <w:br/>
            </w:r>
            <w:r w:rsidRPr="00B75C0D">
              <w:rPr>
                <w:rFonts w:ascii="Calibri" w:hAnsi="Calibri"/>
                <w:b/>
                <w:color w:val="000000"/>
                <w:sz w:val="22"/>
                <w:szCs w:val="20"/>
              </w:rPr>
              <w:t>Is subrecipient a victim services provider:</w:t>
            </w:r>
            <w:r w:rsidRPr="00B75C0D">
              <w:rPr>
                <w:rFonts w:ascii="Calibri" w:hAnsi="Calibri"/>
                <w:color w:val="000000"/>
                <w:sz w:val="22"/>
                <w:szCs w:val="20"/>
              </w:rPr>
              <w:t xml:space="preserve"> N</w:t>
            </w:r>
            <w:r w:rsidRPr="00B75C0D">
              <w:rPr>
                <w:rFonts w:ascii="Calibri" w:hAnsi="Calibri"/>
                <w:color w:val="000000"/>
                <w:sz w:val="22"/>
                <w:szCs w:val="20"/>
              </w:rPr>
              <w:br/>
            </w:r>
            <w:r w:rsidRPr="00B75C0D">
              <w:rPr>
                <w:rFonts w:ascii="Calibri" w:hAnsi="Calibri"/>
                <w:b/>
                <w:color w:val="000000"/>
                <w:sz w:val="22"/>
                <w:szCs w:val="20"/>
              </w:rPr>
              <w:t>Subrecipient Organization Type:</w:t>
            </w:r>
            <w:r w:rsidRPr="00B75C0D">
              <w:rPr>
                <w:rFonts w:ascii="Calibri" w:hAnsi="Calibri"/>
                <w:color w:val="000000"/>
                <w:sz w:val="22"/>
                <w:szCs w:val="20"/>
              </w:rPr>
              <w:t xml:space="preserve"> Other Non-Profit Organization</w:t>
            </w:r>
            <w:r w:rsidRPr="00B75C0D">
              <w:rPr>
                <w:rFonts w:ascii="Calibri" w:hAnsi="Calibri"/>
                <w:color w:val="000000"/>
                <w:sz w:val="22"/>
                <w:szCs w:val="20"/>
              </w:rPr>
              <w:br/>
            </w:r>
            <w:r w:rsidRPr="00B75C0D">
              <w:rPr>
                <w:rFonts w:ascii="Calibri" w:hAnsi="Calibri"/>
                <w:b/>
                <w:color w:val="000000"/>
                <w:sz w:val="22"/>
                <w:szCs w:val="20"/>
              </w:rPr>
              <w:t>ESG Subgrant or Contract Award Amount:</w:t>
            </w:r>
            <w:r w:rsidRPr="00B75C0D">
              <w:rPr>
                <w:rFonts w:ascii="Calibri" w:hAnsi="Calibri"/>
                <w:color w:val="000000"/>
                <w:sz w:val="22"/>
                <w:szCs w:val="20"/>
              </w:rPr>
              <w:t xml:space="preserve"> </w:t>
            </w:r>
            <w:r w:rsidR="00A36E9F">
              <w:rPr>
                <w:rFonts w:ascii="Calibri" w:hAnsi="Calibri"/>
                <w:color w:val="000000"/>
                <w:sz w:val="22"/>
                <w:szCs w:val="20"/>
              </w:rPr>
              <w:t>54,990</w:t>
            </w:r>
            <w:r w:rsidRPr="00B75C0D">
              <w:rPr>
                <w:rFonts w:ascii="Calibri" w:hAnsi="Calibri"/>
                <w:color w:val="000000"/>
                <w:sz w:val="22"/>
                <w:szCs w:val="20"/>
              </w:rPr>
              <w:br/>
            </w:r>
          </w:p>
          <w:p w:rsidR="00057EAA" w:rsidRDefault="00E178C4" w:rsidP="002129DA">
            <w:pPr>
              <w:pStyle w:val="Default"/>
              <w:rPr>
                <w:sz w:val="22"/>
                <w:szCs w:val="20"/>
              </w:rPr>
            </w:pPr>
            <w:r w:rsidRPr="003F1000">
              <w:rPr>
                <w:b/>
                <w:sz w:val="22"/>
              </w:rPr>
              <w:t>Subrecipient or Contractor Name:</w:t>
            </w:r>
            <w:r w:rsidRPr="003F1000">
              <w:rPr>
                <w:sz w:val="22"/>
              </w:rPr>
              <w:t xml:space="preserve"> COMMUNITY DEVELOPMENT GRANTS ADMINSTRATION GR1535312601</w:t>
            </w:r>
            <w:r w:rsidRPr="003F1000">
              <w:rPr>
                <w:sz w:val="22"/>
              </w:rPr>
              <w:br/>
            </w:r>
            <w:r w:rsidRPr="003F1000">
              <w:rPr>
                <w:b/>
                <w:sz w:val="22"/>
              </w:rPr>
              <w:t>City:</w:t>
            </w:r>
            <w:r w:rsidRPr="003F1000">
              <w:rPr>
                <w:sz w:val="22"/>
              </w:rPr>
              <w:t xml:space="preserve"> Milwaukee</w:t>
            </w:r>
            <w:r w:rsidRPr="003F1000">
              <w:rPr>
                <w:sz w:val="22"/>
              </w:rPr>
              <w:br/>
            </w:r>
            <w:r w:rsidRPr="003F1000">
              <w:rPr>
                <w:b/>
                <w:sz w:val="22"/>
              </w:rPr>
              <w:t>State:</w:t>
            </w:r>
            <w:r w:rsidRPr="003F1000">
              <w:rPr>
                <w:sz w:val="22"/>
              </w:rPr>
              <w:t xml:space="preserve"> WI</w:t>
            </w:r>
            <w:r w:rsidRPr="003F1000">
              <w:rPr>
                <w:sz w:val="22"/>
              </w:rPr>
              <w:br/>
            </w:r>
            <w:r w:rsidRPr="003F1000">
              <w:rPr>
                <w:b/>
                <w:sz w:val="22"/>
              </w:rPr>
              <w:t>Zip Code:</w:t>
            </w:r>
            <w:r w:rsidRPr="003F1000">
              <w:rPr>
                <w:sz w:val="22"/>
              </w:rPr>
              <w:t xml:space="preserve"> 53202, 3515</w:t>
            </w:r>
            <w:r w:rsidRPr="003F1000">
              <w:rPr>
                <w:sz w:val="22"/>
              </w:rPr>
              <w:br/>
            </w:r>
            <w:r w:rsidRPr="003F1000">
              <w:rPr>
                <w:b/>
                <w:sz w:val="22"/>
              </w:rPr>
              <w:t>DUNS Number:</w:t>
            </w:r>
            <w:r w:rsidRPr="003F1000">
              <w:rPr>
                <w:sz w:val="22"/>
              </w:rPr>
              <w:t xml:space="preserve"> 006434211</w:t>
            </w:r>
            <w:r w:rsidRPr="003F1000">
              <w:rPr>
                <w:sz w:val="22"/>
              </w:rPr>
              <w:br/>
            </w:r>
            <w:r w:rsidRPr="003F1000">
              <w:rPr>
                <w:b/>
                <w:sz w:val="22"/>
              </w:rPr>
              <w:t>Is subrecipient a victim services provider:</w:t>
            </w:r>
            <w:r w:rsidRPr="003F1000">
              <w:rPr>
                <w:sz w:val="22"/>
              </w:rPr>
              <w:t xml:space="preserve"> N</w:t>
            </w:r>
            <w:r w:rsidRPr="003F1000">
              <w:rPr>
                <w:sz w:val="22"/>
              </w:rPr>
              <w:br/>
            </w:r>
            <w:r w:rsidRPr="003F1000">
              <w:rPr>
                <w:b/>
                <w:sz w:val="22"/>
              </w:rPr>
              <w:t>Subrecipient Organization Type:</w:t>
            </w:r>
            <w:r w:rsidRPr="003F1000">
              <w:rPr>
                <w:sz w:val="22"/>
              </w:rPr>
              <w:t xml:space="preserve"> Unit of Government</w:t>
            </w:r>
            <w:r w:rsidRPr="003F1000">
              <w:rPr>
                <w:sz w:val="22"/>
              </w:rPr>
              <w:br/>
            </w:r>
            <w:r w:rsidR="00057EAA" w:rsidRPr="00B75C0D">
              <w:rPr>
                <w:b/>
                <w:sz w:val="22"/>
                <w:szCs w:val="20"/>
              </w:rPr>
              <w:t>ESG Subgrant or Contract Award Amount:</w:t>
            </w:r>
            <w:r w:rsidR="00057EAA" w:rsidRPr="00B75C0D">
              <w:rPr>
                <w:sz w:val="22"/>
                <w:szCs w:val="20"/>
              </w:rPr>
              <w:t xml:space="preserve"> </w:t>
            </w:r>
            <w:r w:rsidR="00304E8F">
              <w:rPr>
                <w:sz w:val="22"/>
                <w:szCs w:val="20"/>
              </w:rPr>
              <w:t>36</w:t>
            </w:r>
            <w:r w:rsidR="00A36E9F">
              <w:rPr>
                <w:sz w:val="22"/>
                <w:szCs w:val="20"/>
              </w:rPr>
              <w:t>7</w:t>
            </w:r>
            <w:r w:rsidR="00304E8F">
              <w:rPr>
                <w:sz w:val="22"/>
                <w:szCs w:val="20"/>
              </w:rPr>
              <w:t>,</w:t>
            </w:r>
            <w:r w:rsidR="00A36E9F">
              <w:rPr>
                <w:sz w:val="22"/>
                <w:szCs w:val="20"/>
              </w:rPr>
              <w:t>534</w:t>
            </w:r>
          </w:p>
          <w:p w:rsidR="002129DA" w:rsidRDefault="002129DA" w:rsidP="002129DA">
            <w:pPr>
              <w:pStyle w:val="Default"/>
              <w:rPr>
                <w:sz w:val="22"/>
                <w:szCs w:val="20"/>
              </w:rPr>
            </w:pPr>
          </w:p>
          <w:p w:rsidR="002129DA" w:rsidRDefault="002129DA" w:rsidP="002129DA">
            <w:pPr>
              <w:pStyle w:val="Default"/>
              <w:rPr>
                <w:sz w:val="22"/>
                <w:szCs w:val="20"/>
              </w:rPr>
            </w:pPr>
            <w:r w:rsidRPr="00B75C0D">
              <w:rPr>
                <w:b/>
                <w:sz w:val="22"/>
                <w:szCs w:val="20"/>
              </w:rPr>
              <w:t>Subrecipient or Contractor Name:</w:t>
            </w:r>
            <w:r w:rsidRPr="00B75C0D">
              <w:rPr>
                <w:sz w:val="22"/>
                <w:szCs w:val="20"/>
              </w:rPr>
              <w:t xml:space="preserve"> </w:t>
            </w:r>
            <w:r>
              <w:rPr>
                <w:sz w:val="22"/>
                <w:szCs w:val="20"/>
              </w:rPr>
              <w:t>Housing Action Coalition of Waukesha County, Inc.</w:t>
            </w:r>
          </w:p>
          <w:p w:rsidR="002129DA" w:rsidRPr="00B75C0D" w:rsidRDefault="002129DA" w:rsidP="002129DA">
            <w:pPr>
              <w:pStyle w:val="Default"/>
              <w:rPr>
                <w:szCs w:val="20"/>
              </w:rPr>
            </w:pPr>
            <w:r w:rsidRPr="00B75C0D">
              <w:rPr>
                <w:b/>
                <w:sz w:val="22"/>
                <w:szCs w:val="20"/>
              </w:rPr>
              <w:t>City:</w:t>
            </w:r>
            <w:r w:rsidRPr="00B75C0D">
              <w:rPr>
                <w:sz w:val="22"/>
                <w:szCs w:val="20"/>
              </w:rPr>
              <w:t xml:space="preserve"> </w:t>
            </w:r>
            <w:r>
              <w:rPr>
                <w:sz w:val="22"/>
                <w:szCs w:val="20"/>
              </w:rPr>
              <w:t>Waukesha</w:t>
            </w:r>
            <w:r w:rsidRPr="00B75C0D">
              <w:rPr>
                <w:sz w:val="22"/>
                <w:szCs w:val="20"/>
              </w:rPr>
              <w:br/>
            </w:r>
            <w:r w:rsidRPr="00B75C0D">
              <w:rPr>
                <w:b/>
                <w:sz w:val="22"/>
                <w:szCs w:val="20"/>
              </w:rPr>
              <w:t>State:</w:t>
            </w:r>
            <w:r w:rsidRPr="00B75C0D">
              <w:rPr>
                <w:sz w:val="22"/>
                <w:szCs w:val="20"/>
              </w:rPr>
              <w:t xml:space="preserve"> WI</w:t>
            </w:r>
            <w:r w:rsidRPr="00B75C0D">
              <w:rPr>
                <w:sz w:val="22"/>
                <w:szCs w:val="20"/>
              </w:rPr>
              <w:br/>
            </w:r>
            <w:r w:rsidRPr="00B75C0D">
              <w:rPr>
                <w:b/>
                <w:sz w:val="22"/>
                <w:szCs w:val="20"/>
              </w:rPr>
              <w:t>Zip Code:</w:t>
            </w:r>
            <w:r w:rsidRPr="00B75C0D">
              <w:rPr>
                <w:sz w:val="22"/>
                <w:szCs w:val="20"/>
              </w:rPr>
              <w:t xml:space="preserve"> </w:t>
            </w:r>
            <w:r>
              <w:rPr>
                <w:sz w:val="22"/>
                <w:szCs w:val="20"/>
              </w:rPr>
              <w:t>53186</w:t>
            </w:r>
            <w:r w:rsidRPr="00B75C0D">
              <w:rPr>
                <w:sz w:val="22"/>
                <w:szCs w:val="20"/>
              </w:rPr>
              <w:br/>
            </w:r>
            <w:r w:rsidRPr="00B75C0D">
              <w:rPr>
                <w:b/>
                <w:sz w:val="22"/>
                <w:szCs w:val="20"/>
              </w:rPr>
              <w:t>DUNS Number:</w:t>
            </w:r>
            <w:r w:rsidRPr="00B75C0D">
              <w:rPr>
                <w:sz w:val="22"/>
                <w:szCs w:val="20"/>
              </w:rPr>
              <w:t xml:space="preserve"> </w:t>
            </w:r>
            <w:r w:rsidRPr="00057EAA">
              <w:rPr>
                <w:rFonts w:ascii="Times New Roman" w:hAnsi="Times New Roman"/>
              </w:rPr>
              <w:t xml:space="preserve"> </w:t>
            </w:r>
            <w:r w:rsidRPr="002129DA">
              <w:rPr>
                <w:sz w:val="22"/>
                <w:szCs w:val="20"/>
              </w:rPr>
              <w:t>006959488</w:t>
            </w:r>
            <w:r w:rsidRPr="00B75C0D">
              <w:rPr>
                <w:sz w:val="22"/>
                <w:szCs w:val="20"/>
              </w:rPr>
              <w:br/>
            </w:r>
            <w:r w:rsidRPr="00B75C0D">
              <w:rPr>
                <w:b/>
                <w:sz w:val="22"/>
                <w:szCs w:val="20"/>
              </w:rPr>
              <w:t>Is subrecipient a victim services provider:</w:t>
            </w:r>
            <w:r w:rsidRPr="00B75C0D">
              <w:rPr>
                <w:sz w:val="22"/>
                <w:szCs w:val="20"/>
              </w:rPr>
              <w:t xml:space="preserve"> N</w:t>
            </w:r>
            <w:r w:rsidRPr="00B75C0D">
              <w:rPr>
                <w:sz w:val="22"/>
                <w:szCs w:val="20"/>
              </w:rPr>
              <w:br/>
            </w:r>
            <w:r w:rsidRPr="00B75C0D">
              <w:rPr>
                <w:b/>
                <w:sz w:val="22"/>
                <w:szCs w:val="20"/>
              </w:rPr>
              <w:t>Subrecipient Organization Type:</w:t>
            </w:r>
            <w:r w:rsidRPr="00B75C0D">
              <w:rPr>
                <w:sz w:val="22"/>
                <w:szCs w:val="20"/>
              </w:rPr>
              <w:t xml:space="preserve"> Other Non-Profit Organization</w:t>
            </w:r>
            <w:r w:rsidRPr="00B75C0D">
              <w:rPr>
                <w:sz w:val="22"/>
                <w:szCs w:val="20"/>
              </w:rPr>
              <w:br/>
            </w:r>
            <w:r w:rsidRPr="00B75C0D">
              <w:rPr>
                <w:b/>
                <w:sz w:val="22"/>
                <w:szCs w:val="20"/>
              </w:rPr>
              <w:t>ESG Subgrant or Contract Award Amount:</w:t>
            </w:r>
            <w:r w:rsidRPr="00B75C0D">
              <w:rPr>
                <w:sz w:val="22"/>
                <w:szCs w:val="20"/>
              </w:rPr>
              <w:t xml:space="preserve"> </w:t>
            </w:r>
            <w:r w:rsidR="00A36E9F">
              <w:rPr>
                <w:sz w:val="22"/>
                <w:szCs w:val="20"/>
              </w:rPr>
              <w:t>78,496</w:t>
            </w:r>
          </w:p>
        </w:tc>
      </w:tr>
    </w:tbl>
    <w:p w:rsidR="00157EC9" w:rsidRPr="00D15360" w:rsidRDefault="00157EC9" w:rsidP="00BA0A2E">
      <w:pPr>
        <w:pStyle w:val="Heading2"/>
        <w:keepNext w:val="0"/>
        <w:keepLines w:val="0"/>
        <w:pageBreakBefore/>
        <w:widowControl w:val="0"/>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365F91" w:themeFill="accent1" w:themeFillShade="BF"/>
        <w:spacing w:before="0"/>
      </w:pPr>
      <w:bookmarkStart w:id="26" w:name="_Toc484678288"/>
      <w:r w:rsidRPr="00475515">
        <w:rPr>
          <w:rFonts w:ascii="Calibri" w:eastAsiaTheme="minorEastAsia" w:hAnsi="Calibri" w:cstheme="minorBidi"/>
          <w:b w:val="0"/>
          <w:bCs w:val="0"/>
          <w:caps/>
          <w:color w:val="FFFFFF" w:themeColor="background1"/>
          <w:spacing w:val="15"/>
          <w:sz w:val="28"/>
          <w:szCs w:val="22"/>
        </w:rPr>
        <w:t>CR-65 ESG Persons Assisted (ESG recipients only)</w:t>
      </w:r>
      <w:bookmarkEnd w:id="26"/>
    </w:p>
    <w:p w:rsidR="00157EC9" w:rsidRDefault="00157EC9" w:rsidP="00BA0A2E">
      <w:pPr>
        <w:rPr>
          <w:rFonts w:asciiTheme="minorHAnsi" w:hAnsiTheme="minorHAnsi"/>
        </w:rPr>
      </w:pPr>
    </w:p>
    <w:p w:rsidR="00157EC9" w:rsidRPr="004B6E6C" w:rsidRDefault="00AE40CE" w:rsidP="00BA0A2E">
      <w:pPr>
        <w:rPr>
          <w:rFonts w:ascii="Calibri" w:hAnsi="Calibri"/>
          <w:sz w:val="22"/>
          <w:szCs w:val="22"/>
          <w:u w:val="single"/>
        </w:rPr>
      </w:pPr>
      <w:r w:rsidRPr="004B6E6C">
        <w:rPr>
          <w:rFonts w:ascii="Calibri" w:hAnsi="Calibri"/>
          <w:sz w:val="22"/>
          <w:szCs w:val="22"/>
        </w:rPr>
        <w:t xml:space="preserve">This requirement is replaced by the </w:t>
      </w:r>
      <w:r w:rsidR="000B3918">
        <w:rPr>
          <w:rFonts w:ascii="Calibri" w:hAnsi="Calibri"/>
          <w:sz w:val="22"/>
          <w:szCs w:val="22"/>
        </w:rPr>
        <w:t>SAGE System</w:t>
      </w:r>
      <w:r w:rsidRPr="004B6E6C">
        <w:rPr>
          <w:rFonts w:ascii="Calibri" w:hAnsi="Calibri"/>
          <w:sz w:val="22"/>
          <w:szCs w:val="22"/>
        </w:rPr>
        <w:t xml:space="preserve"> requirement.</w:t>
      </w:r>
    </w:p>
    <w:p w:rsidR="00157EC9" w:rsidRDefault="00157EC9" w:rsidP="00BA0A2E">
      <w:pPr>
        <w:rPr>
          <w:rFonts w:asciiTheme="minorHAnsi" w:hAnsiTheme="minorHAnsi"/>
          <w:b/>
          <w:sz w:val="16"/>
          <w:szCs w:val="16"/>
        </w:rPr>
      </w:pPr>
    </w:p>
    <w:p w:rsidR="00157EC9" w:rsidRPr="002C6439" w:rsidRDefault="00157EC9" w:rsidP="00BA0A2E">
      <w:pPr>
        <w:rPr>
          <w:rFonts w:asciiTheme="majorHAnsi" w:eastAsiaTheme="majorEastAsia" w:hAnsiTheme="majorHAnsi" w:cstheme="majorBidi"/>
          <w:b/>
          <w:bCs/>
          <w:sz w:val="28"/>
          <w:szCs w:val="28"/>
        </w:rPr>
      </w:pPr>
      <w:r>
        <w:br w:type="page"/>
      </w:r>
    </w:p>
    <w:p w:rsidR="00F62377" w:rsidRPr="00475515" w:rsidRDefault="00F62377" w:rsidP="00BA0A2E">
      <w:pPr>
        <w:pStyle w:val="Heading2"/>
        <w:keepNext w:val="0"/>
        <w:keepLines w:val="0"/>
        <w:pageBreakBefore/>
        <w:widowControl w:val="0"/>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365F91" w:themeFill="accent1" w:themeFillShade="BF"/>
        <w:spacing w:before="0"/>
        <w:rPr>
          <w:rFonts w:ascii="Calibri" w:eastAsiaTheme="minorEastAsia" w:hAnsi="Calibri" w:cstheme="minorBidi"/>
          <w:b w:val="0"/>
          <w:bCs w:val="0"/>
          <w:caps/>
          <w:color w:val="FFFFFF" w:themeColor="background1"/>
          <w:spacing w:val="15"/>
          <w:sz w:val="28"/>
          <w:szCs w:val="22"/>
        </w:rPr>
      </w:pPr>
      <w:bookmarkStart w:id="27" w:name="_Toc484678289"/>
      <w:r w:rsidRPr="00475515">
        <w:rPr>
          <w:rFonts w:ascii="Calibri" w:eastAsiaTheme="minorEastAsia" w:hAnsi="Calibri" w:cstheme="minorBidi"/>
          <w:b w:val="0"/>
          <w:bCs w:val="0"/>
          <w:caps/>
          <w:color w:val="FFFFFF" w:themeColor="background1"/>
          <w:spacing w:val="15"/>
          <w:sz w:val="28"/>
          <w:szCs w:val="22"/>
        </w:rPr>
        <w:t>CR-</w:t>
      </w:r>
      <w:r w:rsidR="00D31E98" w:rsidRPr="00475515">
        <w:rPr>
          <w:rFonts w:ascii="Calibri" w:eastAsiaTheme="minorEastAsia" w:hAnsi="Calibri" w:cstheme="minorBidi"/>
          <w:b w:val="0"/>
          <w:bCs w:val="0"/>
          <w:caps/>
          <w:color w:val="FFFFFF" w:themeColor="background1"/>
          <w:spacing w:val="15"/>
          <w:sz w:val="28"/>
          <w:szCs w:val="22"/>
        </w:rPr>
        <w:t>70</w:t>
      </w:r>
      <w:r w:rsidRPr="00475515">
        <w:rPr>
          <w:rFonts w:ascii="Calibri" w:eastAsiaTheme="minorEastAsia" w:hAnsi="Calibri" w:cstheme="minorBidi"/>
          <w:b w:val="0"/>
          <w:bCs w:val="0"/>
          <w:caps/>
          <w:color w:val="FFFFFF" w:themeColor="background1"/>
          <w:spacing w:val="15"/>
          <w:sz w:val="28"/>
          <w:szCs w:val="22"/>
        </w:rPr>
        <w:t xml:space="preserve"> </w:t>
      </w:r>
      <w:r w:rsidR="00B43D56" w:rsidRPr="00475515">
        <w:rPr>
          <w:rFonts w:ascii="Calibri" w:eastAsiaTheme="minorEastAsia" w:hAnsi="Calibri" w:cstheme="minorBidi"/>
          <w:b w:val="0"/>
          <w:bCs w:val="0"/>
          <w:caps/>
          <w:color w:val="FFFFFF" w:themeColor="background1"/>
          <w:spacing w:val="15"/>
          <w:sz w:val="28"/>
          <w:szCs w:val="22"/>
        </w:rPr>
        <w:t>ESG Assistance Provided (ESG recipients only)</w:t>
      </w:r>
      <w:bookmarkEnd w:id="27"/>
    </w:p>
    <w:p w:rsidR="00F62377" w:rsidRDefault="00F62377" w:rsidP="00BA0A2E">
      <w:pPr>
        <w:rPr>
          <w:rFonts w:asciiTheme="minorHAnsi" w:hAnsiTheme="minorHAnsi"/>
        </w:rPr>
      </w:pPr>
    </w:p>
    <w:p w:rsidR="001050B3" w:rsidRDefault="001050B3" w:rsidP="00BA0A2E">
      <w:pPr>
        <w:keepNext/>
        <w:rPr>
          <w:rFonts w:ascii="Calibri" w:hAnsi="Calibri"/>
          <w:b/>
          <w:sz w:val="24"/>
        </w:rPr>
      </w:pPr>
      <w:r w:rsidRPr="001050B3">
        <w:rPr>
          <w:rFonts w:ascii="Calibri" w:hAnsi="Calibri"/>
          <w:b/>
          <w:sz w:val="24"/>
        </w:rPr>
        <w:t xml:space="preserve">8.  Shelter Utilization </w:t>
      </w:r>
    </w:p>
    <w:p w:rsidR="0091750E" w:rsidRPr="0091750E" w:rsidRDefault="0091750E" w:rsidP="00BA0A2E">
      <w:pPr>
        <w:keepNext/>
        <w:rPr>
          <w:rFonts w:ascii="Calibri" w:hAnsi="Calibri"/>
          <w:sz w:val="24"/>
        </w:rPr>
      </w:pPr>
    </w:p>
    <w:tbl>
      <w:tblPr>
        <w:tblW w:w="3754" w:type="dxa"/>
        <w:jc w:val="center"/>
        <w:tblLook w:val="04A0" w:firstRow="1" w:lastRow="0" w:firstColumn="1" w:lastColumn="0" w:noHBand="0" w:noVBand="1"/>
      </w:tblPr>
      <w:tblGrid>
        <w:gridCol w:w="2712"/>
        <w:gridCol w:w="1042"/>
      </w:tblGrid>
      <w:tr w:rsidR="00987FDC" w:rsidRPr="00987FDC" w:rsidTr="008A42EF">
        <w:trPr>
          <w:trHeight w:val="420"/>
          <w:jc w:val="center"/>
        </w:trPr>
        <w:tc>
          <w:tcPr>
            <w:tcW w:w="2712" w:type="dxa"/>
            <w:tcBorders>
              <w:top w:val="single" w:sz="8" w:space="0" w:color="auto"/>
              <w:left w:val="single" w:sz="8" w:space="0" w:color="auto"/>
              <w:bottom w:val="single" w:sz="4" w:space="0" w:color="auto"/>
              <w:right w:val="single" w:sz="4" w:space="0" w:color="auto"/>
            </w:tcBorders>
            <w:shd w:val="clear" w:color="000000" w:fill="538DD5"/>
            <w:noWrap/>
            <w:vAlign w:val="center"/>
            <w:hideMark/>
          </w:tcPr>
          <w:p w:rsidR="00987FDC" w:rsidRPr="00987FDC" w:rsidRDefault="00987FDC" w:rsidP="00BA0A2E">
            <w:pPr>
              <w:rPr>
                <w:rFonts w:ascii="Calibri" w:hAnsi="Calibri"/>
                <w:b/>
                <w:bCs/>
                <w:color w:val="000000"/>
                <w:sz w:val="16"/>
                <w:szCs w:val="16"/>
              </w:rPr>
            </w:pPr>
            <w:r w:rsidRPr="00987FDC">
              <w:rPr>
                <w:rFonts w:ascii="Calibri" w:hAnsi="Calibri"/>
                <w:b/>
                <w:bCs/>
                <w:color w:val="000000"/>
                <w:sz w:val="16"/>
                <w:szCs w:val="16"/>
              </w:rPr>
              <w:t> </w:t>
            </w:r>
          </w:p>
        </w:tc>
        <w:tc>
          <w:tcPr>
            <w:tcW w:w="1042" w:type="dxa"/>
            <w:tcBorders>
              <w:top w:val="single" w:sz="8" w:space="0" w:color="auto"/>
              <w:left w:val="nil"/>
              <w:bottom w:val="single" w:sz="4" w:space="0" w:color="auto"/>
              <w:right w:val="single" w:sz="4" w:space="0" w:color="auto"/>
            </w:tcBorders>
            <w:shd w:val="clear" w:color="000000" w:fill="538DD5"/>
            <w:vAlign w:val="center"/>
            <w:hideMark/>
          </w:tcPr>
          <w:p w:rsidR="00987FDC" w:rsidRPr="00987FDC" w:rsidRDefault="00987FDC" w:rsidP="00BA0A2E">
            <w:pPr>
              <w:jc w:val="center"/>
              <w:rPr>
                <w:rFonts w:ascii="Calibri" w:hAnsi="Calibri"/>
                <w:b/>
                <w:bCs/>
                <w:color w:val="000000"/>
                <w:sz w:val="16"/>
                <w:szCs w:val="16"/>
              </w:rPr>
            </w:pPr>
            <w:r w:rsidRPr="00987FDC">
              <w:rPr>
                <w:rFonts w:ascii="Calibri" w:hAnsi="Calibri"/>
                <w:b/>
                <w:bCs/>
                <w:color w:val="000000"/>
                <w:sz w:val="16"/>
                <w:szCs w:val="16"/>
              </w:rPr>
              <w:t>Number of Units</w:t>
            </w:r>
          </w:p>
        </w:tc>
      </w:tr>
      <w:tr w:rsidR="00987FDC" w:rsidRPr="00987FDC" w:rsidTr="008A42EF">
        <w:trPr>
          <w:trHeight w:val="210"/>
          <w:jc w:val="center"/>
        </w:trPr>
        <w:tc>
          <w:tcPr>
            <w:tcW w:w="2712" w:type="dxa"/>
            <w:tcBorders>
              <w:top w:val="nil"/>
              <w:left w:val="single" w:sz="8" w:space="0" w:color="auto"/>
              <w:bottom w:val="single" w:sz="4" w:space="0" w:color="auto"/>
              <w:right w:val="single" w:sz="4" w:space="0" w:color="auto"/>
            </w:tcBorders>
            <w:shd w:val="clear" w:color="000000" w:fill="B8CCE4"/>
            <w:vAlign w:val="center"/>
            <w:hideMark/>
          </w:tcPr>
          <w:p w:rsidR="00987FDC" w:rsidRPr="00987FDC" w:rsidRDefault="00987FDC" w:rsidP="00BA0A2E">
            <w:pPr>
              <w:rPr>
                <w:rFonts w:ascii="Calibri" w:hAnsi="Calibri"/>
                <w:color w:val="000000"/>
                <w:sz w:val="16"/>
                <w:szCs w:val="16"/>
              </w:rPr>
            </w:pPr>
            <w:r w:rsidRPr="00987FDC">
              <w:rPr>
                <w:rFonts w:ascii="Calibri" w:hAnsi="Calibri"/>
                <w:color w:val="000000"/>
                <w:sz w:val="16"/>
                <w:szCs w:val="20"/>
              </w:rPr>
              <w:t>Number of New Units - Rehabbed</w:t>
            </w:r>
          </w:p>
        </w:tc>
        <w:tc>
          <w:tcPr>
            <w:tcW w:w="1042" w:type="dxa"/>
            <w:tcBorders>
              <w:top w:val="nil"/>
              <w:left w:val="nil"/>
              <w:bottom w:val="single" w:sz="4" w:space="0" w:color="auto"/>
              <w:right w:val="single" w:sz="4" w:space="0" w:color="auto"/>
            </w:tcBorders>
            <w:shd w:val="clear" w:color="auto" w:fill="auto"/>
            <w:noWrap/>
            <w:vAlign w:val="center"/>
            <w:hideMark/>
          </w:tcPr>
          <w:p w:rsidR="00987FDC" w:rsidRPr="00987FDC" w:rsidRDefault="00987FDC" w:rsidP="00BA0A2E">
            <w:pPr>
              <w:jc w:val="right"/>
              <w:rPr>
                <w:rFonts w:ascii="Calibri" w:hAnsi="Calibri"/>
                <w:color w:val="000000"/>
                <w:sz w:val="16"/>
                <w:szCs w:val="16"/>
              </w:rPr>
            </w:pPr>
            <w:r w:rsidRPr="00987FDC">
              <w:rPr>
                <w:rFonts w:ascii="Calibri" w:hAnsi="Calibri"/>
                <w:color w:val="000000"/>
                <w:sz w:val="16"/>
                <w:szCs w:val="20"/>
              </w:rPr>
              <w:t xml:space="preserve">                -   </w:t>
            </w:r>
          </w:p>
        </w:tc>
      </w:tr>
      <w:tr w:rsidR="00987FDC" w:rsidRPr="00987FDC" w:rsidTr="008A42EF">
        <w:trPr>
          <w:cantSplit/>
          <w:trHeight w:val="210"/>
          <w:jc w:val="center"/>
        </w:trPr>
        <w:tc>
          <w:tcPr>
            <w:tcW w:w="2712" w:type="dxa"/>
            <w:tcBorders>
              <w:top w:val="nil"/>
              <w:left w:val="single" w:sz="8" w:space="0" w:color="auto"/>
              <w:bottom w:val="single" w:sz="4" w:space="0" w:color="auto"/>
              <w:right w:val="single" w:sz="4" w:space="0" w:color="auto"/>
            </w:tcBorders>
            <w:shd w:val="clear" w:color="000000" w:fill="B8CCE4"/>
            <w:vAlign w:val="center"/>
            <w:hideMark/>
          </w:tcPr>
          <w:p w:rsidR="00987FDC" w:rsidRPr="00987FDC" w:rsidRDefault="00987FDC" w:rsidP="00BA0A2E">
            <w:pPr>
              <w:rPr>
                <w:rFonts w:ascii="Calibri" w:hAnsi="Calibri"/>
                <w:color w:val="000000"/>
                <w:sz w:val="16"/>
                <w:szCs w:val="16"/>
              </w:rPr>
            </w:pPr>
            <w:r w:rsidRPr="00987FDC">
              <w:rPr>
                <w:rFonts w:ascii="Calibri" w:hAnsi="Calibri"/>
                <w:color w:val="000000"/>
                <w:sz w:val="16"/>
                <w:szCs w:val="20"/>
              </w:rPr>
              <w:t>Number of New Units - Conversion</w:t>
            </w:r>
          </w:p>
        </w:tc>
        <w:tc>
          <w:tcPr>
            <w:tcW w:w="1042" w:type="dxa"/>
            <w:tcBorders>
              <w:top w:val="nil"/>
              <w:left w:val="nil"/>
              <w:bottom w:val="single" w:sz="4" w:space="0" w:color="auto"/>
              <w:right w:val="single" w:sz="4" w:space="0" w:color="auto"/>
            </w:tcBorders>
            <w:shd w:val="clear" w:color="auto" w:fill="auto"/>
            <w:noWrap/>
            <w:vAlign w:val="center"/>
            <w:hideMark/>
          </w:tcPr>
          <w:p w:rsidR="00987FDC" w:rsidRPr="00987FDC" w:rsidRDefault="00987FDC" w:rsidP="00BA0A2E">
            <w:pPr>
              <w:jc w:val="right"/>
              <w:rPr>
                <w:rFonts w:ascii="Calibri" w:hAnsi="Calibri"/>
                <w:color w:val="000000"/>
                <w:sz w:val="16"/>
                <w:szCs w:val="16"/>
              </w:rPr>
            </w:pPr>
            <w:r w:rsidRPr="00987FDC">
              <w:rPr>
                <w:rFonts w:ascii="Calibri" w:hAnsi="Calibri"/>
                <w:color w:val="000000"/>
                <w:sz w:val="16"/>
                <w:szCs w:val="20"/>
              </w:rPr>
              <w:t xml:space="preserve">                -   </w:t>
            </w:r>
          </w:p>
        </w:tc>
      </w:tr>
      <w:tr w:rsidR="00987FDC" w:rsidRPr="00987FDC" w:rsidTr="008A42EF">
        <w:trPr>
          <w:cantSplit/>
          <w:trHeight w:val="210"/>
          <w:jc w:val="center"/>
        </w:trPr>
        <w:tc>
          <w:tcPr>
            <w:tcW w:w="2712" w:type="dxa"/>
            <w:tcBorders>
              <w:top w:val="nil"/>
              <w:left w:val="single" w:sz="8" w:space="0" w:color="auto"/>
              <w:bottom w:val="single" w:sz="4" w:space="0" w:color="auto"/>
              <w:right w:val="single" w:sz="4" w:space="0" w:color="auto"/>
            </w:tcBorders>
            <w:shd w:val="clear" w:color="000000" w:fill="B8CCE4"/>
            <w:vAlign w:val="center"/>
            <w:hideMark/>
          </w:tcPr>
          <w:p w:rsidR="00987FDC" w:rsidRPr="00987FDC" w:rsidRDefault="00987FDC" w:rsidP="00BA0A2E">
            <w:pPr>
              <w:rPr>
                <w:rFonts w:ascii="Calibri" w:hAnsi="Calibri"/>
                <w:color w:val="000000"/>
                <w:sz w:val="16"/>
                <w:szCs w:val="16"/>
              </w:rPr>
            </w:pPr>
            <w:r w:rsidRPr="00987FDC">
              <w:rPr>
                <w:rFonts w:ascii="Calibri" w:hAnsi="Calibri"/>
                <w:color w:val="000000"/>
                <w:sz w:val="16"/>
                <w:szCs w:val="20"/>
              </w:rPr>
              <w:t>Total Number of bed-nights available</w:t>
            </w:r>
          </w:p>
        </w:tc>
        <w:tc>
          <w:tcPr>
            <w:tcW w:w="1042" w:type="dxa"/>
            <w:tcBorders>
              <w:top w:val="nil"/>
              <w:left w:val="nil"/>
              <w:bottom w:val="single" w:sz="4" w:space="0" w:color="auto"/>
              <w:right w:val="single" w:sz="4" w:space="0" w:color="auto"/>
            </w:tcBorders>
            <w:shd w:val="clear" w:color="auto" w:fill="auto"/>
            <w:noWrap/>
            <w:vAlign w:val="center"/>
            <w:hideMark/>
          </w:tcPr>
          <w:p w:rsidR="00987FDC" w:rsidRPr="00006F6D" w:rsidRDefault="00987FDC" w:rsidP="00BA0A2E">
            <w:pPr>
              <w:jc w:val="right"/>
              <w:rPr>
                <w:rFonts w:ascii="Calibri" w:hAnsi="Calibri"/>
                <w:color w:val="000000"/>
                <w:sz w:val="16"/>
                <w:szCs w:val="16"/>
              </w:rPr>
            </w:pPr>
            <w:r w:rsidRPr="00DB1286">
              <w:rPr>
                <w:rFonts w:ascii="Calibri" w:hAnsi="Calibri"/>
                <w:b/>
                <w:color w:val="000000"/>
                <w:sz w:val="16"/>
                <w:szCs w:val="20"/>
              </w:rPr>
              <w:t xml:space="preserve">       </w:t>
            </w:r>
            <w:r w:rsidR="00B1426E">
              <w:rPr>
                <w:rFonts w:ascii="Calibri" w:hAnsi="Calibri"/>
                <w:color w:val="000000"/>
                <w:sz w:val="16"/>
                <w:szCs w:val="20"/>
              </w:rPr>
              <w:t>1,36</w:t>
            </w:r>
            <w:r w:rsidR="00F522C5">
              <w:rPr>
                <w:rFonts w:ascii="Calibri" w:hAnsi="Calibri"/>
                <w:color w:val="000000"/>
                <w:sz w:val="16"/>
                <w:szCs w:val="20"/>
              </w:rPr>
              <w:t>0</w:t>
            </w:r>
            <w:r w:rsidR="001B5C70" w:rsidRPr="00006F6D">
              <w:rPr>
                <w:rFonts w:ascii="Calibri" w:hAnsi="Calibri"/>
                <w:color w:val="000000"/>
                <w:sz w:val="16"/>
                <w:szCs w:val="20"/>
              </w:rPr>
              <w:t>,</w:t>
            </w:r>
            <w:r w:rsidR="00F522C5">
              <w:rPr>
                <w:rFonts w:ascii="Calibri" w:hAnsi="Calibri"/>
                <w:color w:val="000000"/>
                <w:sz w:val="16"/>
                <w:szCs w:val="20"/>
              </w:rPr>
              <w:t>35</w:t>
            </w:r>
            <w:r w:rsidR="00B1426E">
              <w:rPr>
                <w:rFonts w:ascii="Calibri" w:hAnsi="Calibri"/>
                <w:color w:val="000000"/>
                <w:sz w:val="16"/>
                <w:szCs w:val="20"/>
              </w:rPr>
              <w:t>5</w:t>
            </w:r>
            <w:r w:rsidRPr="00006F6D">
              <w:rPr>
                <w:rFonts w:ascii="Calibri" w:hAnsi="Calibri"/>
                <w:color w:val="000000"/>
                <w:sz w:val="16"/>
                <w:szCs w:val="20"/>
              </w:rPr>
              <w:t xml:space="preserve"> </w:t>
            </w:r>
          </w:p>
        </w:tc>
      </w:tr>
      <w:tr w:rsidR="00987FDC" w:rsidRPr="00987FDC" w:rsidTr="008A42EF">
        <w:trPr>
          <w:cantSplit/>
          <w:trHeight w:val="210"/>
          <w:jc w:val="center"/>
        </w:trPr>
        <w:tc>
          <w:tcPr>
            <w:tcW w:w="2712" w:type="dxa"/>
            <w:tcBorders>
              <w:top w:val="nil"/>
              <w:left w:val="single" w:sz="8" w:space="0" w:color="auto"/>
              <w:bottom w:val="single" w:sz="4" w:space="0" w:color="auto"/>
              <w:right w:val="single" w:sz="4" w:space="0" w:color="auto"/>
            </w:tcBorders>
            <w:shd w:val="clear" w:color="000000" w:fill="B8CCE4"/>
            <w:vAlign w:val="center"/>
            <w:hideMark/>
          </w:tcPr>
          <w:p w:rsidR="00987FDC" w:rsidRPr="00987FDC" w:rsidRDefault="00987FDC" w:rsidP="00BA0A2E">
            <w:pPr>
              <w:rPr>
                <w:rFonts w:ascii="Calibri" w:hAnsi="Calibri"/>
                <w:color w:val="000000"/>
                <w:sz w:val="16"/>
                <w:szCs w:val="16"/>
              </w:rPr>
            </w:pPr>
            <w:r w:rsidRPr="00987FDC">
              <w:rPr>
                <w:rFonts w:ascii="Calibri" w:hAnsi="Calibri"/>
                <w:color w:val="000000"/>
                <w:sz w:val="16"/>
                <w:szCs w:val="20"/>
              </w:rPr>
              <w:t>Total Number of bed-nights provided</w:t>
            </w:r>
          </w:p>
        </w:tc>
        <w:tc>
          <w:tcPr>
            <w:tcW w:w="1042" w:type="dxa"/>
            <w:tcBorders>
              <w:top w:val="nil"/>
              <w:left w:val="nil"/>
              <w:bottom w:val="single" w:sz="4" w:space="0" w:color="auto"/>
              <w:right w:val="single" w:sz="4" w:space="0" w:color="auto"/>
            </w:tcBorders>
            <w:shd w:val="clear" w:color="auto" w:fill="auto"/>
            <w:noWrap/>
            <w:vAlign w:val="center"/>
            <w:hideMark/>
          </w:tcPr>
          <w:p w:rsidR="00987FDC" w:rsidRPr="00987FDC" w:rsidRDefault="00987FDC" w:rsidP="00BA0A2E">
            <w:pPr>
              <w:jc w:val="right"/>
              <w:rPr>
                <w:rFonts w:ascii="Calibri" w:hAnsi="Calibri"/>
                <w:color w:val="000000"/>
                <w:sz w:val="16"/>
                <w:szCs w:val="16"/>
              </w:rPr>
            </w:pPr>
            <w:r w:rsidRPr="00987FDC">
              <w:rPr>
                <w:rFonts w:ascii="Calibri" w:hAnsi="Calibri"/>
                <w:color w:val="000000"/>
                <w:sz w:val="16"/>
                <w:szCs w:val="20"/>
              </w:rPr>
              <w:t xml:space="preserve">       </w:t>
            </w:r>
            <w:r w:rsidR="005E3D34">
              <w:rPr>
                <w:rFonts w:ascii="Calibri" w:hAnsi="Calibri"/>
                <w:color w:val="000000"/>
                <w:sz w:val="16"/>
                <w:szCs w:val="20"/>
              </w:rPr>
              <w:t>523</w:t>
            </w:r>
            <w:r w:rsidR="00DB1286">
              <w:rPr>
                <w:rFonts w:ascii="Calibri" w:hAnsi="Calibri"/>
                <w:color w:val="000000"/>
                <w:sz w:val="16"/>
                <w:szCs w:val="20"/>
              </w:rPr>
              <w:t>,</w:t>
            </w:r>
            <w:r w:rsidR="005E3D34">
              <w:rPr>
                <w:rFonts w:ascii="Calibri" w:hAnsi="Calibri"/>
                <w:color w:val="000000"/>
                <w:sz w:val="16"/>
                <w:szCs w:val="20"/>
              </w:rPr>
              <w:t>044</w:t>
            </w:r>
            <w:r w:rsidRPr="00987FDC">
              <w:rPr>
                <w:rFonts w:ascii="Calibri" w:hAnsi="Calibri"/>
                <w:color w:val="000000"/>
                <w:sz w:val="16"/>
                <w:szCs w:val="20"/>
              </w:rPr>
              <w:t xml:space="preserve"> </w:t>
            </w:r>
          </w:p>
        </w:tc>
      </w:tr>
      <w:tr w:rsidR="00987FDC" w:rsidRPr="00987FDC" w:rsidTr="008A42EF">
        <w:trPr>
          <w:cantSplit/>
          <w:trHeight w:val="220"/>
          <w:jc w:val="center"/>
        </w:trPr>
        <w:tc>
          <w:tcPr>
            <w:tcW w:w="2712" w:type="dxa"/>
            <w:tcBorders>
              <w:top w:val="nil"/>
              <w:left w:val="single" w:sz="8" w:space="0" w:color="auto"/>
              <w:bottom w:val="single" w:sz="8" w:space="0" w:color="auto"/>
              <w:right w:val="single" w:sz="4" w:space="0" w:color="auto"/>
            </w:tcBorders>
            <w:shd w:val="clear" w:color="000000" w:fill="B8CCE4"/>
            <w:vAlign w:val="center"/>
            <w:hideMark/>
          </w:tcPr>
          <w:p w:rsidR="00987FDC" w:rsidRPr="00987FDC" w:rsidRDefault="00987FDC" w:rsidP="00BA0A2E">
            <w:pPr>
              <w:rPr>
                <w:rFonts w:ascii="Calibri" w:hAnsi="Calibri"/>
                <w:color w:val="000000"/>
                <w:sz w:val="16"/>
                <w:szCs w:val="16"/>
              </w:rPr>
            </w:pPr>
            <w:r w:rsidRPr="00987FDC">
              <w:rPr>
                <w:rFonts w:ascii="Calibri" w:hAnsi="Calibri"/>
                <w:color w:val="000000"/>
                <w:sz w:val="16"/>
                <w:szCs w:val="20"/>
              </w:rPr>
              <w:t>Capacity Utilization</w:t>
            </w:r>
          </w:p>
        </w:tc>
        <w:tc>
          <w:tcPr>
            <w:tcW w:w="1042" w:type="dxa"/>
            <w:tcBorders>
              <w:top w:val="nil"/>
              <w:left w:val="nil"/>
              <w:bottom w:val="single" w:sz="8" w:space="0" w:color="auto"/>
              <w:right w:val="single" w:sz="4" w:space="0" w:color="auto"/>
            </w:tcBorders>
            <w:shd w:val="clear" w:color="auto" w:fill="auto"/>
            <w:noWrap/>
            <w:vAlign w:val="center"/>
            <w:hideMark/>
          </w:tcPr>
          <w:p w:rsidR="00987FDC" w:rsidRPr="00006F6D" w:rsidRDefault="003B5BB5" w:rsidP="007B4EF1">
            <w:pPr>
              <w:keepNext/>
              <w:jc w:val="right"/>
              <w:rPr>
                <w:rFonts w:ascii="Calibri" w:hAnsi="Calibri"/>
                <w:color w:val="000000"/>
                <w:sz w:val="16"/>
                <w:szCs w:val="16"/>
              </w:rPr>
            </w:pPr>
            <w:r w:rsidRPr="003B5BB5">
              <w:rPr>
                <w:rFonts w:ascii="Calibri" w:hAnsi="Calibri"/>
                <w:color w:val="000000"/>
                <w:sz w:val="16"/>
                <w:szCs w:val="20"/>
              </w:rPr>
              <w:t>3</w:t>
            </w:r>
            <w:r w:rsidR="005E3D34">
              <w:rPr>
                <w:rFonts w:ascii="Calibri" w:hAnsi="Calibri"/>
                <w:color w:val="000000"/>
                <w:sz w:val="16"/>
                <w:szCs w:val="20"/>
              </w:rPr>
              <w:t>8</w:t>
            </w:r>
            <w:r w:rsidRPr="003B5BB5">
              <w:rPr>
                <w:rFonts w:ascii="Calibri" w:hAnsi="Calibri"/>
                <w:color w:val="000000"/>
                <w:sz w:val="16"/>
                <w:szCs w:val="20"/>
              </w:rPr>
              <w:t>.</w:t>
            </w:r>
            <w:r w:rsidR="005E3D34">
              <w:rPr>
                <w:rFonts w:ascii="Calibri" w:hAnsi="Calibri"/>
                <w:color w:val="000000"/>
                <w:sz w:val="16"/>
                <w:szCs w:val="20"/>
              </w:rPr>
              <w:t>45</w:t>
            </w:r>
            <w:r w:rsidRPr="003B5BB5">
              <w:rPr>
                <w:rFonts w:ascii="Calibri" w:hAnsi="Calibri"/>
                <w:color w:val="000000"/>
                <w:sz w:val="16"/>
                <w:szCs w:val="20"/>
              </w:rPr>
              <w:t>%</w:t>
            </w:r>
          </w:p>
        </w:tc>
      </w:tr>
    </w:tbl>
    <w:p w:rsidR="0091750E" w:rsidRPr="003960E0" w:rsidRDefault="007B4EF1" w:rsidP="007B4EF1">
      <w:pPr>
        <w:pStyle w:val="Caption"/>
        <w:jc w:val="center"/>
        <w:rPr>
          <w:rFonts w:asciiTheme="minorHAnsi" w:hAnsiTheme="minorHAnsi"/>
          <w:b w:val="0"/>
        </w:rPr>
      </w:pPr>
      <w:bookmarkStart w:id="28" w:name="_Toc451930831"/>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15</w:t>
      </w:r>
      <w:r w:rsidR="00CC64F3">
        <w:rPr>
          <w:noProof/>
        </w:rPr>
        <w:fldChar w:fldCharType="end"/>
      </w:r>
      <w:r w:rsidRPr="00EC39C3">
        <w:t xml:space="preserve"> – Shelter Utilization</w:t>
      </w:r>
      <w:bookmarkEnd w:id="28"/>
    </w:p>
    <w:p w:rsidR="0091750E" w:rsidRPr="002C6439" w:rsidRDefault="0091750E" w:rsidP="00BA0A2E">
      <w:pPr>
        <w:rPr>
          <w:rFonts w:asciiTheme="minorHAnsi" w:hAnsiTheme="minorHAnsi"/>
          <w:b/>
        </w:rPr>
      </w:pPr>
    </w:p>
    <w:p w:rsidR="0091750E" w:rsidRPr="002C6439" w:rsidRDefault="0091750E" w:rsidP="00BA0A2E">
      <w:pPr>
        <w:rPr>
          <w:rFonts w:asciiTheme="minorHAnsi" w:hAnsiTheme="minorHAnsi"/>
          <w:b/>
        </w:rPr>
      </w:pPr>
    </w:p>
    <w:p w:rsidR="001050B3" w:rsidRPr="002C6439" w:rsidRDefault="001050B3" w:rsidP="00BA0A2E">
      <w:pPr>
        <w:keepNext/>
        <w:rPr>
          <w:rFonts w:ascii="Calibri" w:hAnsi="Calibri"/>
          <w:b/>
          <w:sz w:val="24"/>
        </w:rPr>
      </w:pPr>
      <w:bookmarkStart w:id="29" w:name="_Hlk482338591"/>
      <w:r w:rsidRPr="002C6439">
        <w:rPr>
          <w:rFonts w:ascii="Calibri" w:hAnsi="Calibri"/>
          <w:b/>
          <w:sz w:val="24"/>
        </w:rPr>
        <w:t xml:space="preserve">9.  Project Outcomes Data measured under the performance standards developed in consultation with the CoC(s) </w:t>
      </w:r>
    </w:p>
    <w:bookmarkEnd w:id="29"/>
    <w:p w:rsidR="00AF09F1" w:rsidRDefault="00AF09F1" w:rsidP="00BA0A2E">
      <w:pPr>
        <w:rPr>
          <w:rFonts w:ascii="Calibri" w:hAnsi="Calibri" w:cs="Arial"/>
          <w:sz w:val="22"/>
          <w:szCs w:val="22"/>
        </w:rPr>
      </w:pPr>
    </w:p>
    <w:p w:rsidR="00694BC0" w:rsidRPr="002C6439" w:rsidRDefault="001050B3" w:rsidP="00BA0A2E">
      <w:pPr>
        <w:rPr>
          <w:rFonts w:ascii="Calibri" w:hAnsi="Calibri" w:cs="Arial"/>
          <w:sz w:val="22"/>
          <w:szCs w:val="22"/>
        </w:rPr>
      </w:pPr>
      <w:bookmarkStart w:id="30" w:name="_Hlk482338581"/>
      <w:r w:rsidRPr="002C6439">
        <w:rPr>
          <w:rFonts w:ascii="Calibri" w:hAnsi="Calibri" w:cs="Arial"/>
          <w:sz w:val="22"/>
          <w:szCs w:val="22"/>
        </w:rPr>
        <w:t xml:space="preserve">Emergency Solutions Grant </w:t>
      </w:r>
      <w:r w:rsidR="00694BC0" w:rsidRPr="002C6439">
        <w:rPr>
          <w:rFonts w:ascii="Calibri" w:hAnsi="Calibri" w:cs="Arial"/>
          <w:sz w:val="22"/>
          <w:szCs w:val="22"/>
        </w:rPr>
        <w:t xml:space="preserve">(ESG) </w:t>
      </w:r>
      <w:r w:rsidRPr="002C6439">
        <w:rPr>
          <w:rFonts w:ascii="Calibri" w:hAnsi="Calibri" w:cs="Arial"/>
          <w:sz w:val="22"/>
          <w:szCs w:val="22"/>
        </w:rPr>
        <w:t>funding was distributed using a formula incorporating need and performance data, with a goal of rewarding those who are best aligning their homeless service systems towards preventing and ending homelessness.</w:t>
      </w:r>
      <w:r w:rsidR="00AF09F1">
        <w:rPr>
          <w:rFonts w:ascii="Calibri" w:hAnsi="Calibri" w:cs="Arial"/>
          <w:sz w:val="22"/>
          <w:szCs w:val="22"/>
        </w:rPr>
        <w:t xml:space="preserve"> </w:t>
      </w:r>
      <w:r w:rsidRPr="002C6439">
        <w:rPr>
          <w:rFonts w:ascii="Calibri" w:hAnsi="Calibri" w:cs="Arial"/>
          <w:sz w:val="22"/>
          <w:szCs w:val="22"/>
        </w:rPr>
        <w:t>Information describing the proposed formula measures was sent to the leadership of the four Wisconsin HUD Continua of Care for feedback.</w:t>
      </w:r>
      <w:r w:rsidR="00AF09F1">
        <w:rPr>
          <w:rFonts w:ascii="Calibri" w:hAnsi="Calibri" w:cs="Arial"/>
          <w:sz w:val="22"/>
          <w:szCs w:val="22"/>
        </w:rPr>
        <w:t xml:space="preserve"> </w:t>
      </w:r>
      <w:r w:rsidRPr="002C6439">
        <w:rPr>
          <w:rFonts w:ascii="Calibri" w:hAnsi="Calibri" w:cs="Arial"/>
          <w:sz w:val="22"/>
          <w:szCs w:val="22"/>
        </w:rPr>
        <w:t>The formula distributes funding among predetermined county groupings based on historical partnership for previous grant competitions, the HUD Continuum of Care process, and geographic proximity.</w:t>
      </w:r>
      <w:r w:rsidR="00AF09F1">
        <w:rPr>
          <w:rFonts w:ascii="Calibri" w:hAnsi="Calibri" w:cs="Arial"/>
          <w:sz w:val="22"/>
          <w:szCs w:val="22"/>
        </w:rPr>
        <w:t xml:space="preserve"> </w:t>
      </w:r>
      <w:r w:rsidRPr="002C6439">
        <w:rPr>
          <w:rFonts w:ascii="Calibri" w:hAnsi="Calibri" w:cs="Arial"/>
          <w:sz w:val="22"/>
          <w:szCs w:val="22"/>
        </w:rPr>
        <w:t>The formula is comprised of HMIS data describing homelessness, an average of monthly census counts, and HUD system performance measures.</w:t>
      </w:r>
    </w:p>
    <w:p w:rsidR="00694BC0" w:rsidRPr="002C6439" w:rsidRDefault="00694BC0" w:rsidP="00BA0A2E">
      <w:pPr>
        <w:rPr>
          <w:rFonts w:ascii="Calibri" w:hAnsi="Calibri" w:cs="Arial"/>
          <w:sz w:val="22"/>
          <w:szCs w:val="22"/>
        </w:rPr>
      </w:pPr>
    </w:p>
    <w:p w:rsidR="00FD79AF" w:rsidRDefault="001050B3" w:rsidP="00BA0A2E">
      <w:pPr>
        <w:rPr>
          <w:rFonts w:ascii="Calibri" w:hAnsi="Calibri" w:cs="Arial"/>
          <w:sz w:val="22"/>
          <w:szCs w:val="22"/>
        </w:rPr>
      </w:pPr>
      <w:r w:rsidRPr="002C6439">
        <w:rPr>
          <w:rFonts w:ascii="Calibri" w:hAnsi="Calibri" w:cs="Arial"/>
          <w:sz w:val="22"/>
          <w:szCs w:val="22"/>
        </w:rPr>
        <w:t>The four HUD system performance measures used this year are</w:t>
      </w:r>
      <w:r w:rsidR="00FD79AF">
        <w:rPr>
          <w:rFonts w:ascii="Calibri" w:hAnsi="Calibri" w:cs="Arial"/>
          <w:sz w:val="22"/>
          <w:szCs w:val="22"/>
        </w:rPr>
        <w:t>:</w:t>
      </w:r>
    </w:p>
    <w:p w:rsidR="00FD79AF" w:rsidRPr="00FD79AF" w:rsidRDefault="001050B3" w:rsidP="00FD79AF">
      <w:pPr>
        <w:pStyle w:val="ListParagraph"/>
        <w:numPr>
          <w:ilvl w:val="0"/>
          <w:numId w:val="8"/>
        </w:numPr>
        <w:rPr>
          <w:rFonts w:asciiTheme="minorHAnsi" w:hAnsiTheme="minorHAnsi"/>
          <w:b/>
        </w:rPr>
      </w:pPr>
      <w:r w:rsidRPr="00FD79AF">
        <w:rPr>
          <w:rFonts w:ascii="Calibri" w:hAnsi="Calibri" w:cs="Arial"/>
          <w:sz w:val="22"/>
          <w:szCs w:val="22"/>
        </w:rPr>
        <w:t>average length of homelessness</w:t>
      </w:r>
    </w:p>
    <w:p w:rsidR="00FD79AF" w:rsidRPr="00FD79AF" w:rsidRDefault="001050B3" w:rsidP="00FD79AF">
      <w:pPr>
        <w:pStyle w:val="ListParagraph"/>
        <w:numPr>
          <w:ilvl w:val="0"/>
          <w:numId w:val="8"/>
        </w:numPr>
        <w:rPr>
          <w:rFonts w:asciiTheme="minorHAnsi" w:hAnsiTheme="minorHAnsi"/>
          <w:b/>
        </w:rPr>
      </w:pPr>
      <w:r w:rsidRPr="00FD79AF">
        <w:rPr>
          <w:rFonts w:ascii="Calibri" w:hAnsi="Calibri" w:cs="Arial"/>
          <w:sz w:val="22"/>
          <w:szCs w:val="22"/>
        </w:rPr>
        <w:t>successful placement in or retention of permanent housing</w:t>
      </w:r>
    </w:p>
    <w:p w:rsidR="00FD79AF" w:rsidRPr="00FD79AF" w:rsidRDefault="001050B3" w:rsidP="00FD79AF">
      <w:pPr>
        <w:pStyle w:val="ListParagraph"/>
        <w:numPr>
          <w:ilvl w:val="0"/>
          <w:numId w:val="8"/>
        </w:numPr>
        <w:rPr>
          <w:rFonts w:asciiTheme="minorHAnsi" w:hAnsiTheme="minorHAnsi"/>
          <w:b/>
        </w:rPr>
      </w:pPr>
      <w:r w:rsidRPr="00FD79AF">
        <w:rPr>
          <w:rFonts w:ascii="Calibri" w:hAnsi="Calibri" w:cs="Arial"/>
          <w:sz w:val="22"/>
          <w:szCs w:val="22"/>
        </w:rPr>
        <w:t>reoccurrence to homelessness, and</w:t>
      </w:r>
    </w:p>
    <w:p w:rsidR="00FD79AF" w:rsidRPr="00FD79AF" w:rsidRDefault="001050B3" w:rsidP="00FD79AF">
      <w:pPr>
        <w:pStyle w:val="ListParagraph"/>
        <w:numPr>
          <w:ilvl w:val="0"/>
          <w:numId w:val="8"/>
        </w:numPr>
        <w:rPr>
          <w:rFonts w:asciiTheme="minorHAnsi" w:hAnsiTheme="minorHAnsi"/>
          <w:b/>
        </w:rPr>
      </w:pPr>
      <w:r w:rsidRPr="00FD79AF">
        <w:rPr>
          <w:rFonts w:ascii="Calibri" w:hAnsi="Calibri" w:cs="Arial"/>
          <w:sz w:val="22"/>
          <w:szCs w:val="22"/>
        </w:rPr>
        <w:t>first time homelessness.</w:t>
      </w:r>
    </w:p>
    <w:p w:rsidR="00FD79AF" w:rsidRDefault="00FD79AF" w:rsidP="00FD79AF">
      <w:pPr>
        <w:rPr>
          <w:rFonts w:ascii="Calibri" w:hAnsi="Calibri" w:cs="Arial"/>
          <w:sz w:val="22"/>
          <w:szCs w:val="22"/>
        </w:rPr>
      </w:pPr>
    </w:p>
    <w:p w:rsidR="00C32223" w:rsidRPr="00C32223" w:rsidRDefault="00C32223" w:rsidP="00C32223">
      <w:pPr>
        <w:rPr>
          <w:rFonts w:ascii="Calibri" w:hAnsi="Calibri" w:cs="Arial"/>
          <w:sz w:val="22"/>
          <w:szCs w:val="22"/>
        </w:rPr>
      </w:pPr>
      <w:r w:rsidRPr="00C32223">
        <w:rPr>
          <w:rFonts w:ascii="Calibri" w:hAnsi="Calibri" w:cs="Arial"/>
          <w:sz w:val="22"/>
          <w:szCs w:val="22"/>
        </w:rPr>
        <w:t xml:space="preserve">This was the </w:t>
      </w:r>
      <w:r w:rsidR="000B3918">
        <w:rPr>
          <w:rFonts w:ascii="Calibri" w:hAnsi="Calibri" w:cs="Arial"/>
          <w:sz w:val="22"/>
          <w:szCs w:val="22"/>
        </w:rPr>
        <w:t>third</w:t>
      </w:r>
      <w:r w:rsidRPr="00C32223">
        <w:rPr>
          <w:rFonts w:ascii="Calibri" w:hAnsi="Calibri" w:cs="Arial"/>
          <w:sz w:val="22"/>
          <w:szCs w:val="22"/>
        </w:rPr>
        <w:t xml:space="preserve"> year these measures were used; as such, they were </w:t>
      </w:r>
      <w:r w:rsidR="000B3918">
        <w:rPr>
          <w:rFonts w:ascii="Calibri" w:hAnsi="Calibri" w:cs="Arial"/>
          <w:sz w:val="22"/>
          <w:szCs w:val="22"/>
        </w:rPr>
        <w:t>almost fully phased in</w:t>
      </w:r>
      <w:r w:rsidRPr="00C32223">
        <w:rPr>
          <w:rFonts w:ascii="Calibri" w:hAnsi="Calibri" w:cs="Arial"/>
          <w:sz w:val="22"/>
          <w:szCs w:val="22"/>
        </w:rPr>
        <w:t xml:space="preserve">. DEHCR anticipates continuing to increase system performance weight each year until it reaches parity with homelessness and monthly census counts. Applicants were also required to use performance data when distributing funds at the local level, and they came up with a plan for improving local system performance. </w:t>
      </w:r>
    </w:p>
    <w:p w:rsidR="0091750E" w:rsidRPr="00FD79AF" w:rsidRDefault="0091750E" w:rsidP="00FD79AF">
      <w:pPr>
        <w:rPr>
          <w:rFonts w:asciiTheme="minorHAnsi" w:hAnsiTheme="minorHAnsi"/>
          <w:b/>
        </w:rPr>
      </w:pPr>
      <w:r w:rsidRPr="00FD79AF">
        <w:rPr>
          <w:rFonts w:asciiTheme="minorHAnsi" w:hAnsiTheme="minorHAnsi"/>
          <w:b/>
        </w:rPr>
        <w:t xml:space="preserve"> </w:t>
      </w:r>
    </w:p>
    <w:bookmarkEnd w:id="30"/>
    <w:p w:rsidR="0091750E" w:rsidRDefault="0091750E" w:rsidP="00BA0A2E">
      <w:pPr>
        <w:rPr>
          <w:rFonts w:asciiTheme="minorHAnsi" w:hAnsiTheme="minorHAnsi"/>
          <w:b/>
        </w:rPr>
      </w:pPr>
    </w:p>
    <w:p w:rsidR="002C6439" w:rsidRPr="002C6439" w:rsidRDefault="002C6439" w:rsidP="00BA0A2E">
      <w:pPr>
        <w:rPr>
          <w:rFonts w:asciiTheme="minorHAnsi" w:hAnsiTheme="minorHAnsi"/>
          <w:b/>
        </w:rPr>
      </w:pPr>
    </w:p>
    <w:p w:rsidR="007E12D8" w:rsidRDefault="007E12D8" w:rsidP="00BA0A2E">
      <w:pPr>
        <w:rPr>
          <w:rFonts w:asciiTheme="majorHAnsi" w:eastAsiaTheme="majorEastAsia" w:hAnsiTheme="majorHAnsi" w:cstheme="majorBidi"/>
          <w:b/>
          <w:bCs/>
          <w:color w:val="365F91" w:themeColor="accent1" w:themeShade="BF"/>
          <w:sz w:val="28"/>
          <w:szCs w:val="28"/>
        </w:rPr>
      </w:pPr>
      <w:r>
        <w:br w:type="page"/>
      </w:r>
    </w:p>
    <w:p w:rsidR="00F62377" w:rsidRPr="00475515" w:rsidRDefault="00F62377" w:rsidP="00BA0A2E">
      <w:pPr>
        <w:pStyle w:val="Heading2"/>
        <w:keepNext w:val="0"/>
        <w:keepLines w:val="0"/>
        <w:pageBreakBefore/>
        <w:widowControl w:val="0"/>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365F91" w:themeFill="accent1" w:themeFillShade="BF"/>
        <w:spacing w:before="0"/>
        <w:rPr>
          <w:rFonts w:ascii="Calibri" w:eastAsiaTheme="minorEastAsia" w:hAnsi="Calibri" w:cstheme="minorBidi"/>
          <w:b w:val="0"/>
          <w:bCs w:val="0"/>
          <w:caps/>
          <w:color w:val="FFFFFF" w:themeColor="background1"/>
          <w:spacing w:val="15"/>
          <w:sz w:val="28"/>
          <w:szCs w:val="22"/>
        </w:rPr>
      </w:pPr>
      <w:bookmarkStart w:id="31" w:name="_Toc484678290"/>
      <w:r w:rsidRPr="00475515">
        <w:rPr>
          <w:rFonts w:ascii="Calibri" w:eastAsiaTheme="minorEastAsia" w:hAnsi="Calibri" w:cstheme="minorBidi"/>
          <w:b w:val="0"/>
          <w:bCs w:val="0"/>
          <w:caps/>
          <w:color w:val="FFFFFF" w:themeColor="background1"/>
          <w:spacing w:val="15"/>
          <w:sz w:val="28"/>
          <w:szCs w:val="22"/>
        </w:rPr>
        <w:t>CR-</w:t>
      </w:r>
      <w:r w:rsidR="00D814C7" w:rsidRPr="00475515">
        <w:rPr>
          <w:rFonts w:ascii="Calibri" w:eastAsiaTheme="minorEastAsia" w:hAnsi="Calibri" w:cstheme="minorBidi"/>
          <w:b w:val="0"/>
          <w:bCs w:val="0"/>
          <w:caps/>
          <w:color w:val="FFFFFF" w:themeColor="background1"/>
          <w:spacing w:val="15"/>
          <w:sz w:val="28"/>
          <w:szCs w:val="22"/>
        </w:rPr>
        <w:t>7</w:t>
      </w:r>
      <w:r w:rsidR="00D31E98" w:rsidRPr="00475515">
        <w:rPr>
          <w:rFonts w:ascii="Calibri" w:eastAsiaTheme="minorEastAsia" w:hAnsi="Calibri" w:cstheme="minorBidi"/>
          <w:b w:val="0"/>
          <w:bCs w:val="0"/>
          <w:caps/>
          <w:color w:val="FFFFFF" w:themeColor="background1"/>
          <w:spacing w:val="15"/>
          <w:sz w:val="28"/>
          <w:szCs w:val="22"/>
        </w:rPr>
        <w:t>5</w:t>
      </w:r>
      <w:r w:rsidRPr="00475515">
        <w:rPr>
          <w:rFonts w:ascii="Calibri" w:eastAsiaTheme="minorEastAsia" w:hAnsi="Calibri" w:cstheme="minorBidi"/>
          <w:b w:val="0"/>
          <w:bCs w:val="0"/>
          <w:caps/>
          <w:color w:val="FFFFFF" w:themeColor="background1"/>
          <w:spacing w:val="15"/>
          <w:sz w:val="28"/>
          <w:szCs w:val="22"/>
        </w:rPr>
        <w:t xml:space="preserve"> </w:t>
      </w:r>
      <w:r w:rsidR="00D31E98" w:rsidRPr="00475515">
        <w:rPr>
          <w:rFonts w:ascii="Calibri" w:eastAsiaTheme="minorEastAsia" w:hAnsi="Calibri" w:cstheme="minorBidi"/>
          <w:b w:val="0"/>
          <w:bCs w:val="0"/>
          <w:caps/>
          <w:color w:val="FFFFFF" w:themeColor="background1"/>
          <w:spacing w:val="15"/>
          <w:sz w:val="28"/>
          <w:szCs w:val="22"/>
        </w:rPr>
        <w:t>ESG Expenditures (ESG recipients only)</w:t>
      </w:r>
      <w:bookmarkEnd w:id="31"/>
    </w:p>
    <w:p w:rsidR="009B1DD2" w:rsidRPr="009B1DD2" w:rsidRDefault="009B1DD2" w:rsidP="00BA0A2E">
      <w:pPr>
        <w:keepNext/>
        <w:rPr>
          <w:rFonts w:ascii="Calibri" w:hAnsi="Calibri"/>
          <w:b/>
          <w:sz w:val="24"/>
        </w:rPr>
      </w:pPr>
      <w:r w:rsidRPr="009B1DD2">
        <w:rPr>
          <w:rFonts w:ascii="Calibri" w:hAnsi="Calibri"/>
          <w:b/>
          <w:sz w:val="24"/>
        </w:rPr>
        <w:t>11. Expenditures</w:t>
      </w:r>
    </w:p>
    <w:p w:rsidR="009B1DD2" w:rsidRDefault="009B1DD2" w:rsidP="00BA0A2E">
      <w:pPr>
        <w:keepNext/>
        <w:rPr>
          <w:rFonts w:ascii="Calibri" w:hAnsi="Calibri"/>
          <w:b/>
          <w:sz w:val="24"/>
        </w:rPr>
      </w:pPr>
      <w:r w:rsidRPr="009B1DD2">
        <w:rPr>
          <w:rFonts w:ascii="Calibri" w:hAnsi="Calibri"/>
          <w:b/>
          <w:sz w:val="24"/>
        </w:rPr>
        <w:t>11a. ESG Expenditures for Homelessness Prevention</w:t>
      </w:r>
    </w:p>
    <w:p w:rsidR="00B864CC" w:rsidRPr="009B1DD2" w:rsidRDefault="00B864CC" w:rsidP="00BA0A2E">
      <w:pPr>
        <w:keepNext/>
        <w:rPr>
          <w:rFonts w:ascii="Calibri" w:hAnsi="Calibri"/>
          <w:b/>
          <w:sz w:val="24"/>
        </w:rPr>
      </w:pPr>
    </w:p>
    <w:tbl>
      <w:tblPr>
        <w:tblW w:w="4764"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73"/>
        <w:gridCol w:w="1167"/>
        <w:gridCol w:w="929"/>
        <w:gridCol w:w="1080"/>
        <w:gridCol w:w="1350"/>
      </w:tblGrid>
      <w:tr w:rsidR="00F3236B" w:rsidRPr="009870B6" w:rsidTr="00573616">
        <w:trPr>
          <w:cantSplit/>
          <w:jc w:val="center"/>
        </w:trPr>
        <w:tc>
          <w:tcPr>
            <w:tcW w:w="4373" w:type="dxa"/>
            <w:shd w:val="clear" w:color="auto" w:fill="548DD4" w:themeFill="text2" w:themeFillTint="99"/>
          </w:tcPr>
          <w:p w:rsidR="00F3236B" w:rsidRPr="009870B6" w:rsidRDefault="00F3236B" w:rsidP="00BA0A2E">
            <w:pPr>
              <w:keepNext/>
              <w:rPr>
                <w:rFonts w:ascii="Calibri" w:hAnsi="Calibri"/>
                <w:sz w:val="16"/>
                <w:szCs w:val="16"/>
              </w:rPr>
            </w:pPr>
          </w:p>
        </w:tc>
        <w:tc>
          <w:tcPr>
            <w:tcW w:w="4526" w:type="dxa"/>
            <w:gridSpan w:val="4"/>
            <w:shd w:val="clear" w:color="auto" w:fill="548DD4" w:themeFill="text2" w:themeFillTint="99"/>
          </w:tcPr>
          <w:p w:rsidR="00F3236B" w:rsidRPr="009870B6" w:rsidRDefault="00F3236B" w:rsidP="00BA0A2E">
            <w:pPr>
              <w:keepNext/>
              <w:jc w:val="center"/>
              <w:rPr>
                <w:rFonts w:ascii="Calibri" w:hAnsi="Calibri"/>
                <w:b/>
                <w:sz w:val="16"/>
                <w:szCs w:val="16"/>
              </w:rPr>
            </w:pPr>
            <w:r w:rsidRPr="009870B6">
              <w:rPr>
                <w:rFonts w:ascii="Calibri" w:hAnsi="Calibri"/>
                <w:b/>
                <w:sz w:val="16"/>
                <w:szCs w:val="16"/>
              </w:rPr>
              <w:t>Dollar Amount of Expenditures in Program Year</w:t>
            </w:r>
          </w:p>
        </w:tc>
      </w:tr>
      <w:tr w:rsidR="00573616" w:rsidRPr="009870B6" w:rsidTr="00573616">
        <w:trPr>
          <w:cantSplit/>
          <w:jc w:val="center"/>
        </w:trPr>
        <w:tc>
          <w:tcPr>
            <w:tcW w:w="4373" w:type="dxa"/>
            <w:shd w:val="clear" w:color="auto" w:fill="548DD4" w:themeFill="text2" w:themeFillTint="99"/>
          </w:tcPr>
          <w:p w:rsidR="00573616" w:rsidRPr="009870B6" w:rsidRDefault="00573616" w:rsidP="00573616">
            <w:pPr>
              <w:keepNext/>
              <w:rPr>
                <w:rFonts w:ascii="Calibri" w:hAnsi="Calibri"/>
                <w:sz w:val="16"/>
                <w:szCs w:val="16"/>
              </w:rPr>
            </w:pPr>
          </w:p>
        </w:tc>
        <w:tc>
          <w:tcPr>
            <w:tcW w:w="1167" w:type="dxa"/>
            <w:shd w:val="clear" w:color="auto" w:fill="548DD4" w:themeFill="text2" w:themeFillTint="99"/>
          </w:tcPr>
          <w:p w:rsidR="00573616" w:rsidRPr="009870B6" w:rsidRDefault="00573616" w:rsidP="00573616">
            <w:pPr>
              <w:keepNext/>
              <w:jc w:val="center"/>
              <w:rPr>
                <w:rFonts w:ascii="Calibri" w:hAnsi="Calibri"/>
                <w:b/>
                <w:sz w:val="16"/>
                <w:szCs w:val="16"/>
              </w:rPr>
            </w:pPr>
            <w:r w:rsidRPr="009870B6">
              <w:rPr>
                <w:rFonts w:ascii="Calibri" w:hAnsi="Calibri"/>
                <w:b/>
                <w:sz w:val="16"/>
                <w:szCs w:val="16"/>
              </w:rPr>
              <w:t>201</w:t>
            </w:r>
            <w:r>
              <w:rPr>
                <w:rFonts w:ascii="Calibri" w:hAnsi="Calibri"/>
                <w:b/>
                <w:sz w:val="16"/>
                <w:szCs w:val="16"/>
              </w:rPr>
              <w:t>5</w:t>
            </w:r>
          </w:p>
        </w:tc>
        <w:tc>
          <w:tcPr>
            <w:tcW w:w="929" w:type="dxa"/>
            <w:shd w:val="clear" w:color="auto" w:fill="548DD4" w:themeFill="text2" w:themeFillTint="99"/>
          </w:tcPr>
          <w:p w:rsidR="00573616" w:rsidRPr="009870B6" w:rsidRDefault="00573616" w:rsidP="00573616">
            <w:pPr>
              <w:keepNext/>
              <w:jc w:val="center"/>
              <w:rPr>
                <w:rFonts w:ascii="Calibri" w:hAnsi="Calibri"/>
                <w:b/>
                <w:sz w:val="16"/>
                <w:szCs w:val="16"/>
              </w:rPr>
            </w:pPr>
            <w:r w:rsidRPr="009870B6">
              <w:rPr>
                <w:rFonts w:ascii="Calibri" w:hAnsi="Calibri"/>
                <w:b/>
                <w:sz w:val="16"/>
                <w:szCs w:val="16"/>
              </w:rPr>
              <w:t>201</w:t>
            </w:r>
            <w:r>
              <w:rPr>
                <w:rFonts w:ascii="Calibri" w:hAnsi="Calibri"/>
                <w:b/>
                <w:sz w:val="16"/>
                <w:szCs w:val="16"/>
              </w:rPr>
              <w:t>6</w:t>
            </w:r>
          </w:p>
        </w:tc>
        <w:tc>
          <w:tcPr>
            <w:tcW w:w="1080" w:type="dxa"/>
            <w:shd w:val="clear" w:color="auto" w:fill="548DD4" w:themeFill="text2" w:themeFillTint="99"/>
          </w:tcPr>
          <w:p w:rsidR="00573616" w:rsidRPr="009870B6" w:rsidRDefault="00573616" w:rsidP="00573616">
            <w:pPr>
              <w:keepNext/>
              <w:jc w:val="center"/>
              <w:rPr>
                <w:rFonts w:ascii="Calibri" w:hAnsi="Calibri"/>
                <w:b/>
                <w:sz w:val="16"/>
                <w:szCs w:val="16"/>
              </w:rPr>
            </w:pPr>
            <w:r>
              <w:rPr>
                <w:rFonts w:ascii="Calibri" w:hAnsi="Calibri"/>
                <w:b/>
                <w:sz w:val="16"/>
                <w:szCs w:val="16"/>
              </w:rPr>
              <w:t>2017</w:t>
            </w:r>
          </w:p>
        </w:tc>
        <w:tc>
          <w:tcPr>
            <w:tcW w:w="1350" w:type="dxa"/>
            <w:shd w:val="clear" w:color="auto" w:fill="548DD4" w:themeFill="text2" w:themeFillTint="99"/>
          </w:tcPr>
          <w:p w:rsidR="00573616" w:rsidRPr="009870B6" w:rsidRDefault="00573616" w:rsidP="00573616">
            <w:pPr>
              <w:keepNext/>
              <w:jc w:val="center"/>
              <w:rPr>
                <w:rFonts w:ascii="Calibri" w:hAnsi="Calibri"/>
                <w:b/>
                <w:sz w:val="16"/>
                <w:szCs w:val="16"/>
              </w:rPr>
            </w:pPr>
            <w:r>
              <w:rPr>
                <w:rFonts w:ascii="Calibri" w:hAnsi="Calibri"/>
                <w:b/>
                <w:sz w:val="16"/>
                <w:szCs w:val="16"/>
              </w:rPr>
              <w:t>2018</w:t>
            </w:r>
          </w:p>
        </w:tc>
      </w:tr>
      <w:tr w:rsidR="00573616" w:rsidRPr="009870B6" w:rsidTr="00A752A8">
        <w:trPr>
          <w:cantSplit/>
          <w:jc w:val="center"/>
        </w:trPr>
        <w:tc>
          <w:tcPr>
            <w:tcW w:w="4373" w:type="dxa"/>
            <w:vAlign w:val="bottom"/>
          </w:tcPr>
          <w:p w:rsidR="00573616" w:rsidRPr="009870B6" w:rsidRDefault="00573616" w:rsidP="00573616">
            <w:pPr>
              <w:rPr>
                <w:rFonts w:ascii="Calibri" w:hAnsi="Calibri"/>
                <w:sz w:val="16"/>
                <w:szCs w:val="16"/>
              </w:rPr>
            </w:pPr>
            <w:r w:rsidRPr="009870B6">
              <w:rPr>
                <w:rFonts w:ascii="Calibri" w:hAnsi="Calibri"/>
                <w:color w:val="000000"/>
                <w:sz w:val="16"/>
                <w:szCs w:val="16"/>
              </w:rPr>
              <w:t>Expenditures for Rental Assistance</w:t>
            </w:r>
          </w:p>
        </w:tc>
        <w:tc>
          <w:tcPr>
            <w:tcW w:w="1167" w:type="dxa"/>
            <w:vAlign w:val="bottom"/>
          </w:tcPr>
          <w:p w:rsidR="00573616" w:rsidRPr="009870B6" w:rsidRDefault="00573616" w:rsidP="00573616">
            <w:pPr>
              <w:jc w:val="right"/>
              <w:rPr>
                <w:rFonts w:ascii="Calibri" w:hAnsi="Calibri"/>
                <w:sz w:val="16"/>
                <w:szCs w:val="16"/>
              </w:rPr>
            </w:pPr>
            <w:r w:rsidRPr="009870B6">
              <w:rPr>
                <w:rFonts w:ascii="Calibri" w:hAnsi="Calibri"/>
                <w:sz w:val="16"/>
                <w:szCs w:val="16"/>
              </w:rPr>
              <w:t>$85,887</w:t>
            </w:r>
          </w:p>
        </w:tc>
        <w:tc>
          <w:tcPr>
            <w:tcW w:w="929" w:type="dxa"/>
            <w:vAlign w:val="bottom"/>
          </w:tcPr>
          <w:p w:rsidR="00573616" w:rsidRPr="009870B6" w:rsidRDefault="00573616" w:rsidP="00573616">
            <w:pPr>
              <w:jc w:val="right"/>
              <w:rPr>
                <w:rFonts w:ascii="Calibri" w:hAnsi="Calibri"/>
                <w:sz w:val="16"/>
                <w:szCs w:val="16"/>
              </w:rPr>
            </w:pPr>
            <w:r>
              <w:rPr>
                <w:rFonts w:ascii="Calibri" w:hAnsi="Calibri"/>
                <w:sz w:val="16"/>
                <w:szCs w:val="16"/>
              </w:rPr>
              <w:t>$108,601</w:t>
            </w:r>
          </w:p>
        </w:tc>
        <w:tc>
          <w:tcPr>
            <w:tcW w:w="1080" w:type="dxa"/>
          </w:tcPr>
          <w:p w:rsidR="00573616" w:rsidRDefault="00573616" w:rsidP="00573616">
            <w:pPr>
              <w:jc w:val="right"/>
              <w:rPr>
                <w:rFonts w:ascii="Calibri" w:hAnsi="Calibri"/>
                <w:sz w:val="16"/>
                <w:szCs w:val="16"/>
              </w:rPr>
            </w:pPr>
            <w:r>
              <w:rPr>
                <w:rFonts w:ascii="Calibri" w:hAnsi="Calibri"/>
                <w:sz w:val="16"/>
                <w:szCs w:val="16"/>
              </w:rPr>
              <w:t>$92,538</w:t>
            </w:r>
          </w:p>
        </w:tc>
        <w:tc>
          <w:tcPr>
            <w:tcW w:w="1350" w:type="dxa"/>
          </w:tcPr>
          <w:p w:rsidR="00573616" w:rsidRDefault="00EF1AFD" w:rsidP="00573616">
            <w:pPr>
              <w:jc w:val="right"/>
              <w:rPr>
                <w:rFonts w:ascii="Calibri" w:hAnsi="Calibri"/>
                <w:sz w:val="16"/>
                <w:szCs w:val="16"/>
              </w:rPr>
            </w:pPr>
            <w:r>
              <w:rPr>
                <w:rFonts w:ascii="Calibri" w:hAnsi="Calibri"/>
                <w:sz w:val="16"/>
                <w:szCs w:val="16"/>
              </w:rPr>
              <w:t>$80,654</w:t>
            </w:r>
          </w:p>
        </w:tc>
      </w:tr>
      <w:tr w:rsidR="00573616" w:rsidRPr="009870B6" w:rsidTr="00A752A8">
        <w:trPr>
          <w:cantSplit/>
          <w:jc w:val="center"/>
        </w:trPr>
        <w:tc>
          <w:tcPr>
            <w:tcW w:w="4373" w:type="dxa"/>
            <w:vAlign w:val="bottom"/>
          </w:tcPr>
          <w:p w:rsidR="00573616" w:rsidRPr="009870B6" w:rsidRDefault="00573616" w:rsidP="00573616">
            <w:pPr>
              <w:rPr>
                <w:rFonts w:ascii="Calibri" w:hAnsi="Calibri"/>
                <w:sz w:val="16"/>
                <w:szCs w:val="16"/>
              </w:rPr>
            </w:pPr>
            <w:r w:rsidRPr="009870B6">
              <w:rPr>
                <w:rFonts w:ascii="Calibri" w:hAnsi="Calibri"/>
                <w:color w:val="000000"/>
                <w:sz w:val="16"/>
                <w:szCs w:val="16"/>
              </w:rPr>
              <w:t>Expenditures for Housing Relocation and Stabilization Services - Financial Assistance</w:t>
            </w:r>
          </w:p>
        </w:tc>
        <w:tc>
          <w:tcPr>
            <w:tcW w:w="1167" w:type="dxa"/>
            <w:vAlign w:val="bottom"/>
          </w:tcPr>
          <w:p w:rsidR="00573616" w:rsidRPr="009870B6" w:rsidRDefault="00573616" w:rsidP="00573616">
            <w:pPr>
              <w:jc w:val="right"/>
              <w:rPr>
                <w:rFonts w:ascii="Calibri" w:hAnsi="Calibri"/>
                <w:sz w:val="16"/>
                <w:szCs w:val="16"/>
              </w:rPr>
            </w:pPr>
            <w:r w:rsidRPr="009870B6">
              <w:rPr>
                <w:rFonts w:ascii="Calibri" w:hAnsi="Calibri"/>
                <w:sz w:val="16"/>
                <w:szCs w:val="16"/>
              </w:rPr>
              <w:br/>
              <w:t>$76,112</w:t>
            </w:r>
          </w:p>
        </w:tc>
        <w:tc>
          <w:tcPr>
            <w:tcW w:w="929" w:type="dxa"/>
            <w:vAlign w:val="bottom"/>
          </w:tcPr>
          <w:p w:rsidR="00573616" w:rsidRPr="009870B6" w:rsidRDefault="00573616" w:rsidP="00573616">
            <w:pPr>
              <w:jc w:val="right"/>
              <w:rPr>
                <w:rFonts w:ascii="Calibri" w:hAnsi="Calibri"/>
                <w:sz w:val="16"/>
                <w:szCs w:val="16"/>
              </w:rPr>
            </w:pPr>
          </w:p>
        </w:tc>
        <w:tc>
          <w:tcPr>
            <w:tcW w:w="1080" w:type="dxa"/>
          </w:tcPr>
          <w:p w:rsidR="00573616" w:rsidRPr="009870B6" w:rsidRDefault="00573616" w:rsidP="00573616">
            <w:pPr>
              <w:jc w:val="right"/>
              <w:rPr>
                <w:rFonts w:ascii="Calibri" w:hAnsi="Calibri"/>
                <w:sz w:val="16"/>
                <w:szCs w:val="16"/>
              </w:rPr>
            </w:pPr>
          </w:p>
        </w:tc>
        <w:tc>
          <w:tcPr>
            <w:tcW w:w="1350" w:type="dxa"/>
          </w:tcPr>
          <w:p w:rsidR="00573616" w:rsidRPr="009870B6" w:rsidRDefault="00573616" w:rsidP="00573616">
            <w:pPr>
              <w:jc w:val="right"/>
              <w:rPr>
                <w:rFonts w:ascii="Calibri" w:hAnsi="Calibri"/>
                <w:sz w:val="16"/>
                <w:szCs w:val="16"/>
              </w:rPr>
            </w:pPr>
          </w:p>
        </w:tc>
      </w:tr>
      <w:tr w:rsidR="00573616" w:rsidRPr="009870B6" w:rsidTr="00A752A8">
        <w:trPr>
          <w:cantSplit/>
          <w:jc w:val="center"/>
        </w:trPr>
        <w:tc>
          <w:tcPr>
            <w:tcW w:w="4373" w:type="dxa"/>
            <w:vAlign w:val="bottom"/>
          </w:tcPr>
          <w:p w:rsidR="00573616" w:rsidRPr="009870B6" w:rsidRDefault="00573616" w:rsidP="00573616">
            <w:pPr>
              <w:rPr>
                <w:rFonts w:ascii="Calibri" w:hAnsi="Calibri"/>
                <w:sz w:val="16"/>
                <w:szCs w:val="16"/>
              </w:rPr>
            </w:pPr>
            <w:r w:rsidRPr="009870B6">
              <w:rPr>
                <w:rFonts w:ascii="Calibri" w:hAnsi="Calibri"/>
                <w:color w:val="000000"/>
                <w:sz w:val="16"/>
                <w:szCs w:val="16"/>
              </w:rPr>
              <w:t>Expenditures for Housing Relocation &amp; Stabilization Services - Services</w:t>
            </w:r>
          </w:p>
        </w:tc>
        <w:tc>
          <w:tcPr>
            <w:tcW w:w="1167" w:type="dxa"/>
            <w:vAlign w:val="bottom"/>
          </w:tcPr>
          <w:p w:rsidR="00573616" w:rsidRPr="009870B6" w:rsidRDefault="00573616" w:rsidP="00573616">
            <w:pPr>
              <w:jc w:val="right"/>
              <w:rPr>
                <w:rFonts w:ascii="Calibri" w:hAnsi="Calibri"/>
                <w:sz w:val="16"/>
                <w:szCs w:val="16"/>
              </w:rPr>
            </w:pPr>
            <w:r w:rsidRPr="009870B6">
              <w:rPr>
                <w:rFonts w:ascii="Calibri" w:hAnsi="Calibri"/>
                <w:sz w:val="16"/>
                <w:szCs w:val="16"/>
              </w:rPr>
              <w:t>$103,263</w:t>
            </w:r>
          </w:p>
        </w:tc>
        <w:tc>
          <w:tcPr>
            <w:tcW w:w="929" w:type="dxa"/>
            <w:vAlign w:val="bottom"/>
          </w:tcPr>
          <w:p w:rsidR="00573616" w:rsidRPr="009870B6" w:rsidRDefault="00573616" w:rsidP="00573616">
            <w:pPr>
              <w:jc w:val="right"/>
              <w:rPr>
                <w:rFonts w:ascii="Calibri" w:hAnsi="Calibri"/>
                <w:sz w:val="16"/>
                <w:szCs w:val="16"/>
              </w:rPr>
            </w:pPr>
            <w:r>
              <w:rPr>
                <w:rFonts w:ascii="Calibri" w:hAnsi="Calibri"/>
                <w:sz w:val="16"/>
                <w:szCs w:val="16"/>
              </w:rPr>
              <w:t>$99,540</w:t>
            </w:r>
          </w:p>
        </w:tc>
        <w:tc>
          <w:tcPr>
            <w:tcW w:w="1080" w:type="dxa"/>
          </w:tcPr>
          <w:p w:rsidR="00573616" w:rsidRDefault="00573616" w:rsidP="00573616">
            <w:pPr>
              <w:jc w:val="right"/>
              <w:rPr>
                <w:rFonts w:ascii="Calibri" w:hAnsi="Calibri"/>
                <w:sz w:val="16"/>
                <w:szCs w:val="16"/>
              </w:rPr>
            </w:pPr>
          </w:p>
          <w:p w:rsidR="00573616" w:rsidRDefault="00573616" w:rsidP="00573616">
            <w:pPr>
              <w:jc w:val="right"/>
              <w:rPr>
                <w:rFonts w:ascii="Calibri" w:hAnsi="Calibri"/>
                <w:sz w:val="16"/>
                <w:szCs w:val="16"/>
              </w:rPr>
            </w:pPr>
            <w:r>
              <w:rPr>
                <w:rFonts w:ascii="Calibri" w:hAnsi="Calibri"/>
                <w:sz w:val="16"/>
                <w:szCs w:val="16"/>
              </w:rPr>
              <w:t>$84,818</w:t>
            </w:r>
          </w:p>
        </w:tc>
        <w:tc>
          <w:tcPr>
            <w:tcW w:w="1350" w:type="dxa"/>
          </w:tcPr>
          <w:p w:rsidR="00EF1AFD" w:rsidRDefault="00EF1AFD" w:rsidP="00573616">
            <w:pPr>
              <w:jc w:val="right"/>
              <w:rPr>
                <w:rFonts w:ascii="Calibri" w:hAnsi="Calibri"/>
                <w:sz w:val="16"/>
                <w:szCs w:val="16"/>
              </w:rPr>
            </w:pPr>
          </w:p>
          <w:p w:rsidR="00573616" w:rsidRDefault="00EF1AFD" w:rsidP="00573616">
            <w:pPr>
              <w:jc w:val="right"/>
              <w:rPr>
                <w:rFonts w:ascii="Calibri" w:hAnsi="Calibri"/>
                <w:sz w:val="16"/>
                <w:szCs w:val="16"/>
              </w:rPr>
            </w:pPr>
            <w:r>
              <w:rPr>
                <w:rFonts w:ascii="Calibri" w:hAnsi="Calibri"/>
                <w:sz w:val="16"/>
                <w:szCs w:val="16"/>
              </w:rPr>
              <w:t>$123,534</w:t>
            </w:r>
          </w:p>
        </w:tc>
      </w:tr>
      <w:tr w:rsidR="00573616" w:rsidRPr="009870B6" w:rsidTr="00A752A8">
        <w:trPr>
          <w:cantSplit/>
          <w:jc w:val="center"/>
        </w:trPr>
        <w:tc>
          <w:tcPr>
            <w:tcW w:w="4373" w:type="dxa"/>
            <w:vAlign w:val="bottom"/>
          </w:tcPr>
          <w:p w:rsidR="00573616" w:rsidRPr="009870B6" w:rsidRDefault="00573616" w:rsidP="00573616">
            <w:pPr>
              <w:rPr>
                <w:rFonts w:ascii="Calibri" w:hAnsi="Calibri"/>
                <w:sz w:val="16"/>
                <w:szCs w:val="16"/>
              </w:rPr>
            </w:pPr>
            <w:r w:rsidRPr="009870B6">
              <w:rPr>
                <w:rFonts w:ascii="Calibri" w:hAnsi="Calibri"/>
                <w:color w:val="000000"/>
                <w:sz w:val="16"/>
                <w:szCs w:val="16"/>
              </w:rPr>
              <w:t>Expenditures for Homeless Prevention under Emergency Shelter Grants Program</w:t>
            </w:r>
          </w:p>
        </w:tc>
        <w:tc>
          <w:tcPr>
            <w:tcW w:w="1167" w:type="dxa"/>
            <w:vAlign w:val="bottom"/>
          </w:tcPr>
          <w:p w:rsidR="00573616" w:rsidRPr="009870B6" w:rsidRDefault="00573616" w:rsidP="00573616">
            <w:pPr>
              <w:jc w:val="right"/>
              <w:rPr>
                <w:rFonts w:ascii="Calibri" w:hAnsi="Calibri"/>
                <w:sz w:val="16"/>
                <w:szCs w:val="16"/>
              </w:rPr>
            </w:pPr>
          </w:p>
        </w:tc>
        <w:tc>
          <w:tcPr>
            <w:tcW w:w="929" w:type="dxa"/>
            <w:vAlign w:val="bottom"/>
          </w:tcPr>
          <w:p w:rsidR="00573616" w:rsidRPr="009870B6" w:rsidRDefault="00573616" w:rsidP="00573616">
            <w:pPr>
              <w:jc w:val="right"/>
              <w:rPr>
                <w:rFonts w:ascii="Calibri" w:hAnsi="Calibri"/>
                <w:sz w:val="16"/>
                <w:szCs w:val="16"/>
              </w:rPr>
            </w:pPr>
          </w:p>
        </w:tc>
        <w:tc>
          <w:tcPr>
            <w:tcW w:w="1080" w:type="dxa"/>
          </w:tcPr>
          <w:p w:rsidR="00573616" w:rsidRPr="009870B6" w:rsidRDefault="00573616" w:rsidP="00573616">
            <w:pPr>
              <w:jc w:val="right"/>
              <w:rPr>
                <w:rFonts w:ascii="Calibri" w:hAnsi="Calibri"/>
                <w:sz w:val="16"/>
                <w:szCs w:val="16"/>
              </w:rPr>
            </w:pPr>
          </w:p>
        </w:tc>
        <w:tc>
          <w:tcPr>
            <w:tcW w:w="1350" w:type="dxa"/>
          </w:tcPr>
          <w:p w:rsidR="00573616" w:rsidRPr="009870B6" w:rsidRDefault="00573616" w:rsidP="00573616">
            <w:pPr>
              <w:jc w:val="right"/>
              <w:rPr>
                <w:rFonts w:ascii="Calibri" w:hAnsi="Calibri"/>
                <w:sz w:val="16"/>
                <w:szCs w:val="16"/>
              </w:rPr>
            </w:pPr>
          </w:p>
        </w:tc>
      </w:tr>
      <w:tr w:rsidR="00573616" w:rsidRPr="009870B6" w:rsidTr="00A752A8">
        <w:trPr>
          <w:cantSplit/>
          <w:jc w:val="center"/>
        </w:trPr>
        <w:tc>
          <w:tcPr>
            <w:tcW w:w="4373" w:type="dxa"/>
            <w:vAlign w:val="bottom"/>
          </w:tcPr>
          <w:p w:rsidR="00573616" w:rsidRPr="009870B6" w:rsidRDefault="00573616" w:rsidP="00573616">
            <w:pPr>
              <w:jc w:val="center"/>
              <w:rPr>
                <w:rFonts w:ascii="Calibri" w:hAnsi="Calibri"/>
                <w:b/>
                <w:sz w:val="16"/>
                <w:szCs w:val="16"/>
              </w:rPr>
            </w:pPr>
            <w:r w:rsidRPr="009870B6">
              <w:rPr>
                <w:rFonts w:ascii="Calibri" w:hAnsi="Calibri"/>
                <w:b/>
                <w:color w:val="000000"/>
                <w:sz w:val="16"/>
                <w:szCs w:val="16"/>
              </w:rPr>
              <w:t>Subtotal Homelessness Prevention</w:t>
            </w:r>
          </w:p>
        </w:tc>
        <w:tc>
          <w:tcPr>
            <w:tcW w:w="1167" w:type="dxa"/>
            <w:vAlign w:val="bottom"/>
          </w:tcPr>
          <w:p w:rsidR="00573616" w:rsidRPr="009870B6" w:rsidRDefault="00573616" w:rsidP="00573616">
            <w:pPr>
              <w:keepNext/>
              <w:jc w:val="center"/>
              <w:rPr>
                <w:rFonts w:ascii="Calibri" w:hAnsi="Calibri"/>
                <w:b/>
                <w:sz w:val="16"/>
                <w:szCs w:val="16"/>
              </w:rPr>
            </w:pPr>
            <w:r w:rsidRPr="009870B6">
              <w:rPr>
                <w:rFonts w:ascii="Calibri" w:hAnsi="Calibri"/>
                <w:b/>
                <w:sz w:val="16"/>
                <w:szCs w:val="16"/>
              </w:rPr>
              <w:t>$265,262</w:t>
            </w:r>
          </w:p>
        </w:tc>
        <w:tc>
          <w:tcPr>
            <w:tcW w:w="929" w:type="dxa"/>
            <w:vAlign w:val="bottom"/>
          </w:tcPr>
          <w:p w:rsidR="00573616" w:rsidRPr="009870B6" w:rsidRDefault="00573616" w:rsidP="00573616">
            <w:pPr>
              <w:keepNext/>
              <w:jc w:val="center"/>
              <w:rPr>
                <w:rFonts w:ascii="Calibri" w:hAnsi="Calibri"/>
                <w:b/>
                <w:sz w:val="16"/>
                <w:szCs w:val="16"/>
              </w:rPr>
            </w:pPr>
            <w:r>
              <w:rPr>
                <w:rFonts w:ascii="Calibri" w:hAnsi="Calibri"/>
                <w:b/>
                <w:sz w:val="16"/>
                <w:szCs w:val="16"/>
              </w:rPr>
              <w:t>$208,141</w:t>
            </w:r>
          </w:p>
        </w:tc>
        <w:tc>
          <w:tcPr>
            <w:tcW w:w="1080" w:type="dxa"/>
          </w:tcPr>
          <w:p w:rsidR="00573616" w:rsidRDefault="00573616" w:rsidP="00573616">
            <w:pPr>
              <w:keepNext/>
              <w:jc w:val="center"/>
              <w:rPr>
                <w:rFonts w:ascii="Calibri" w:hAnsi="Calibri"/>
                <w:b/>
                <w:sz w:val="16"/>
                <w:szCs w:val="16"/>
              </w:rPr>
            </w:pPr>
            <w:r>
              <w:rPr>
                <w:rFonts w:ascii="Calibri" w:hAnsi="Calibri"/>
                <w:b/>
                <w:sz w:val="16"/>
                <w:szCs w:val="16"/>
              </w:rPr>
              <w:t>$177,356</w:t>
            </w:r>
          </w:p>
        </w:tc>
        <w:tc>
          <w:tcPr>
            <w:tcW w:w="1350" w:type="dxa"/>
          </w:tcPr>
          <w:p w:rsidR="00573616" w:rsidRDefault="00EF1AFD" w:rsidP="00573616">
            <w:pPr>
              <w:keepNext/>
              <w:jc w:val="center"/>
              <w:rPr>
                <w:rFonts w:ascii="Calibri" w:hAnsi="Calibri"/>
                <w:b/>
                <w:sz w:val="16"/>
                <w:szCs w:val="16"/>
              </w:rPr>
            </w:pPr>
            <w:r>
              <w:rPr>
                <w:rFonts w:ascii="Calibri" w:hAnsi="Calibri"/>
                <w:b/>
                <w:sz w:val="16"/>
                <w:szCs w:val="16"/>
              </w:rPr>
              <w:t>$204,188</w:t>
            </w:r>
          </w:p>
        </w:tc>
      </w:tr>
    </w:tbl>
    <w:p w:rsidR="00BA4212" w:rsidRPr="003960E0" w:rsidRDefault="007B4EF1" w:rsidP="007B4EF1">
      <w:pPr>
        <w:pStyle w:val="Caption"/>
        <w:jc w:val="center"/>
        <w:rPr>
          <w:rFonts w:asciiTheme="minorHAnsi" w:hAnsiTheme="minorHAnsi"/>
          <w:b w:val="0"/>
        </w:rPr>
      </w:pPr>
      <w:bookmarkStart w:id="32" w:name="_Toc451930832"/>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16</w:t>
      </w:r>
      <w:r w:rsidR="00CC64F3">
        <w:rPr>
          <w:noProof/>
        </w:rPr>
        <w:fldChar w:fldCharType="end"/>
      </w:r>
      <w:r w:rsidRPr="0021101B">
        <w:t xml:space="preserve"> – ESG Expenditures for Homelessness Prevention</w:t>
      </w:r>
      <w:bookmarkEnd w:id="32"/>
    </w:p>
    <w:p w:rsidR="00BA4212" w:rsidRPr="003960E0" w:rsidRDefault="00BA4212" w:rsidP="00BA0A2E">
      <w:pPr>
        <w:rPr>
          <w:rFonts w:asciiTheme="minorHAnsi" w:hAnsiTheme="minorHAnsi"/>
          <w:b/>
        </w:rPr>
      </w:pPr>
    </w:p>
    <w:p w:rsidR="00BA4212" w:rsidRPr="003960E0" w:rsidRDefault="00BA4212" w:rsidP="00BA0A2E">
      <w:pPr>
        <w:rPr>
          <w:rFonts w:asciiTheme="minorHAnsi" w:hAnsiTheme="minorHAnsi"/>
          <w:b/>
        </w:rPr>
      </w:pPr>
    </w:p>
    <w:p w:rsidR="009B1DD2" w:rsidRDefault="009B1DD2" w:rsidP="00BA0A2E">
      <w:pPr>
        <w:keepNext/>
        <w:rPr>
          <w:rFonts w:ascii="Calibri" w:hAnsi="Calibri"/>
          <w:b/>
          <w:sz w:val="24"/>
        </w:rPr>
      </w:pPr>
      <w:r w:rsidRPr="009B1DD2">
        <w:rPr>
          <w:rFonts w:ascii="Calibri" w:hAnsi="Calibri"/>
          <w:b/>
          <w:sz w:val="24"/>
        </w:rPr>
        <w:t>11b. ESG Expenditures for Rapid Re-Housing</w:t>
      </w:r>
    </w:p>
    <w:p w:rsidR="00B864CC" w:rsidRPr="009B1DD2" w:rsidRDefault="00B864CC" w:rsidP="00BA0A2E">
      <w:pPr>
        <w:keepNext/>
        <w:rPr>
          <w:rFonts w:ascii="Calibri" w:hAnsi="Calibri"/>
          <w:b/>
          <w:sz w:val="24"/>
        </w:rPr>
      </w:pPr>
    </w:p>
    <w:tbl>
      <w:tblPr>
        <w:tblW w:w="5102"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660"/>
        <w:gridCol w:w="900"/>
        <w:gridCol w:w="990"/>
        <w:gridCol w:w="990"/>
        <w:gridCol w:w="991"/>
      </w:tblGrid>
      <w:tr w:rsidR="00F3236B" w:rsidRPr="009870B6" w:rsidTr="00EF1AFD">
        <w:trPr>
          <w:cantSplit/>
          <w:jc w:val="center"/>
        </w:trPr>
        <w:tc>
          <w:tcPr>
            <w:tcW w:w="5660" w:type="dxa"/>
            <w:shd w:val="clear" w:color="auto" w:fill="548DD4" w:themeFill="text2" w:themeFillTint="99"/>
          </w:tcPr>
          <w:p w:rsidR="00F3236B" w:rsidRPr="009870B6" w:rsidRDefault="00F3236B" w:rsidP="00BA0A2E">
            <w:pPr>
              <w:keepNext/>
              <w:rPr>
                <w:rFonts w:ascii="Calibri" w:hAnsi="Calibri"/>
                <w:sz w:val="16"/>
                <w:szCs w:val="16"/>
              </w:rPr>
            </w:pPr>
          </w:p>
        </w:tc>
        <w:tc>
          <w:tcPr>
            <w:tcW w:w="3871" w:type="dxa"/>
            <w:gridSpan w:val="4"/>
            <w:shd w:val="clear" w:color="auto" w:fill="548DD4" w:themeFill="text2" w:themeFillTint="99"/>
          </w:tcPr>
          <w:p w:rsidR="00F3236B" w:rsidRPr="009870B6" w:rsidRDefault="00F3236B" w:rsidP="00BA0A2E">
            <w:pPr>
              <w:keepNext/>
              <w:jc w:val="center"/>
              <w:rPr>
                <w:rFonts w:ascii="Calibri" w:hAnsi="Calibri"/>
                <w:b/>
                <w:sz w:val="16"/>
                <w:szCs w:val="16"/>
              </w:rPr>
            </w:pPr>
            <w:r w:rsidRPr="009870B6">
              <w:rPr>
                <w:rFonts w:ascii="Calibri" w:hAnsi="Calibri"/>
                <w:b/>
                <w:sz w:val="16"/>
                <w:szCs w:val="16"/>
              </w:rPr>
              <w:t>Dollar Amount of Expenditures in Program Year</w:t>
            </w:r>
          </w:p>
        </w:tc>
      </w:tr>
      <w:tr w:rsidR="00EF1AFD" w:rsidRPr="009870B6" w:rsidTr="00EF1AFD">
        <w:trPr>
          <w:cantSplit/>
          <w:jc w:val="center"/>
        </w:trPr>
        <w:tc>
          <w:tcPr>
            <w:tcW w:w="5660" w:type="dxa"/>
            <w:shd w:val="clear" w:color="auto" w:fill="548DD4" w:themeFill="text2" w:themeFillTint="99"/>
          </w:tcPr>
          <w:p w:rsidR="00EF1AFD" w:rsidRPr="009870B6" w:rsidRDefault="00EF1AFD" w:rsidP="00EF1AFD">
            <w:pPr>
              <w:keepNext/>
              <w:rPr>
                <w:rFonts w:ascii="Calibri" w:hAnsi="Calibri"/>
                <w:sz w:val="16"/>
                <w:szCs w:val="16"/>
              </w:rPr>
            </w:pPr>
          </w:p>
        </w:tc>
        <w:tc>
          <w:tcPr>
            <w:tcW w:w="900" w:type="dxa"/>
            <w:shd w:val="clear" w:color="auto" w:fill="548DD4" w:themeFill="text2" w:themeFillTint="99"/>
          </w:tcPr>
          <w:p w:rsidR="00EF1AFD" w:rsidRPr="009870B6" w:rsidRDefault="00EF1AFD" w:rsidP="00EF1AFD">
            <w:pPr>
              <w:keepNext/>
              <w:jc w:val="center"/>
              <w:rPr>
                <w:rFonts w:ascii="Calibri" w:hAnsi="Calibri"/>
                <w:b/>
                <w:sz w:val="16"/>
                <w:szCs w:val="16"/>
              </w:rPr>
            </w:pPr>
            <w:r w:rsidRPr="009870B6">
              <w:rPr>
                <w:rFonts w:ascii="Calibri" w:hAnsi="Calibri"/>
                <w:b/>
                <w:sz w:val="16"/>
                <w:szCs w:val="16"/>
              </w:rPr>
              <w:t>201</w:t>
            </w:r>
            <w:r>
              <w:rPr>
                <w:rFonts w:ascii="Calibri" w:hAnsi="Calibri"/>
                <w:b/>
                <w:sz w:val="16"/>
                <w:szCs w:val="16"/>
              </w:rPr>
              <w:t>5</w:t>
            </w:r>
          </w:p>
        </w:tc>
        <w:tc>
          <w:tcPr>
            <w:tcW w:w="990" w:type="dxa"/>
            <w:shd w:val="clear" w:color="auto" w:fill="548DD4" w:themeFill="text2" w:themeFillTint="99"/>
          </w:tcPr>
          <w:p w:rsidR="00EF1AFD" w:rsidRPr="009870B6" w:rsidRDefault="00EF1AFD" w:rsidP="00EF1AFD">
            <w:pPr>
              <w:keepNext/>
              <w:jc w:val="center"/>
              <w:rPr>
                <w:rFonts w:ascii="Calibri" w:hAnsi="Calibri"/>
                <w:b/>
                <w:sz w:val="16"/>
                <w:szCs w:val="16"/>
              </w:rPr>
            </w:pPr>
            <w:r w:rsidRPr="009870B6">
              <w:rPr>
                <w:rFonts w:ascii="Calibri" w:hAnsi="Calibri"/>
                <w:b/>
                <w:sz w:val="16"/>
                <w:szCs w:val="16"/>
              </w:rPr>
              <w:t>201</w:t>
            </w:r>
            <w:r>
              <w:rPr>
                <w:rFonts w:ascii="Calibri" w:hAnsi="Calibri"/>
                <w:b/>
                <w:sz w:val="16"/>
                <w:szCs w:val="16"/>
              </w:rPr>
              <w:t>6</w:t>
            </w:r>
          </w:p>
        </w:tc>
        <w:tc>
          <w:tcPr>
            <w:tcW w:w="990" w:type="dxa"/>
            <w:shd w:val="clear" w:color="auto" w:fill="548DD4" w:themeFill="text2" w:themeFillTint="99"/>
          </w:tcPr>
          <w:p w:rsidR="00EF1AFD" w:rsidRPr="009870B6" w:rsidRDefault="00EF1AFD" w:rsidP="00EF1AFD">
            <w:pPr>
              <w:keepNext/>
              <w:jc w:val="center"/>
              <w:rPr>
                <w:rFonts w:ascii="Calibri" w:hAnsi="Calibri"/>
                <w:b/>
                <w:sz w:val="16"/>
                <w:szCs w:val="16"/>
              </w:rPr>
            </w:pPr>
            <w:r>
              <w:rPr>
                <w:rFonts w:ascii="Calibri" w:hAnsi="Calibri"/>
                <w:b/>
                <w:sz w:val="16"/>
                <w:szCs w:val="16"/>
              </w:rPr>
              <w:t>2017</w:t>
            </w:r>
          </w:p>
        </w:tc>
        <w:tc>
          <w:tcPr>
            <w:tcW w:w="991" w:type="dxa"/>
            <w:shd w:val="clear" w:color="auto" w:fill="548DD4" w:themeFill="text2" w:themeFillTint="99"/>
          </w:tcPr>
          <w:p w:rsidR="00EF1AFD" w:rsidRPr="009870B6" w:rsidRDefault="00EF1AFD" w:rsidP="00EF1AFD">
            <w:pPr>
              <w:keepNext/>
              <w:jc w:val="center"/>
              <w:rPr>
                <w:rFonts w:ascii="Calibri" w:hAnsi="Calibri"/>
                <w:b/>
                <w:sz w:val="16"/>
                <w:szCs w:val="16"/>
              </w:rPr>
            </w:pPr>
            <w:r>
              <w:rPr>
                <w:rFonts w:ascii="Calibri" w:hAnsi="Calibri"/>
                <w:b/>
                <w:sz w:val="16"/>
                <w:szCs w:val="16"/>
              </w:rPr>
              <w:t>2018</w:t>
            </w:r>
          </w:p>
        </w:tc>
      </w:tr>
      <w:tr w:rsidR="00EF1AFD" w:rsidRPr="009870B6" w:rsidTr="00EF1AFD">
        <w:trPr>
          <w:cantSplit/>
          <w:jc w:val="center"/>
        </w:trPr>
        <w:tc>
          <w:tcPr>
            <w:tcW w:w="5660" w:type="dxa"/>
            <w:vAlign w:val="bottom"/>
          </w:tcPr>
          <w:p w:rsidR="00EF1AFD" w:rsidRPr="009870B6" w:rsidRDefault="00EF1AFD" w:rsidP="00EF1AFD">
            <w:pPr>
              <w:rPr>
                <w:rFonts w:ascii="Calibri" w:hAnsi="Calibri"/>
                <w:sz w:val="16"/>
                <w:szCs w:val="16"/>
              </w:rPr>
            </w:pPr>
            <w:r w:rsidRPr="009870B6">
              <w:rPr>
                <w:rFonts w:ascii="Calibri" w:hAnsi="Calibri"/>
                <w:color w:val="000000"/>
                <w:sz w:val="16"/>
                <w:szCs w:val="16"/>
              </w:rPr>
              <w:t>Expenditures for Rental Assistance</w:t>
            </w:r>
          </w:p>
        </w:tc>
        <w:tc>
          <w:tcPr>
            <w:tcW w:w="900" w:type="dxa"/>
            <w:vAlign w:val="bottom"/>
          </w:tcPr>
          <w:p w:rsidR="00EF1AFD" w:rsidRPr="009870B6" w:rsidRDefault="00EF1AFD" w:rsidP="00EF1AFD">
            <w:pPr>
              <w:jc w:val="right"/>
              <w:rPr>
                <w:rFonts w:ascii="Calibri" w:hAnsi="Calibri"/>
                <w:sz w:val="16"/>
                <w:szCs w:val="16"/>
              </w:rPr>
            </w:pPr>
            <w:r w:rsidRPr="009870B6">
              <w:rPr>
                <w:rFonts w:ascii="Calibri" w:hAnsi="Calibri"/>
                <w:sz w:val="16"/>
                <w:szCs w:val="16"/>
              </w:rPr>
              <w:t>$297,173</w:t>
            </w:r>
          </w:p>
        </w:tc>
        <w:tc>
          <w:tcPr>
            <w:tcW w:w="990" w:type="dxa"/>
            <w:vAlign w:val="bottom"/>
          </w:tcPr>
          <w:p w:rsidR="00EF1AFD" w:rsidRPr="009870B6" w:rsidRDefault="00EF1AFD" w:rsidP="00EF1AFD">
            <w:pPr>
              <w:jc w:val="right"/>
              <w:rPr>
                <w:rFonts w:ascii="Calibri" w:hAnsi="Calibri"/>
                <w:sz w:val="16"/>
                <w:szCs w:val="16"/>
              </w:rPr>
            </w:pPr>
            <w:r>
              <w:rPr>
                <w:rFonts w:ascii="Calibri" w:hAnsi="Calibri"/>
                <w:sz w:val="16"/>
                <w:szCs w:val="16"/>
              </w:rPr>
              <w:t>$721,251</w:t>
            </w:r>
          </w:p>
        </w:tc>
        <w:tc>
          <w:tcPr>
            <w:tcW w:w="990" w:type="dxa"/>
          </w:tcPr>
          <w:p w:rsidR="00EF1AFD" w:rsidRDefault="00EF1AFD" w:rsidP="00EF1AFD">
            <w:pPr>
              <w:jc w:val="right"/>
              <w:rPr>
                <w:rFonts w:ascii="Calibri" w:hAnsi="Calibri"/>
                <w:sz w:val="16"/>
                <w:szCs w:val="16"/>
              </w:rPr>
            </w:pPr>
            <w:r>
              <w:rPr>
                <w:rFonts w:ascii="Calibri" w:hAnsi="Calibri"/>
                <w:sz w:val="16"/>
                <w:szCs w:val="16"/>
              </w:rPr>
              <w:t>$698,713</w:t>
            </w:r>
          </w:p>
        </w:tc>
        <w:tc>
          <w:tcPr>
            <w:tcW w:w="991" w:type="dxa"/>
          </w:tcPr>
          <w:p w:rsidR="00EF1AFD" w:rsidRDefault="00EF1AFD" w:rsidP="00EF1AFD">
            <w:pPr>
              <w:jc w:val="right"/>
              <w:rPr>
                <w:rFonts w:ascii="Calibri" w:hAnsi="Calibri"/>
                <w:sz w:val="16"/>
                <w:szCs w:val="16"/>
              </w:rPr>
            </w:pPr>
            <w:r>
              <w:rPr>
                <w:rFonts w:ascii="Calibri" w:hAnsi="Calibri"/>
                <w:sz w:val="16"/>
                <w:szCs w:val="16"/>
              </w:rPr>
              <w:t>$765,664</w:t>
            </w:r>
          </w:p>
        </w:tc>
      </w:tr>
      <w:tr w:rsidR="00EF1AFD" w:rsidRPr="009870B6" w:rsidTr="00EF1AFD">
        <w:trPr>
          <w:cantSplit/>
          <w:jc w:val="center"/>
        </w:trPr>
        <w:tc>
          <w:tcPr>
            <w:tcW w:w="5660" w:type="dxa"/>
            <w:vAlign w:val="bottom"/>
          </w:tcPr>
          <w:p w:rsidR="00EF1AFD" w:rsidRPr="009870B6" w:rsidRDefault="00EF1AFD" w:rsidP="00EF1AFD">
            <w:pPr>
              <w:rPr>
                <w:rFonts w:ascii="Calibri" w:hAnsi="Calibri"/>
                <w:sz w:val="16"/>
                <w:szCs w:val="16"/>
              </w:rPr>
            </w:pPr>
            <w:r w:rsidRPr="009870B6">
              <w:rPr>
                <w:rFonts w:ascii="Calibri" w:hAnsi="Calibri"/>
                <w:color w:val="000000"/>
                <w:sz w:val="16"/>
                <w:szCs w:val="16"/>
              </w:rPr>
              <w:t>Expenditures for Housing Relocation and Stabilization Services - Financial Assistance</w:t>
            </w:r>
          </w:p>
        </w:tc>
        <w:tc>
          <w:tcPr>
            <w:tcW w:w="900" w:type="dxa"/>
            <w:vAlign w:val="bottom"/>
          </w:tcPr>
          <w:p w:rsidR="00EF1AFD" w:rsidRPr="009870B6" w:rsidRDefault="00EF1AFD" w:rsidP="00EF1AFD">
            <w:pPr>
              <w:jc w:val="right"/>
              <w:rPr>
                <w:rFonts w:ascii="Calibri" w:hAnsi="Calibri"/>
                <w:sz w:val="16"/>
                <w:szCs w:val="16"/>
              </w:rPr>
            </w:pPr>
            <w:r w:rsidRPr="009870B6">
              <w:rPr>
                <w:rFonts w:ascii="Calibri" w:hAnsi="Calibri"/>
                <w:sz w:val="16"/>
                <w:szCs w:val="16"/>
              </w:rPr>
              <w:t>$70,634</w:t>
            </w:r>
          </w:p>
        </w:tc>
        <w:tc>
          <w:tcPr>
            <w:tcW w:w="990" w:type="dxa"/>
            <w:vAlign w:val="bottom"/>
          </w:tcPr>
          <w:p w:rsidR="00EF1AFD" w:rsidRPr="009870B6" w:rsidRDefault="00EF1AFD" w:rsidP="00EF1AFD">
            <w:pPr>
              <w:jc w:val="right"/>
              <w:rPr>
                <w:rFonts w:ascii="Calibri" w:hAnsi="Calibri"/>
                <w:sz w:val="16"/>
                <w:szCs w:val="16"/>
              </w:rPr>
            </w:pPr>
          </w:p>
        </w:tc>
        <w:tc>
          <w:tcPr>
            <w:tcW w:w="990" w:type="dxa"/>
          </w:tcPr>
          <w:p w:rsidR="00EF1AFD" w:rsidRPr="009870B6" w:rsidRDefault="00EF1AFD" w:rsidP="00EF1AFD">
            <w:pPr>
              <w:jc w:val="right"/>
              <w:rPr>
                <w:rFonts w:ascii="Calibri" w:hAnsi="Calibri"/>
                <w:sz w:val="16"/>
                <w:szCs w:val="16"/>
              </w:rPr>
            </w:pPr>
          </w:p>
        </w:tc>
        <w:tc>
          <w:tcPr>
            <w:tcW w:w="991" w:type="dxa"/>
          </w:tcPr>
          <w:p w:rsidR="00EF1AFD" w:rsidRPr="009870B6" w:rsidRDefault="00EF1AFD" w:rsidP="00EF1AFD">
            <w:pPr>
              <w:jc w:val="right"/>
              <w:rPr>
                <w:rFonts w:ascii="Calibri" w:hAnsi="Calibri"/>
                <w:sz w:val="16"/>
                <w:szCs w:val="16"/>
              </w:rPr>
            </w:pPr>
          </w:p>
        </w:tc>
      </w:tr>
      <w:tr w:rsidR="00EF1AFD" w:rsidRPr="009870B6" w:rsidTr="00EF1AFD">
        <w:trPr>
          <w:cantSplit/>
          <w:jc w:val="center"/>
        </w:trPr>
        <w:tc>
          <w:tcPr>
            <w:tcW w:w="5660" w:type="dxa"/>
            <w:vAlign w:val="bottom"/>
          </w:tcPr>
          <w:p w:rsidR="00EF1AFD" w:rsidRPr="009870B6" w:rsidRDefault="00EF1AFD" w:rsidP="00EF1AFD">
            <w:pPr>
              <w:rPr>
                <w:rFonts w:ascii="Calibri" w:hAnsi="Calibri"/>
                <w:sz w:val="16"/>
                <w:szCs w:val="16"/>
              </w:rPr>
            </w:pPr>
            <w:r w:rsidRPr="009870B6">
              <w:rPr>
                <w:rFonts w:ascii="Calibri" w:hAnsi="Calibri"/>
                <w:color w:val="000000"/>
                <w:sz w:val="16"/>
                <w:szCs w:val="16"/>
              </w:rPr>
              <w:t>Expenditures for Housing Relocation &amp; Stabilization Services - Services</w:t>
            </w:r>
          </w:p>
        </w:tc>
        <w:tc>
          <w:tcPr>
            <w:tcW w:w="900" w:type="dxa"/>
            <w:vAlign w:val="bottom"/>
          </w:tcPr>
          <w:p w:rsidR="00EF1AFD" w:rsidRPr="009870B6" w:rsidRDefault="00EF1AFD" w:rsidP="00EF1AFD">
            <w:pPr>
              <w:jc w:val="right"/>
              <w:rPr>
                <w:rFonts w:ascii="Calibri" w:hAnsi="Calibri"/>
                <w:sz w:val="16"/>
                <w:szCs w:val="16"/>
              </w:rPr>
            </w:pPr>
            <w:r w:rsidRPr="009870B6">
              <w:rPr>
                <w:rFonts w:ascii="Calibri" w:hAnsi="Calibri"/>
                <w:sz w:val="16"/>
                <w:szCs w:val="16"/>
              </w:rPr>
              <w:t>$296,389</w:t>
            </w:r>
          </w:p>
        </w:tc>
        <w:tc>
          <w:tcPr>
            <w:tcW w:w="990" w:type="dxa"/>
            <w:vAlign w:val="bottom"/>
          </w:tcPr>
          <w:p w:rsidR="00EF1AFD" w:rsidRPr="009870B6" w:rsidRDefault="00EF1AFD" w:rsidP="00EF1AFD">
            <w:pPr>
              <w:jc w:val="right"/>
              <w:rPr>
                <w:rFonts w:ascii="Calibri" w:hAnsi="Calibri"/>
                <w:sz w:val="16"/>
                <w:szCs w:val="16"/>
              </w:rPr>
            </w:pPr>
            <w:r>
              <w:rPr>
                <w:rFonts w:ascii="Calibri" w:hAnsi="Calibri"/>
                <w:sz w:val="16"/>
                <w:szCs w:val="16"/>
              </w:rPr>
              <w:t>$613,104</w:t>
            </w:r>
          </w:p>
        </w:tc>
        <w:tc>
          <w:tcPr>
            <w:tcW w:w="990" w:type="dxa"/>
          </w:tcPr>
          <w:p w:rsidR="00EF1AFD" w:rsidRDefault="00EF1AFD" w:rsidP="00EF1AFD">
            <w:pPr>
              <w:jc w:val="right"/>
              <w:rPr>
                <w:rFonts w:ascii="Calibri" w:hAnsi="Calibri"/>
                <w:sz w:val="16"/>
                <w:szCs w:val="16"/>
              </w:rPr>
            </w:pPr>
            <w:r>
              <w:rPr>
                <w:rFonts w:ascii="Calibri" w:hAnsi="Calibri"/>
                <w:sz w:val="16"/>
                <w:szCs w:val="16"/>
              </w:rPr>
              <w:t>$593,945</w:t>
            </w:r>
          </w:p>
        </w:tc>
        <w:tc>
          <w:tcPr>
            <w:tcW w:w="991" w:type="dxa"/>
          </w:tcPr>
          <w:p w:rsidR="00EF1AFD" w:rsidRDefault="00EF1AFD" w:rsidP="00EF1AFD">
            <w:pPr>
              <w:jc w:val="right"/>
              <w:rPr>
                <w:rFonts w:ascii="Calibri" w:hAnsi="Calibri"/>
                <w:sz w:val="16"/>
                <w:szCs w:val="16"/>
              </w:rPr>
            </w:pPr>
            <w:r>
              <w:rPr>
                <w:rFonts w:ascii="Calibri" w:hAnsi="Calibri"/>
                <w:sz w:val="16"/>
                <w:szCs w:val="16"/>
              </w:rPr>
              <w:t>$677,443</w:t>
            </w:r>
          </w:p>
        </w:tc>
      </w:tr>
      <w:tr w:rsidR="00EF1AFD" w:rsidRPr="009870B6" w:rsidTr="00EF1AFD">
        <w:trPr>
          <w:cantSplit/>
          <w:jc w:val="center"/>
        </w:trPr>
        <w:tc>
          <w:tcPr>
            <w:tcW w:w="5660" w:type="dxa"/>
            <w:vAlign w:val="bottom"/>
          </w:tcPr>
          <w:p w:rsidR="00EF1AFD" w:rsidRPr="009870B6" w:rsidRDefault="00EF1AFD" w:rsidP="00EF1AFD">
            <w:pPr>
              <w:rPr>
                <w:rFonts w:ascii="Calibri" w:hAnsi="Calibri"/>
                <w:sz w:val="16"/>
                <w:szCs w:val="16"/>
              </w:rPr>
            </w:pPr>
            <w:r w:rsidRPr="009870B6">
              <w:rPr>
                <w:rFonts w:ascii="Calibri" w:hAnsi="Calibri"/>
                <w:color w:val="000000"/>
                <w:sz w:val="16"/>
                <w:szCs w:val="16"/>
              </w:rPr>
              <w:t>Expenditures for Homeless Assistance under Emergency Shelter Grants Program</w:t>
            </w:r>
          </w:p>
        </w:tc>
        <w:tc>
          <w:tcPr>
            <w:tcW w:w="900" w:type="dxa"/>
            <w:vAlign w:val="bottom"/>
          </w:tcPr>
          <w:p w:rsidR="00EF1AFD" w:rsidRPr="009870B6" w:rsidRDefault="00EF1AFD" w:rsidP="00EF1AFD">
            <w:pPr>
              <w:jc w:val="right"/>
              <w:rPr>
                <w:rFonts w:ascii="Calibri" w:hAnsi="Calibri"/>
                <w:sz w:val="16"/>
                <w:szCs w:val="16"/>
              </w:rPr>
            </w:pPr>
          </w:p>
        </w:tc>
        <w:tc>
          <w:tcPr>
            <w:tcW w:w="990" w:type="dxa"/>
            <w:vAlign w:val="bottom"/>
          </w:tcPr>
          <w:p w:rsidR="00EF1AFD" w:rsidRPr="009870B6" w:rsidRDefault="00EF1AFD" w:rsidP="00EF1AFD">
            <w:pPr>
              <w:jc w:val="right"/>
              <w:rPr>
                <w:rFonts w:ascii="Calibri" w:hAnsi="Calibri"/>
                <w:sz w:val="16"/>
                <w:szCs w:val="16"/>
              </w:rPr>
            </w:pPr>
          </w:p>
        </w:tc>
        <w:tc>
          <w:tcPr>
            <w:tcW w:w="990" w:type="dxa"/>
          </w:tcPr>
          <w:p w:rsidR="00EF1AFD" w:rsidRPr="009870B6" w:rsidRDefault="00EF1AFD" w:rsidP="00EF1AFD">
            <w:pPr>
              <w:jc w:val="right"/>
              <w:rPr>
                <w:rFonts w:ascii="Calibri" w:hAnsi="Calibri"/>
                <w:sz w:val="16"/>
                <w:szCs w:val="16"/>
              </w:rPr>
            </w:pPr>
          </w:p>
        </w:tc>
        <w:tc>
          <w:tcPr>
            <w:tcW w:w="991" w:type="dxa"/>
          </w:tcPr>
          <w:p w:rsidR="00EF1AFD" w:rsidRPr="009870B6" w:rsidRDefault="00EF1AFD" w:rsidP="00EF1AFD">
            <w:pPr>
              <w:jc w:val="right"/>
              <w:rPr>
                <w:rFonts w:ascii="Calibri" w:hAnsi="Calibri"/>
                <w:sz w:val="16"/>
                <w:szCs w:val="16"/>
              </w:rPr>
            </w:pPr>
          </w:p>
        </w:tc>
      </w:tr>
      <w:tr w:rsidR="00EF1AFD" w:rsidRPr="009870B6" w:rsidTr="00EF1AFD">
        <w:trPr>
          <w:cantSplit/>
          <w:jc w:val="center"/>
        </w:trPr>
        <w:tc>
          <w:tcPr>
            <w:tcW w:w="5660" w:type="dxa"/>
            <w:vAlign w:val="bottom"/>
          </w:tcPr>
          <w:p w:rsidR="00EF1AFD" w:rsidRPr="009870B6" w:rsidRDefault="00EF1AFD" w:rsidP="00EF1AFD">
            <w:pPr>
              <w:rPr>
                <w:rFonts w:ascii="Calibri" w:hAnsi="Calibri"/>
                <w:b/>
                <w:sz w:val="16"/>
                <w:szCs w:val="16"/>
              </w:rPr>
            </w:pPr>
            <w:r w:rsidRPr="009870B6">
              <w:rPr>
                <w:rFonts w:ascii="Calibri" w:hAnsi="Calibri"/>
                <w:b/>
                <w:color w:val="000000"/>
                <w:sz w:val="16"/>
                <w:szCs w:val="16"/>
              </w:rPr>
              <w:t>Subtotal Rapid Re-Housing</w:t>
            </w:r>
          </w:p>
        </w:tc>
        <w:tc>
          <w:tcPr>
            <w:tcW w:w="900" w:type="dxa"/>
            <w:vAlign w:val="bottom"/>
          </w:tcPr>
          <w:p w:rsidR="00EF1AFD" w:rsidRPr="009870B6" w:rsidRDefault="00EF1AFD" w:rsidP="00EF1AFD">
            <w:pPr>
              <w:keepNext/>
              <w:jc w:val="right"/>
              <w:rPr>
                <w:rFonts w:ascii="Calibri" w:hAnsi="Calibri"/>
                <w:b/>
                <w:sz w:val="16"/>
                <w:szCs w:val="16"/>
              </w:rPr>
            </w:pPr>
            <w:r w:rsidRPr="009870B6">
              <w:rPr>
                <w:rFonts w:ascii="Calibri" w:hAnsi="Calibri"/>
                <w:b/>
                <w:sz w:val="16"/>
                <w:szCs w:val="16"/>
              </w:rPr>
              <w:t>$664,196</w:t>
            </w:r>
          </w:p>
        </w:tc>
        <w:tc>
          <w:tcPr>
            <w:tcW w:w="990" w:type="dxa"/>
            <w:vAlign w:val="bottom"/>
          </w:tcPr>
          <w:p w:rsidR="00EF1AFD" w:rsidRPr="009870B6" w:rsidRDefault="00EF1AFD" w:rsidP="00EF1AFD">
            <w:pPr>
              <w:keepNext/>
              <w:jc w:val="right"/>
              <w:rPr>
                <w:rFonts w:ascii="Calibri" w:hAnsi="Calibri"/>
                <w:b/>
                <w:sz w:val="16"/>
                <w:szCs w:val="16"/>
              </w:rPr>
            </w:pPr>
            <w:r>
              <w:rPr>
                <w:rFonts w:ascii="Calibri" w:hAnsi="Calibri"/>
                <w:b/>
                <w:sz w:val="16"/>
                <w:szCs w:val="16"/>
              </w:rPr>
              <w:t>$1,334,355</w:t>
            </w:r>
          </w:p>
        </w:tc>
        <w:tc>
          <w:tcPr>
            <w:tcW w:w="990" w:type="dxa"/>
          </w:tcPr>
          <w:p w:rsidR="00EF1AFD" w:rsidRDefault="00EF1AFD" w:rsidP="00EF1AFD">
            <w:pPr>
              <w:keepNext/>
              <w:jc w:val="right"/>
              <w:rPr>
                <w:rFonts w:ascii="Calibri" w:hAnsi="Calibri"/>
                <w:b/>
                <w:sz w:val="16"/>
                <w:szCs w:val="16"/>
              </w:rPr>
            </w:pPr>
            <w:r>
              <w:rPr>
                <w:rFonts w:ascii="Calibri" w:hAnsi="Calibri"/>
                <w:b/>
                <w:sz w:val="16"/>
                <w:szCs w:val="16"/>
              </w:rPr>
              <w:t>$1,292,658</w:t>
            </w:r>
          </w:p>
        </w:tc>
        <w:tc>
          <w:tcPr>
            <w:tcW w:w="991" w:type="dxa"/>
          </w:tcPr>
          <w:p w:rsidR="00EF1AFD" w:rsidRDefault="00EF1AFD" w:rsidP="00EF1AFD">
            <w:pPr>
              <w:keepNext/>
              <w:jc w:val="right"/>
              <w:rPr>
                <w:rFonts w:ascii="Calibri" w:hAnsi="Calibri"/>
                <w:b/>
                <w:sz w:val="16"/>
                <w:szCs w:val="16"/>
              </w:rPr>
            </w:pPr>
            <w:r>
              <w:rPr>
                <w:rFonts w:ascii="Calibri" w:hAnsi="Calibri"/>
                <w:b/>
                <w:sz w:val="16"/>
                <w:szCs w:val="16"/>
              </w:rPr>
              <w:t>$1,443,107</w:t>
            </w:r>
          </w:p>
        </w:tc>
      </w:tr>
    </w:tbl>
    <w:p w:rsidR="00BA4212" w:rsidRPr="003960E0" w:rsidRDefault="007B4EF1" w:rsidP="007B4EF1">
      <w:pPr>
        <w:pStyle w:val="Caption"/>
        <w:jc w:val="center"/>
        <w:rPr>
          <w:rFonts w:asciiTheme="minorHAnsi" w:hAnsiTheme="minorHAnsi"/>
          <w:b w:val="0"/>
        </w:rPr>
      </w:pPr>
      <w:bookmarkStart w:id="33" w:name="_Toc451930833"/>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17</w:t>
      </w:r>
      <w:r w:rsidR="00CC64F3">
        <w:rPr>
          <w:noProof/>
        </w:rPr>
        <w:fldChar w:fldCharType="end"/>
      </w:r>
      <w:r w:rsidRPr="00455AD5">
        <w:t xml:space="preserve"> – ESG Expenditures for Rapid Re-Housing</w:t>
      </w:r>
      <w:bookmarkEnd w:id="33"/>
    </w:p>
    <w:p w:rsidR="00BA4212" w:rsidRPr="003960E0" w:rsidRDefault="00BA4212" w:rsidP="00BA0A2E">
      <w:pPr>
        <w:rPr>
          <w:rFonts w:asciiTheme="minorHAnsi" w:hAnsiTheme="minorHAnsi"/>
          <w:b/>
        </w:rPr>
      </w:pPr>
    </w:p>
    <w:p w:rsidR="00BA4212" w:rsidRPr="003960E0" w:rsidRDefault="00BA4212" w:rsidP="00BA0A2E">
      <w:pPr>
        <w:rPr>
          <w:rFonts w:asciiTheme="minorHAnsi" w:hAnsiTheme="minorHAnsi"/>
          <w:b/>
        </w:rPr>
      </w:pPr>
    </w:p>
    <w:p w:rsidR="009B1DD2" w:rsidRDefault="009B1DD2" w:rsidP="00BA0A2E">
      <w:pPr>
        <w:keepNext/>
        <w:rPr>
          <w:rFonts w:ascii="Calibri" w:hAnsi="Calibri"/>
          <w:b/>
          <w:sz w:val="24"/>
        </w:rPr>
      </w:pPr>
      <w:r w:rsidRPr="009B1DD2">
        <w:rPr>
          <w:rFonts w:ascii="Calibri" w:hAnsi="Calibri"/>
          <w:b/>
          <w:sz w:val="24"/>
        </w:rPr>
        <w:t>11c. ESG Expenditures for Emergency Shelter</w:t>
      </w:r>
    </w:p>
    <w:p w:rsidR="00B864CC" w:rsidRPr="009B1DD2" w:rsidRDefault="00B864CC" w:rsidP="00BA0A2E">
      <w:pPr>
        <w:keepNext/>
        <w:rPr>
          <w:rFonts w:ascii="Calibri" w:hAnsi="Calibri"/>
          <w:b/>
          <w:sz w:val="24"/>
        </w:rPr>
      </w:pPr>
    </w:p>
    <w:tbl>
      <w:tblPr>
        <w:tblW w:w="356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89"/>
        <w:gridCol w:w="1315"/>
        <w:gridCol w:w="1327"/>
        <w:gridCol w:w="1228"/>
        <w:gridCol w:w="1191"/>
      </w:tblGrid>
      <w:tr w:rsidR="00F3236B" w:rsidRPr="00241A7F" w:rsidTr="00F3236B">
        <w:trPr>
          <w:cantSplit/>
          <w:jc w:val="center"/>
        </w:trPr>
        <w:tc>
          <w:tcPr>
            <w:tcW w:w="1589" w:type="dxa"/>
            <w:shd w:val="clear" w:color="auto" w:fill="548DD4" w:themeFill="text2" w:themeFillTint="99"/>
          </w:tcPr>
          <w:p w:rsidR="00F3236B" w:rsidRPr="00241A7F" w:rsidRDefault="00F3236B" w:rsidP="00BA0A2E">
            <w:pPr>
              <w:keepNext/>
              <w:rPr>
                <w:rFonts w:ascii="Calibri" w:hAnsi="Calibri"/>
                <w:sz w:val="16"/>
                <w:szCs w:val="16"/>
              </w:rPr>
            </w:pPr>
          </w:p>
        </w:tc>
        <w:tc>
          <w:tcPr>
            <w:tcW w:w="5061" w:type="dxa"/>
            <w:gridSpan w:val="4"/>
            <w:shd w:val="clear" w:color="auto" w:fill="548DD4" w:themeFill="text2" w:themeFillTint="99"/>
          </w:tcPr>
          <w:p w:rsidR="00F3236B" w:rsidRPr="00241A7F" w:rsidRDefault="00F3236B" w:rsidP="00BA0A2E">
            <w:pPr>
              <w:keepNext/>
              <w:jc w:val="center"/>
              <w:rPr>
                <w:rFonts w:ascii="Calibri" w:hAnsi="Calibri"/>
                <w:b/>
                <w:sz w:val="16"/>
                <w:szCs w:val="16"/>
              </w:rPr>
            </w:pPr>
            <w:r w:rsidRPr="00241A7F">
              <w:rPr>
                <w:rFonts w:ascii="Calibri" w:hAnsi="Calibri"/>
                <w:b/>
                <w:sz w:val="16"/>
                <w:szCs w:val="16"/>
              </w:rPr>
              <w:t>Dollar Amount of Expenditures in Program Year</w:t>
            </w:r>
          </w:p>
        </w:tc>
      </w:tr>
      <w:tr w:rsidR="00EF1AFD" w:rsidRPr="00241A7F" w:rsidTr="00F3236B">
        <w:trPr>
          <w:cantSplit/>
          <w:jc w:val="center"/>
        </w:trPr>
        <w:tc>
          <w:tcPr>
            <w:tcW w:w="1589" w:type="dxa"/>
            <w:shd w:val="clear" w:color="auto" w:fill="548DD4" w:themeFill="text2" w:themeFillTint="99"/>
          </w:tcPr>
          <w:p w:rsidR="00EF1AFD" w:rsidRPr="00241A7F" w:rsidRDefault="00EF1AFD" w:rsidP="00EF1AFD">
            <w:pPr>
              <w:keepNext/>
              <w:rPr>
                <w:rFonts w:ascii="Calibri" w:hAnsi="Calibri"/>
                <w:sz w:val="16"/>
                <w:szCs w:val="16"/>
              </w:rPr>
            </w:pPr>
          </w:p>
        </w:tc>
        <w:tc>
          <w:tcPr>
            <w:tcW w:w="1315" w:type="dxa"/>
            <w:shd w:val="clear" w:color="auto" w:fill="548DD4" w:themeFill="text2" w:themeFillTint="99"/>
          </w:tcPr>
          <w:p w:rsidR="00EF1AFD" w:rsidRPr="00241A7F" w:rsidRDefault="00EF1AFD" w:rsidP="00EF1AFD">
            <w:pPr>
              <w:keepNext/>
              <w:jc w:val="center"/>
              <w:rPr>
                <w:rFonts w:ascii="Calibri" w:hAnsi="Calibri"/>
                <w:b/>
                <w:sz w:val="16"/>
                <w:szCs w:val="16"/>
              </w:rPr>
            </w:pPr>
            <w:r w:rsidRPr="00241A7F">
              <w:rPr>
                <w:rFonts w:ascii="Calibri" w:hAnsi="Calibri"/>
                <w:b/>
                <w:sz w:val="16"/>
                <w:szCs w:val="16"/>
              </w:rPr>
              <w:t>2015</w:t>
            </w:r>
          </w:p>
        </w:tc>
        <w:tc>
          <w:tcPr>
            <w:tcW w:w="1327" w:type="dxa"/>
            <w:shd w:val="clear" w:color="auto" w:fill="548DD4" w:themeFill="text2" w:themeFillTint="99"/>
          </w:tcPr>
          <w:p w:rsidR="00EF1AFD" w:rsidRPr="00241A7F" w:rsidRDefault="00EF1AFD" w:rsidP="00EF1AFD">
            <w:pPr>
              <w:keepNext/>
              <w:jc w:val="center"/>
              <w:rPr>
                <w:rFonts w:ascii="Calibri" w:hAnsi="Calibri"/>
                <w:b/>
                <w:sz w:val="16"/>
                <w:szCs w:val="16"/>
              </w:rPr>
            </w:pPr>
            <w:r>
              <w:rPr>
                <w:rFonts w:ascii="Calibri" w:hAnsi="Calibri"/>
                <w:b/>
                <w:sz w:val="16"/>
                <w:szCs w:val="16"/>
              </w:rPr>
              <w:t>2016</w:t>
            </w:r>
          </w:p>
        </w:tc>
        <w:tc>
          <w:tcPr>
            <w:tcW w:w="1228" w:type="dxa"/>
            <w:shd w:val="clear" w:color="auto" w:fill="548DD4" w:themeFill="text2" w:themeFillTint="99"/>
          </w:tcPr>
          <w:p w:rsidR="00EF1AFD" w:rsidRDefault="00EF1AFD" w:rsidP="00EF1AFD">
            <w:pPr>
              <w:keepNext/>
              <w:jc w:val="center"/>
              <w:rPr>
                <w:rFonts w:ascii="Calibri" w:hAnsi="Calibri"/>
                <w:b/>
                <w:sz w:val="16"/>
                <w:szCs w:val="16"/>
              </w:rPr>
            </w:pPr>
            <w:r>
              <w:rPr>
                <w:rFonts w:ascii="Calibri" w:hAnsi="Calibri"/>
                <w:b/>
                <w:sz w:val="16"/>
                <w:szCs w:val="16"/>
              </w:rPr>
              <w:t>2017</w:t>
            </w:r>
          </w:p>
        </w:tc>
        <w:tc>
          <w:tcPr>
            <w:tcW w:w="1191" w:type="dxa"/>
            <w:shd w:val="clear" w:color="auto" w:fill="548DD4" w:themeFill="text2" w:themeFillTint="99"/>
          </w:tcPr>
          <w:p w:rsidR="00EF1AFD" w:rsidRDefault="00EF1AFD" w:rsidP="00EF1AFD">
            <w:pPr>
              <w:keepNext/>
              <w:jc w:val="center"/>
              <w:rPr>
                <w:rFonts w:ascii="Calibri" w:hAnsi="Calibri"/>
                <w:b/>
                <w:sz w:val="16"/>
                <w:szCs w:val="16"/>
              </w:rPr>
            </w:pPr>
            <w:r>
              <w:rPr>
                <w:rFonts w:ascii="Calibri" w:hAnsi="Calibri"/>
                <w:b/>
                <w:sz w:val="16"/>
                <w:szCs w:val="16"/>
              </w:rPr>
              <w:t>2018</w:t>
            </w:r>
          </w:p>
        </w:tc>
      </w:tr>
      <w:tr w:rsidR="00EF1AFD" w:rsidRPr="00241A7F" w:rsidTr="00A752A8">
        <w:trPr>
          <w:cantSplit/>
          <w:jc w:val="center"/>
        </w:trPr>
        <w:tc>
          <w:tcPr>
            <w:tcW w:w="1589" w:type="dxa"/>
            <w:vAlign w:val="bottom"/>
          </w:tcPr>
          <w:p w:rsidR="00EF1AFD" w:rsidRPr="00241A7F" w:rsidRDefault="00EF1AFD" w:rsidP="00EF1AFD">
            <w:pPr>
              <w:rPr>
                <w:rFonts w:ascii="Calibri" w:hAnsi="Calibri"/>
                <w:sz w:val="16"/>
                <w:szCs w:val="16"/>
              </w:rPr>
            </w:pPr>
            <w:r w:rsidRPr="00241A7F">
              <w:rPr>
                <w:rFonts w:ascii="Calibri" w:hAnsi="Calibri"/>
                <w:color w:val="000000"/>
                <w:sz w:val="16"/>
                <w:szCs w:val="16"/>
              </w:rPr>
              <w:t>Essential Services</w:t>
            </w:r>
          </w:p>
        </w:tc>
        <w:tc>
          <w:tcPr>
            <w:tcW w:w="1315" w:type="dxa"/>
            <w:vAlign w:val="bottom"/>
          </w:tcPr>
          <w:p w:rsidR="00EF1AFD" w:rsidRPr="00241A7F" w:rsidRDefault="00EF1AFD" w:rsidP="00EF1AFD">
            <w:pPr>
              <w:jc w:val="right"/>
              <w:rPr>
                <w:rFonts w:ascii="Calibri" w:hAnsi="Calibri"/>
                <w:sz w:val="16"/>
                <w:szCs w:val="16"/>
              </w:rPr>
            </w:pPr>
            <w:r w:rsidRPr="00241A7F">
              <w:rPr>
                <w:rFonts w:ascii="Calibri" w:hAnsi="Calibri"/>
                <w:sz w:val="16"/>
                <w:szCs w:val="16"/>
              </w:rPr>
              <w:t>$540,469</w:t>
            </w:r>
          </w:p>
        </w:tc>
        <w:tc>
          <w:tcPr>
            <w:tcW w:w="1327" w:type="dxa"/>
            <w:vAlign w:val="bottom"/>
          </w:tcPr>
          <w:p w:rsidR="00EF1AFD" w:rsidRPr="00241A7F" w:rsidRDefault="00EF1AFD" w:rsidP="00EF1AFD">
            <w:pPr>
              <w:jc w:val="right"/>
              <w:rPr>
                <w:rFonts w:ascii="Calibri" w:hAnsi="Calibri"/>
                <w:sz w:val="16"/>
                <w:szCs w:val="16"/>
              </w:rPr>
            </w:pPr>
            <w:r>
              <w:rPr>
                <w:rFonts w:ascii="Calibri" w:hAnsi="Calibri"/>
                <w:sz w:val="16"/>
                <w:szCs w:val="16"/>
              </w:rPr>
              <w:t>$761,977</w:t>
            </w:r>
          </w:p>
        </w:tc>
        <w:tc>
          <w:tcPr>
            <w:tcW w:w="1228" w:type="dxa"/>
          </w:tcPr>
          <w:p w:rsidR="00EF1AFD" w:rsidRDefault="00EF1AFD" w:rsidP="00EF1AFD">
            <w:pPr>
              <w:jc w:val="right"/>
              <w:rPr>
                <w:rFonts w:ascii="Calibri" w:hAnsi="Calibri"/>
                <w:sz w:val="16"/>
                <w:szCs w:val="16"/>
              </w:rPr>
            </w:pPr>
            <w:r>
              <w:rPr>
                <w:rFonts w:ascii="Calibri" w:hAnsi="Calibri"/>
                <w:sz w:val="16"/>
                <w:szCs w:val="16"/>
              </w:rPr>
              <w:t>$702,096</w:t>
            </w:r>
          </w:p>
        </w:tc>
        <w:tc>
          <w:tcPr>
            <w:tcW w:w="1191" w:type="dxa"/>
          </w:tcPr>
          <w:p w:rsidR="00EF1AFD" w:rsidRDefault="00EF1AFD" w:rsidP="00EF1AFD">
            <w:pPr>
              <w:jc w:val="right"/>
              <w:rPr>
                <w:rFonts w:ascii="Calibri" w:hAnsi="Calibri"/>
                <w:sz w:val="16"/>
                <w:szCs w:val="16"/>
              </w:rPr>
            </w:pPr>
            <w:r>
              <w:rPr>
                <w:rFonts w:ascii="Calibri" w:hAnsi="Calibri"/>
                <w:sz w:val="16"/>
                <w:szCs w:val="16"/>
              </w:rPr>
              <w:t>$708,344</w:t>
            </w:r>
          </w:p>
        </w:tc>
      </w:tr>
      <w:tr w:rsidR="00EF1AFD" w:rsidRPr="00241A7F" w:rsidTr="00A752A8">
        <w:trPr>
          <w:cantSplit/>
          <w:jc w:val="center"/>
        </w:trPr>
        <w:tc>
          <w:tcPr>
            <w:tcW w:w="1589" w:type="dxa"/>
            <w:vAlign w:val="bottom"/>
          </w:tcPr>
          <w:p w:rsidR="00EF1AFD" w:rsidRPr="00241A7F" w:rsidRDefault="00EF1AFD" w:rsidP="00EF1AFD">
            <w:pPr>
              <w:rPr>
                <w:rFonts w:ascii="Calibri" w:hAnsi="Calibri"/>
                <w:sz w:val="16"/>
                <w:szCs w:val="16"/>
              </w:rPr>
            </w:pPr>
            <w:r w:rsidRPr="00241A7F">
              <w:rPr>
                <w:rFonts w:ascii="Calibri" w:hAnsi="Calibri"/>
                <w:color w:val="000000"/>
                <w:sz w:val="16"/>
                <w:szCs w:val="16"/>
              </w:rPr>
              <w:t>Operations</w:t>
            </w:r>
          </w:p>
        </w:tc>
        <w:tc>
          <w:tcPr>
            <w:tcW w:w="1315" w:type="dxa"/>
            <w:vAlign w:val="bottom"/>
          </w:tcPr>
          <w:p w:rsidR="00EF1AFD" w:rsidRPr="00241A7F" w:rsidRDefault="00EF1AFD" w:rsidP="00EF1AFD">
            <w:pPr>
              <w:jc w:val="right"/>
              <w:rPr>
                <w:rFonts w:ascii="Calibri" w:hAnsi="Calibri"/>
                <w:sz w:val="16"/>
                <w:szCs w:val="16"/>
              </w:rPr>
            </w:pPr>
            <w:r w:rsidRPr="00241A7F">
              <w:rPr>
                <w:rFonts w:ascii="Calibri" w:hAnsi="Calibri"/>
                <w:sz w:val="16"/>
                <w:szCs w:val="16"/>
              </w:rPr>
              <w:t>$527,285</w:t>
            </w:r>
          </w:p>
        </w:tc>
        <w:tc>
          <w:tcPr>
            <w:tcW w:w="1327" w:type="dxa"/>
            <w:vAlign w:val="bottom"/>
          </w:tcPr>
          <w:p w:rsidR="00EF1AFD" w:rsidRPr="00241A7F" w:rsidRDefault="00EF1AFD" w:rsidP="00EF1AFD">
            <w:pPr>
              <w:jc w:val="right"/>
              <w:rPr>
                <w:rFonts w:ascii="Calibri" w:hAnsi="Calibri"/>
                <w:sz w:val="16"/>
                <w:szCs w:val="16"/>
              </w:rPr>
            </w:pPr>
            <w:r>
              <w:rPr>
                <w:rFonts w:ascii="Calibri" w:hAnsi="Calibri"/>
                <w:sz w:val="16"/>
                <w:szCs w:val="16"/>
              </w:rPr>
              <w:t>$655,135</w:t>
            </w:r>
          </w:p>
        </w:tc>
        <w:tc>
          <w:tcPr>
            <w:tcW w:w="1228" w:type="dxa"/>
          </w:tcPr>
          <w:p w:rsidR="00EF1AFD" w:rsidRDefault="00EF1AFD" w:rsidP="00EF1AFD">
            <w:pPr>
              <w:jc w:val="right"/>
              <w:rPr>
                <w:rFonts w:ascii="Calibri" w:hAnsi="Calibri"/>
                <w:sz w:val="16"/>
                <w:szCs w:val="16"/>
              </w:rPr>
            </w:pPr>
            <w:r>
              <w:rPr>
                <w:rFonts w:ascii="Calibri" w:hAnsi="Calibri"/>
                <w:sz w:val="16"/>
                <w:szCs w:val="16"/>
              </w:rPr>
              <w:t>$603,650</w:t>
            </w:r>
          </w:p>
        </w:tc>
        <w:tc>
          <w:tcPr>
            <w:tcW w:w="1191" w:type="dxa"/>
          </w:tcPr>
          <w:p w:rsidR="00EF1AFD" w:rsidRDefault="00EF1AFD" w:rsidP="00EF1AFD">
            <w:pPr>
              <w:jc w:val="right"/>
              <w:rPr>
                <w:rFonts w:ascii="Calibri" w:hAnsi="Calibri"/>
                <w:sz w:val="16"/>
                <w:szCs w:val="16"/>
              </w:rPr>
            </w:pPr>
            <w:r>
              <w:rPr>
                <w:rFonts w:ascii="Calibri" w:hAnsi="Calibri"/>
                <w:sz w:val="16"/>
                <w:szCs w:val="16"/>
              </w:rPr>
              <w:t>$666,683</w:t>
            </w:r>
          </w:p>
        </w:tc>
      </w:tr>
      <w:tr w:rsidR="00EF1AFD" w:rsidRPr="00241A7F" w:rsidTr="00A752A8">
        <w:trPr>
          <w:cantSplit/>
          <w:jc w:val="center"/>
        </w:trPr>
        <w:tc>
          <w:tcPr>
            <w:tcW w:w="1589" w:type="dxa"/>
            <w:vAlign w:val="bottom"/>
          </w:tcPr>
          <w:p w:rsidR="00EF1AFD" w:rsidRPr="00241A7F" w:rsidRDefault="00EF1AFD" w:rsidP="00EF1AFD">
            <w:pPr>
              <w:rPr>
                <w:rFonts w:ascii="Calibri" w:hAnsi="Calibri"/>
                <w:sz w:val="16"/>
                <w:szCs w:val="16"/>
              </w:rPr>
            </w:pPr>
            <w:r w:rsidRPr="00241A7F">
              <w:rPr>
                <w:rFonts w:ascii="Calibri" w:hAnsi="Calibri"/>
                <w:color w:val="000000"/>
                <w:sz w:val="16"/>
                <w:szCs w:val="16"/>
              </w:rPr>
              <w:t>Renovation</w:t>
            </w:r>
          </w:p>
        </w:tc>
        <w:tc>
          <w:tcPr>
            <w:tcW w:w="1315" w:type="dxa"/>
            <w:vAlign w:val="bottom"/>
          </w:tcPr>
          <w:p w:rsidR="00EF1AFD" w:rsidRPr="00241A7F" w:rsidRDefault="00EF1AFD" w:rsidP="00EF1AFD">
            <w:pPr>
              <w:jc w:val="right"/>
              <w:rPr>
                <w:rFonts w:ascii="Calibri" w:hAnsi="Calibri"/>
                <w:sz w:val="16"/>
                <w:szCs w:val="16"/>
              </w:rPr>
            </w:pPr>
          </w:p>
        </w:tc>
        <w:tc>
          <w:tcPr>
            <w:tcW w:w="1327" w:type="dxa"/>
            <w:vAlign w:val="bottom"/>
          </w:tcPr>
          <w:p w:rsidR="00EF1AFD" w:rsidRPr="00241A7F" w:rsidRDefault="00EF1AFD" w:rsidP="00EF1AFD">
            <w:pPr>
              <w:jc w:val="right"/>
              <w:rPr>
                <w:rFonts w:ascii="Calibri" w:hAnsi="Calibri"/>
                <w:sz w:val="16"/>
                <w:szCs w:val="16"/>
              </w:rPr>
            </w:pPr>
          </w:p>
        </w:tc>
        <w:tc>
          <w:tcPr>
            <w:tcW w:w="1228" w:type="dxa"/>
          </w:tcPr>
          <w:p w:rsidR="00EF1AFD" w:rsidRPr="00241A7F" w:rsidRDefault="00EF1AFD" w:rsidP="00EF1AFD">
            <w:pPr>
              <w:jc w:val="right"/>
              <w:rPr>
                <w:rFonts w:ascii="Calibri" w:hAnsi="Calibri"/>
                <w:sz w:val="16"/>
                <w:szCs w:val="16"/>
              </w:rPr>
            </w:pPr>
          </w:p>
        </w:tc>
        <w:tc>
          <w:tcPr>
            <w:tcW w:w="1191" w:type="dxa"/>
          </w:tcPr>
          <w:p w:rsidR="00EF1AFD" w:rsidRPr="00241A7F" w:rsidRDefault="00EF1AFD" w:rsidP="00EF1AFD">
            <w:pPr>
              <w:jc w:val="right"/>
              <w:rPr>
                <w:rFonts w:ascii="Calibri" w:hAnsi="Calibri"/>
                <w:sz w:val="16"/>
                <w:szCs w:val="16"/>
              </w:rPr>
            </w:pPr>
          </w:p>
        </w:tc>
      </w:tr>
      <w:tr w:rsidR="00EF1AFD" w:rsidRPr="00241A7F" w:rsidTr="00A752A8">
        <w:trPr>
          <w:cantSplit/>
          <w:jc w:val="center"/>
        </w:trPr>
        <w:tc>
          <w:tcPr>
            <w:tcW w:w="1589" w:type="dxa"/>
            <w:vAlign w:val="bottom"/>
          </w:tcPr>
          <w:p w:rsidR="00EF1AFD" w:rsidRPr="00241A7F" w:rsidRDefault="00EF1AFD" w:rsidP="00EF1AFD">
            <w:pPr>
              <w:rPr>
                <w:rFonts w:ascii="Calibri" w:hAnsi="Calibri"/>
                <w:sz w:val="16"/>
                <w:szCs w:val="16"/>
              </w:rPr>
            </w:pPr>
            <w:r w:rsidRPr="00241A7F">
              <w:rPr>
                <w:rFonts w:ascii="Calibri" w:hAnsi="Calibri"/>
                <w:color w:val="000000"/>
                <w:sz w:val="16"/>
                <w:szCs w:val="16"/>
              </w:rPr>
              <w:t>Major Rehab</w:t>
            </w:r>
          </w:p>
        </w:tc>
        <w:tc>
          <w:tcPr>
            <w:tcW w:w="1315" w:type="dxa"/>
            <w:vAlign w:val="bottom"/>
          </w:tcPr>
          <w:p w:rsidR="00EF1AFD" w:rsidRPr="00241A7F" w:rsidRDefault="00EF1AFD" w:rsidP="00EF1AFD">
            <w:pPr>
              <w:jc w:val="right"/>
              <w:rPr>
                <w:rFonts w:ascii="Calibri" w:hAnsi="Calibri"/>
                <w:sz w:val="16"/>
                <w:szCs w:val="16"/>
              </w:rPr>
            </w:pPr>
          </w:p>
        </w:tc>
        <w:tc>
          <w:tcPr>
            <w:tcW w:w="1327" w:type="dxa"/>
            <w:vAlign w:val="bottom"/>
          </w:tcPr>
          <w:p w:rsidR="00EF1AFD" w:rsidRPr="00241A7F" w:rsidRDefault="00EF1AFD" w:rsidP="00EF1AFD">
            <w:pPr>
              <w:jc w:val="right"/>
              <w:rPr>
                <w:rFonts w:ascii="Calibri" w:hAnsi="Calibri"/>
                <w:sz w:val="16"/>
                <w:szCs w:val="16"/>
              </w:rPr>
            </w:pPr>
          </w:p>
        </w:tc>
        <w:tc>
          <w:tcPr>
            <w:tcW w:w="1228" w:type="dxa"/>
          </w:tcPr>
          <w:p w:rsidR="00EF1AFD" w:rsidRPr="00241A7F" w:rsidRDefault="00EF1AFD" w:rsidP="00EF1AFD">
            <w:pPr>
              <w:jc w:val="right"/>
              <w:rPr>
                <w:rFonts w:ascii="Calibri" w:hAnsi="Calibri"/>
                <w:sz w:val="16"/>
                <w:szCs w:val="16"/>
              </w:rPr>
            </w:pPr>
          </w:p>
        </w:tc>
        <w:tc>
          <w:tcPr>
            <w:tcW w:w="1191" w:type="dxa"/>
          </w:tcPr>
          <w:p w:rsidR="00EF1AFD" w:rsidRPr="00241A7F" w:rsidRDefault="00EF1AFD" w:rsidP="00EF1AFD">
            <w:pPr>
              <w:jc w:val="right"/>
              <w:rPr>
                <w:rFonts w:ascii="Calibri" w:hAnsi="Calibri"/>
                <w:sz w:val="16"/>
                <w:szCs w:val="16"/>
              </w:rPr>
            </w:pPr>
          </w:p>
        </w:tc>
      </w:tr>
      <w:tr w:rsidR="00EF1AFD" w:rsidRPr="00241A7F" w:rsidTr="00A752A8">
        <w:trPr>
          <w:cantSplit/>
          <w:jc w:val="center"/>
        </w:trPr>
        <w:tc>
          <w:tcPr>
            <w:tcW w:w="1589" w:type="dxa"/>
            <w:vAlign w:val="bottom"/>
          </w:tcPr>
          <w:p w:rsidR="00EF1AFD" w:rsidRPr="00241A7F" w:rsidRDefault="00EF1AFD" w:rsidP="00EF1AFD">
            <w:pPr>
              <w:rPr>
                <w:rFonts w:ascii="Calibri" w:hAnsi="Calibri"/>
                <w:sz w:val="16"/>
                <w:szCs w:val="16"/>
              </w:rPr>
            </w:pPr>
            <w:r w:rsidRPr="00241A7F">
              <w:rPr>
                <w:rFonts w:ascii="Calibri" w:hAnsi="Calibri"/>
                <w:color w:val="000000"/>
                <w:sz w:val="16"/>
                <w:szCs w:val="16"/>
              </w:rPr>
              <w:t>Conversion</w:t>
            </w:r>
          </w:p>
        </w:tc>
        <w:tc>
          <w:tcPr>
            <w:tcW w:w="1315" w:type="dxa"/>
            <w:vAlign w:val="bottom"/>
          </w:tcPr>
          <w:p w:rsidR="00EF1AFD" w:rsidRPr="00241A7F" w:rsidRDefault="00EF1AFD" w:rsidP="00EF1AFD">
            <w:pPr>
              <w:jc w:val="right"/>
              <w:rPr>
                <w:rFonts w:ascii="Calibri" w:hAnsi="Calibri"/>
                <w:sz w:val="16"/>
                <w:szCs w:val="16"/>
              </w:rPr>
            </w:pPr>
          </w:p>
        </w:tc>
        <w:tc>
          <w:tcPr>
            <w:tcW w:w="1327" w:type="dxa"/>
            <w:vAlign w:val="bottom"/>
          </w:tcPr>
          <w:p w:rsidR="00EF1AFD" w:rsidRPr="00241A7F" w:rsidRDefault="00EF1AFD" w:rsidP="00EF1AFD">
            <w:pPr>
              <w:jc w:val="right"/>
              <w:rPr>
                <w:rFonts w:ascii="Calibri" w:hAnsi="Calibri"/>
                <w:sz w:val="16"/>
                <w:szCs w:val="16"/>
              </w:rPr>
            </w:pPr>
          </w:p>
        </w:tc>
        <w:tc>
          <w:tcPr>
            <w:tcW w:w="1228" w:type="dxa"/>
          </w:tcPr>
          <w:p w:rsidR="00EF1AFD" w:rsidRPr="00241A7F" w:rsidRDefault="00EF1AFD" w:rsidP="00EF1AFD">
            <w:pPr>
              <w:jc w:val="right"/>
              <w:rPr>
                <w:rFonts w:ascii="Calibri" w:hAnsi="Calibri"/>
                <w:sz w:val="16"/>
                <w:szCs w:val="16"/>
              </w:rPr>
            </w:pPr>
          </w:p>
        </w:tc>
        <w:tc>
          <w:tcPr>
            <w:tcW w:w="1191" w:type="dxa"/>
          </w:tcPr>
          <w:p w:rsidR="00EF1AFD" w:rsidRPr="00241A7F" w:rsidRDefault="00EF1AFD" w:rsidP="00EF1AFD">
            <w:pPr>
              <w:jc w:val="right"/>
              <w:rPr>
                <w:rFonts w:ascii="Calibri" w:hAnsi="Calibri"/>
                <w:sz w:val="16"/>
                <w:szCs w:val="16"/>
              </w:rPr>
            </w:pPr>
          </w:p>
        </w:tc>
      </w:tr>
      <w:tr w:rsidR="00EF1AFD" w:rsidRPr="00241A7F" w:rsidTr="00A752A8">
        <w:trPr>
          <w:cantSplit/>
          <w:jc w:val="center"/>
        </w:trPr>
        <w:tc>
          <w:tcPr>
            <w:tcW w:w="1589" w:type="dxa"/>
            <w:vAlign w:val="bottom"/>
          </w:tcPr>
          <w:p w:rsidR="00EF1AFD" w:rsidRPr="00241A7F" w:rsidRDefault="00EF1AFD" w:rsidP="00EF1AFD">
            <w:pPr>
              <w:rPr>
                <w:rFonts w:ascii="Calibri" w:hAnsi="Calibri"/>
                <w:b/>
                <w:sz w:val="16"/>
                <w:szCs w:val="16"/>
              </w:rPr>
            </w:pPr>
            <w:r w:rsidRPr="00241A7F">
              <w:rPr>
                <w:rFonts w:ascii="Calibri" w:hAnsi="Calibri"/>
                <w:b/>
                <w:color w:val="000000"/>
                <w:sz w:val="16"/>
                <w:szCs w:val="16"/>
              </w:rPr>
              <w:t>Subtotal</w:t>
            </w:r>
          </w:p>
        </w:tc>
        <w:tc>
          <w:tcPr>
            <w:tcW w:w="1315" w:type="dxa"/>
            <w:vAlign w:val="bottom"/>
          </w:tcPr>
          <w:p w:rsidR="00EF1AFD" w:rsidRPr="00241A7F" w:rsidRDefault="00EF1AFD" w:rsidP="00EF1AFD">
            <w:pPr>
              <w:keepNext/>
              <w:jc w:val="right"/>
              <w:rPr>
                <w:rFonts w:ascii="Calibri" w:hAnsi="Calibri"/>
                <w:b/>
                <w:sz w:val="16"/>
                <w:szCs w:val="16"/>
              </w:rPr>
            </w:pPr>
            <w:r w:rsidRPr="00241A7F">
              <w:rPr>
                <w:rFonts w:ascii="Calibri" w:hAnsi="Calibri"/>
                <w:b/>
                <w:sz w:val="16"/>
                <w:szCs w:val="16"/>
              </w:rPr>
              <w:t>$1,067,754</w:t>
            </w:r>
          </w:p>
        </w:tc>
        <w:tc>
          <w:tcPr>
            <w:tcW w:w="1327" w:type="dxa"/>
            <w:vAlign w:val="bottom"/>
          </w:tcPr>
          <w:p w:rsidR="00EF1AFD" w:rsidRPr="00241A7F" w:rsidRDefault="00EF1AFD" w:rsidP="00EF1AFD">
            <w:pPr>
              <w:keepNext/>
              <w:jc w:val="right"/>
              <w:rPr>
                <w:rFonts w:ascii="Calibri" w:hAnsi="Calibri"/>
                <w:b/>
                <w:sz w:val="16"/>
                <w:szCs w:val="16"/>
              </w:rPr>
            </w:pPr>
            <w:r>
              <w:rPr>
                <w:rFonts w:ascii="Calibri" w:hAnsi="Calibri"/>
                <w:b/>
                <w:sz w:val="16"/>
                <w:szCs w:val="16"/>
              </w:rPr>
              <w:t>$1,417,112</w:t>
            </w:r>
          </w:p>
        </w:tc>
        <w:tc>
          <w:tcPr>
            <w:tcW w:w="1228" w:type="dxa"/>
          </w:tcPr>
          <w:p w:rsidR="00EF1AFD" w:rsidRDefault="00EF1AFD" w:rsidP="00EF1AFD">
            <w:pPr>
              <w:keepNext/>
              <w:jc w:val="right"/>
              <w:rPr>
                <w:rFonts w:ascii="Calibri" w:hAnsi="Calibri"/>
                <w:b/>
                <w:sz w:val="16"/>
                <w:szCs w:val="16"/>
              </w:rPr>
            </w:pPr>
            <w:r>
              <w:rPr>
                <w:rFonts w:ascii="Calibri" w:hAnsi="Calibri"/>
                <w:b/>
                <w:sz w:val="16"/>
                <w:szCs w:val="16"/>
              </w:rPr>
              <w:t>$1,305,746</w:t>
            </w:r>
          </w:p>
        </w:tc>
        <w:tc>
          <w:tcPr>
            <w:tcW w:w="1191" w:type="dxa"/>
          </w:tcPr>
          <w:p w:rsidR="00EF1AFD" w:rsidRDefault="00EF1AFD" w:rsidP="00EF1AFD">
            <w:pPr>
              <w:keepNext/>
              <w:jc w:val="right"/>
              <w:rPr>
                <w:rFonts w:ascii="Calibri" w:hAnsi="Calibri"/>
                <w:b/>
                <w:sz w:val="16"/>
                <w:szCs w:val="16"/>
              </w:rPr>
            </w:pPr>
            <w:r>
              <w:rPr>
                <w:rFonts w:ascii="Calibri" w:hAnsi="Calibri"/>
                <w:b/>
                <w:sz w:val="16"/>
                <w:szCs w:val="16"/>
              </w:rPr>
              <w:t>$1,375,027</w:t>
            </w:r>
          </w:p>
        </w:tc>
      </w:tr>
    </w:tbl>
    <w:p w:rsidR="00BA4212" w:rsidRPr="003960E0" w:rsidRDefault="00A75344" w:rsidP="00A75344">
      <w:pPr>
        <w:pStyle w:val="Caption"/>
        <w:jc w:val="center"/>
        <w:rPr>
          <w:rFonts w:asciiTheme="minorHAnsi" w:hAnsiTheme="minorHAnsi"/>
          <w:b w:val="0"/>
        </w:rPr>
      </w:pPr>
      <w:bookmarkStart w:id="34" w:name="_Toc451930834"/>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18</w:t>
      </w:r>
      <w:r w:rsidR="00CC64F3">
        <w:rPr>
          <w:noProof/>
        </w:rPr>
        <w:fldChar w:fldCharType="end"/>
      </w:r>
      <w:r w:rsidRPr="004469D8">
        <w:t xml:space="preserve"> – ESG Expenditures for Emergency Shelte</w:t>
      </w:r>
      <w:r>
        <w:t>r</w:t>
      </w:r>
      <w:bookmarkEnd w:id="34"/>
    </w:p>
    <w:p w:rsidR="00BA4212" w:rsidRPr="003960E0" w:rsidRDefault="00BA4212" w:rsidP="00BA0A2E">
      <w:pPr>
        <w:rPr>
          <w:rFonts w:asciiTheme="minorHAnsi" w:hAnsiTheme="minorHAnsi"/>
          <w:b/>
        </w:rPr>
      </w:pPr>
    </w:p>
    <w:p w:rsidR="009B1DD2" w:rsidRPr="009B1DD2" w:rsidRDefault="009B1DD2" w:rsidP="00BA0A2E">
      <w:pPr>
        <w:rPr>
          <w:rFonts w:ascii="Calibri" w:hAnsi="Calibri" w:cs="Arial"/>
          <w:szCs w:val="20"/>
        </w:rPr>
      </w:pPr>
    </w:p>
    <w:p w:rsidR="00241A7F" w:rsidRDefault="00241A7F" w:rsidP="00BA0A2E">
      <w:pPr>
        <w:rPr>
          <w:rFonts w:ascii="Calibri" w:hAnsi="Calibri"/>
          <w:b/>
          <w:sz w:val="24"/>
        </w:rPr>
      </w:pPr>
      <w:r>
        <w:rPr>
          <w:rFonts w:ascii="Calibri" w:hAnsi="Calibri"/>
          <w:b/>
          <w:sz w:val="24"/>
        </w:rPr>
        <w:br w:type="page"/>
      </w:r>
    </w:p>
    <w:p w:rsidR="009B1DD2" w:rsidRDefault="009B1DD2" w:rsidP="00BA0A2E">
      <w:pPr>
        <w:keepNext/>
        <w:rPr>
          <w:rFonts w:ascii="Calibri" w:hAnsi="Calibri"/>
          <w:b/>
          <w:sz w:val="24"/>
        </w:rPr>
      </w:pPr>
      <w:r w:rsidRPr="009B1DD2">
        <w:rPr>
          <w:rFonts w:ascii="Calibri" w:hAnsi="Calibri"/>
          <w:b/>
          <w:sz w:val="24"/>
        </w:rPr>
        <w:t>11d. Other Grant Expenditures</w:t>
      </w:r>
    </w:p>
    <w:p w:rsidR="00A357F9" w:rsidRDefault="00A357F9" w:rsidP="00BA0A2E">
      <w:pPr>
        <w:keepNext/>
        <w:rPr>
          <w:rFonts w:ascii="Calibri" w:hAnsi="Calibri"/>
          <w:b/>
          <w:sz w:val="24"/>
        </w:rPr>
      </w:pPr>
    </w:p>
    <w:tbl>
      <w:tblPr>
        <w:tblW w:w="5570" w:type="dxa"/>
        <w:jc w:val="center"/>
        <w:tblLook w:val="04A0" w:firstRow="1" w:lastRow="0" w:firstColumn="1" w:lastColumn="0" w:noHBand="0" w:noVBand="1"/>
      </w:tblPr>
      <w:tblGrid>
        <w:gridCol w:w="1369"/>
        <w:gridCol w:w="954"/>
        <w:gridCol w:w="824"/>
        <w:gridCol w:w="1167"/>
        <w:gridCol w:w="1256"/>
      </w:tblGrid>
      <w:tr w:rsidR="00F3236B" w:rsidRPr="00855BB8" w:rsidTr="00EF1AFD">
        <w:trPr>
          <w:cantSplit/>
          <w:trHeight w:val="430"/>
          <w:jc w:val="center"/>
        </w:trPr>
        <w:tc>
          <w:tcPr>
            <w:tcW w:w="1369"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F3236B" w:rsidRPr="00855BB8" w:rsidRDefault="00F3236B" w:rsidP="00BA0A2E">
            <w:pPr>
              <w:rPr>
                <w:rFonts w:ascii="Calibri" w:hAnsi="Calibri"/>
                <w:color w:val="000000"/>
                <w:sz w:val="16"/>
                <w:szCs w:val="16"/>
              </w:rPr>
            </w:pPr>
            <w:r w:rsidRPr="00855BB8">
              <w:rPr>
                <w:rFonts w:ascii="Calibri" w:hAnsi="Calibri"/>
                <w:color w:val="000000"/>
                <w:sz w:val="16"/>
                <w:szCs w:val="20"/>
              </w:rPr>
              <w:t> </w:t>
            </w:r>
          </w:p>
        </w:tc>
        <w:tc>
          <w:tcPr>
            <w:tcW w:w="4201" w:type="dxa"/>
            <w:gridSpan w:val="4"/>
            <w:tcBorders>
              <w:top w:val="single" w:sz="8" w:space="0" w:color="auto"/>
              <w:left w:val="nil"/>
              <w:bottom w:val="single" w:sz="8" w:space="0" w:color="auto"/>
              <w:right w:val="single" w:sz="8" w:space="0" w:color="000000"/>
            </w:tcBorders>
            <w:shd w:val="clear" w:color="000000" w:fill="548DD4"/>
            <w:vAlign w:val="center"/>
            <w:hideMark/>
          </w:tcPr>
          <w:p w:rsidR="00F3236B" w:rsidRPr="00855BB8" w:rsidRDefault="00F3236B" w:rsidP="00BA0A2E">
            <w:pPr>
              <w:jc w:val="center"/>
              <w:rPr>
                <w:rFonts w:ascii="Calibri" w:hAnsi="Calibri"/>
                <w:b/>
                <w:bCs/>
                <w:color w:val="000000"/>
                <w:sz w:val="16"/>
                <w:szCs w:val="20"/>
              </w:rPr>
            </w:pPr>
            <w:r w:rsidRPr="00855BB8">
              <w:rPr>
                <w:rFonts w:ascii="Calibri" w:hAnsi="Calibri"/>
                <w:b/>
                <w:bCs/>
                <w:color w:val="000000"/>
                <w:sz w:val="16"/>
                <w:szCs w:val="20"/>
              </w:rPr>
              <w:t>Dollar Amount of Expenditures in Program Year</w:t>
            </w:r>
          </w:p>
        </w:tc>
      </w:tr>
      <w:tr w:rsidR="00EF1AFD" w:rsidRPr="00855BB8" w:rsidTr="00EF1AFD">
        <w:trPr>
          <w:trHeight w:val="270"/>
          <w:jc w:val="center"/>
        </w:trPr>
        <w:tc>
          <w:tcPr>
            <w:tcW w:w="1369" w:type="dxa"/>
            <w:vMerge/>
            <w:tcBorders>
              <w:top w:val="single" w:sz="8" w:space="0" w:color="auto"/>
              <w:left w:val="single" w:sz="8" w:space="0" w:color="auto"/>
              <w:bottom w:val="single" w:sz="8" w:space="0" w:color="000000"/>
              <w:right w:val="single" w:sz="8" w:space="0" w:color="auto"/>
            </w:tcBorders>
            <w:vAlign w:val="center"/>
            <w:hideMark/>
          </w:tcPr>
          <w:p w:rsidR="00EF1AFD" w:rsidRPr="00855BB8" w:rsidRDefault="00EF1AFD" w:rsidP="00EF1AFD">
            <w:pPr>
              <w:rPr>
                <w:rFonts w:ascii="Calibri" w:hAnsi="Calibri"/>
                <w:color w:val="000000"/>
                <w:sz w:val="16"/>
                <w:szCs w:val="16"/>
              </w:rPr>
            </w:pPr>
          </w:p>
        </w:tc>
        <w:tc>
          <w:tcPr>
            <w:tcW w:w="954" w:type="dxa"/>
            <w:tcBorders>
              <w:top w:val="nil"/>
              <w:left w:val="nil"/>
              <w:bottom w:val="single" w:sz="8" w:space="0" w:color="auto"/>
              <w:right w:val="single" w:sz="8" w:space="0" w:color="auto"/>
            </w:tcBorders>
            <w:shd w:val="clear" w:color="000000" w:fill="548DD4"/>
            <w:vAlign w:val="center"/>
            <w:hideMark/>
          </w:tcPr>
          <w:p w:rsidR="00EF1AFD" w:rsidRPr="00855BB8" w:rsidRDefault="00EF1AFD" w:rsidP="00EF1AFD">
            <w:pPr>
              <w:jc w:val="center"/>
              <w:rPr>
                <w:rFonts w:ascii="Calibri" w:hAnsi="Calibri"/>
                <w:b/>
                <w:bCs/>
                <w:color w:val="000000"/>
                <w:sz w:val="16"/>
                <w:szCs w:val="16"/>
              </w:rPr>
            </w:pPr>
            <w:r w:rsidRPr="00855BB8">
              <w:rPr>
                <w:rFonts w:ascii="Calibri" w:hAnsi="Calibri"/>
                <w:b/>
                <w:bCs/>
                <w:color w:val="000000"/>
                <w:sz w:val="16"/>
                <w:szCs w:val="20"/>
              </w:rPr>
              <w:t>2015</w:t>
            </w:r>
          </w:p>
        </w:tc>
        <w:tc>
          <w:tcPr>
            <w:tcW w:w="822" w:type="dxa"/>
            <w:tcBorders>
              <w:top w:val="nil"/>
              <w:left w:val="nil"/>
              <w:bottom w:val="single" w:sz="8" w:space="0" w:color="auto"/>
              <w:right w:val="single" w:sz="8" w:space="0" w:color="auto"/>
            </w:tcBorders>
            <w:shd w:val="clear" w:color="000000" w:fill="548DD4"/>
            <w:vAlign w:val="center"/>
          </w:tcPr>
          <w:p w:rsidR="00EF1AFD" w:rsidRPr="00855BB8" w:rsidRDefault="00EF1AFD" w:rsidP="00EF1AFD">
            <w:pPr>
              <w:jc w:val="center"/>
              <w:rPr>
                <w:rFonts w:ascii="Calibri" w:hAnsi="Calibri"/>
                <w:b/>
                <w:bCs/>
                <w:color w:val="000000"/>
                <w:sz w:val="16"/>
                <w:szCs w:val="16"/>
              </w:rPr>
            </w:pPr>
            <w:r>
              <w:rPr>
                <w:rFonts w:ascii="Calibri" w:hAnsi="Calibri"/>
                <w:b/>
                <w:bCs/>
                <w:color w:val="000000"/>
                <w:sz w:val="16"/>
                <w:szCs w:val="16"/>
              </w:rPr>
              <w:t>2016</w:t>
            </w:r>
          </w:p>
        </w:tc>
        <w:tc>
          <w:tcPr>
            <w:tcW w:w="1168" w:type="dxa"/>
            <w:tcBorders>
              <w:top w:val="nil"/>
              <w:left w:val="nil"/>
              <w:bottom w:val="single" w:sz="8" w:space="0" w:color="auto"/>
              <w:right w:val="single" w:sz="8" w:space="0" w:color="auto"/>
            </w:tcBorders>
            <w:shd w:val="clear" w:color="000000" w:fill="548DD4"/>
          </w:tcPr>
          <w:p w:rsidR="00EF1AFD" w:rsidRDefault="00EF1AFD" w:rsidP="00EF1AFD">
            <w:pPr>
              <w:jc w:val="center"/>
              <w:rPr>
                <w:rFonts w:ascii="Calibri" w:hAnsi="Calibri"/>
                <w:b/>
                <w:bCs/>
                <w:color w:val="000000"/>
                <w:sz w:val="16"/>
                <w:szCs w:val="16"/>
              </w:rPr>
            </w:pPr>
            <w:r>
              <w:rPr>
                <w:rFonts w:ascii="Calibri" w:hAnsi="Calibri"/>
                <w:b/>
                <w:bCs/>
                <w:color w:val="000000"/>
                <w:sz w:val="16"/>
                <w:szCs w:val="16"/>
              </w:rPr>
              <w:t>2017</w:t>
            </w:r>
          </w:p>
        </w:tc>
        <w:tc>
          <w:tcPr>
            <w:tcW w:w="1257" w:type="dxa"/>
            <w:tcBorders>
              <w:top w:val="nil"/>
              <w:left w:val="nil"/>
              <w:bottom w:val="single" w:sz="8" w:space="0" w:color="auto"/>
              <w:right w:val="single" w:sz="8" w:space="0" w:color="auto"/>
            </w:tcBorders>
            <w:shd w:val="clear" w:color="000000" w:fill="548DD4"/>
          </w:tcPr>
          <w:p w:rsidR="00EF1AFD" w:rsidRDefault="00EF1AFD" w:rsidP="00EF1AFD">
            <w:pPr>
              <w:jc w:val="center"/>
              <w:rPr>
                <w:rFonts w:ascii="Calibri" w:hAnsi="Calibri"/>
                <w:b/>
                <w:bCs/>
                <w:color w:val="000000"/>
                <w:sz w:val="16"/>
                <w:szCs w:val="16"/>
              </w:rPr>
            </w:pPr>
            <w:r>
              <w:rPr>
                <w:rFonts w:ascii="Calibri" w:hAnsi="Calibri"/>
                <w:b/>
                <w:bCs/>
                <w:color w:val="000000"/>
                <w:sz w:val="16"/>
                <w:szCs w:val="16"/>
              </w:rPr>
              <w:t>2018</w:t>
            </w:r>
          </w:p>
        </w:tc>
      </w:tr>
      <w:tr w:rsidR="00EF1AFD" w:rsidRPr="00855BB8" w:rsidTr="00EF1AFD">
        <w:trPr>
          <w:cantSplit/>
          <w:trHeight w:val="270"/>
          <w:jc w:val="center"/>
        </w:trPr>
        <w:tc>
          <w:tcPr>
            <w:tcW w:w="1369" w:type="dxa"/>
            <w:tcBorders>
              <w:top w:val="nil"/>
              <w:left w:val="single" w:sz="8" w:space="0" w:color="auto"/>
              <w:bottom w:val="single" w:sz="8" w:space="0" w:color="auto"/>
              <w:right w:val="single" w:sz="8" w:space="0" w:color="auto"/>
            </w:tcBorders>
            <w:shd w:val="clear" w:color="auto" w:fill="auto"/>
            <w:vAlign w:val="center"/>
            <w:hideMark/>
          </w:tcPr>
          <w:p w:rsidR="00EF1AFD" w:rsidRPr="00855BB8" w:rsidRDefault="00EF1AFD" w:rsidP="00EF1AFD">
            <w:pPr>
              <w:rPr>
                <w:rFonts w:ascii="Calibri" w:hAnsi="Calibri"/>
                <w:color w:val="000000"/>
                <w:sz w:val="16"/>
                <w:szCs w:val="16"/>
              </w:rPr>
            </w:pPr>
            <w:r w:rsidRPr="00855BB8">
              <w:rPr>
                <w:rFonts w:ascii="Calibri" w:hAnsi="Calibri"/>
                <w:color w:val="000000"/>
                <w:sz w:val="16"/>
                <w:szCs w:val="20"/>
              </w:rPr>
              <w:t>HMIS</w:t>
            </w:r>
          </w:p>
        </w:tc>
        <w:tc>
          <w:tcPr>
            <w:tcW w:w="954" w:type="dxa"/>
            <w:tcBorders>
              <w:top w:val="nil"/>
              <w:left w:val="nil"/>
              <w:bottom w:val="single" w:sz="8" w:space="0" w:color="auto"/>
              <w:right w:val="single" w:sz="8" w:space="0" w:color="auto"/>
            </w:tcBorders>
            <w:shd w:val="clear" w:color="auto" w:fill="auto"/>
            <w:vAlign w:val="center"/>
            <w:hideMark/>
          </w:tcPr>
          <w:p w:rsidR="00EF1AFD" w:rsidRPr="00855BB8" w:rsidRDefault="00EF1AFD" w:rsidP="00EF1AFD">
            <w:pPr>
              <w:jc w:val="right"/>
              <w:rPr>
                <w:rFonts w:ascii="Calibri" w:hAnsi="Calibri"/>
                <w:color w:val="000000"/>
                <w:sz w:val="16"/>
                <w:szCs w:val="16"/>
              </w:rPr>
            </w:pPr>
            <w:r w:rsidRPr="00855BB8">
              <w:rPr>
                <w:rFonts w:ascii="Calibri" w:hAnsi="Calibri"/>
                <w:color w:val="000000"/>
                <w:sz w:val="16"/>
                <w:szCs w:val="20"/>
              </w:rPr>
              <w:t xml:space="preserve">$135,844 </w:t>
            </w:r>
          </w:p>
        </w:tc>
        <w:tc>
          <w:tcPr>
            <w:tcW w:w="822" w:type="dxa"/>
            <w:tcBorders>
              <w:top w:val="nil"/>
              <w:left w:val="nil"/>
              <w:bottom w:val="single" w:sz="8" w:space="0" w:color="auto"/>
              <w:right w:val="single" w:sz="8" w:space="0" w:color="auto"/>
            </w:tcBorders>
            <w:shd w:val="clear" w:color="auto" w:fill="auto"/>
            <w:vAlign w:val="center"/>
          </w:tcPr>
          <w:p w:rsidR="00EF1AFD" w:rsidRPr="00855BB8" w:rsidRDefault="00EF1AFD" w:rsidP="00EF1AFD">
            <w:pPr>
              <w:jc w:val="right"/>
              <w:rPr>
                <w:rFonts w:ascii="Calibri" w:hAnsi="Calibri"/>
                <w:color w:val="000000"/>
                <w:sz w:val="16"/>
                <w:szCs w:val="16"/>
              </w:rPr>
            </w:pPr>
            <w:r>
              <w:rPr>
                <w:rFonts w:ascii="Calibri" w:hAnsi="Calibri"/>
                <w:color w:val="000000"/>
                <w:sz w:val="16"/>
                <w:szCs w:val="16"/>
              </w:rPr>
              <w:t>$156,199</w:t>
            </w:r>
          </w:p>
        </w:tc>
        <w:tc>
          <w:tcPr>
            <w:tcW w:w="1168" w:type="dxa"/>
            <w:tcBorders>
              <w:top w:val="nil"/>
              <w:left w:val="nil"/>
              <w:bottom w:val="single" w:sz="8" w:space="0" w:color="auto"/>
              <w:right w:val="single" w:sz="8"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$142,269</w:t>
            </w:r>
          </w:p>
        </w:tc>
        <w:tc>
          <w:tcPr>
            <w:tcW w:w="1257" w:type="dxa"/>
            <w:tcBorders>
              <w:top w:val="nil"/>
              <w:left w:val="nil"/>
              <w:bottom w:val="single" w:sz="8" w:space="0" w:color="auto"/>
              <w:right w:val="single" w:sz="8"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$147,007</w:t>
            </w:r>
          </w:p>
        </w:tc>
      </w:tr>
      <w:tr w:rsidR="00EF1AFD" w:rsidRPr="00855BB8" w:rsidTr="00EF1AFD">
        <w:trPr>
          <w:cantSplit/>
          <w:trHeight w:val="270"/>
          <w:jc w:val="center"/>
        </w:trPr>
        <w:tc>
          <w:tcPr>
            <w:tcW w:w="1369" w:type="dxa"/>
            <w:tcBorders>
              <w:top w:val="nil"/>
              <w:left w:val="single" w:sz="8" w:space="0" w:color="auto"/>
              <w:bottom w:val="single" w:sz="8" w:space="0" w:color="auto"/>
              <w:right w:val="single" w:sz="8" w:space="0" w:color="auto"/>
            </w:tcBorders>
            <w:shd w:val="clear" w:color="auto" w:fill="auto"/>
            <w:vAlign w:val="center"/>
            <w:hideMark/>
          </w:tcPr>
          <w:p w:rsidR="00EF1AFD" w:rsidRPr="00855BB8" w:rsidRDefault="00EF1AFD" w:rsidP="00EF1AFD">
            <w:pPr>
              <w:rPr>
                <w:rFonts w:ascii="Calibri" w:hAnsi="Calibri"/>
                <w:color w:val="000000"/>
                <w:sz w:val="16"/>
                <w:szCs w:val="16"/>
              </w:rPr>
            </w:pPr>
            <w:r w:rsidRPr="00855BB8">
              <w:rPr>
                <w:rFonts w:ascii="Calibri" w:hAnsi="Calibri"/>
                <w:color w:val="000000"/>
                <w:sz w:val="16"/>
                <w:szCs w:val="16"/>
              </w:rPr>
              <w:t>Administration </w:t>
            </w:r>
          </w:p>
        </w:tc>
        <w:tc>
          <w:tcPr>
            <w:tcW w:w="954" w:type="dxa"/>
            <w:tcBorders>
              <w:top w:val="nil"/>
              <w:left w:val="nil"/>
              <w:bottom w:val="single" w:sz="8" w:space="0" w:color="auto"/>
              <w:right w:val="single" w:sz="8" w:space="0" w:color="auto"/>
            </w:tcBorders>
            <w:shd w:val="clear" w:color="auto" w:fill="auto"/>
            <w:vAlign w:val="center"/>
            <w:hideMark/>
          </w:tcPr>
          <w:p w:rsidR="00EF1AFD" w:rsidRPr="00855BB8" w:rsidRDefault="00EF1AFD" w:rsidP="00EF1AFD">
            <w:pPr>
              <w:jc w:val="right"/>
              <w:rPr>
                <w:rFonts w:ascii="Calibri" w:hAnsi="Calibri"/>
                <w:color w:val="000000"/>
                <w:sz w:val="16"/>
                <w:szCs w:val="16"/>
              </w:rPr>
            </w:pPr>
            <w:r w:rsidRPr="00855BB8">
              <w:rPr>
                <w:rFonts w:ascii="Calibri" w:hAnsi="Calibri"/>
                <w:color w:val="000000"/>
                <w:sz w:val="16"/>
                <w:szCs w:val="20"/>
              </w:rPr>
              <w:t xml:space="preserve"> </w:t>
            </w:r>
            <w:proofErr w:type="gramStart"/>
            <w:r w:rsidRPr="00855BB8">
              <w:rPr>
                <w:rFonts w:ascii="Calibri" w:hAnsi="Calibri"/>
                <w:color w:val="000000"/>
                <w:sz w:val="16"/>
                <w:szCs w:val="20"/>
              </w:rPr>
              <w:t>$  133,69</w:t>
            </w:r>
            <w:r>
              <w:rPr>
                <w:rFonts w:ascii="Calibri" w:hAnsi="Calibri"/>
                <w:color w:val="000000"/>
                <w:sz w:val="16"/>
                <w:szCs w:val="20"/>
              </w:rPr>
              <w:t>7</w:t>
            </w:r>
            <w:proofErr w:type="gramEnd"/>
            <w:r w:rsidRPr="00855BB8">
              <w:rPr>
                <w:rFonts w:ascii="Calibri" w:hAnsi="Calibri"/>
                <w:color w:val="000000"/>
                <w:sz w:val="16"/>
                <w:szCs w:val="20"/>
              </w:rPr>
              <w:t xml:space="preserve"> </w:t>
            </w:r>
          </w:p>
        </w:tc>
        <w:tc>
          <w:tcPr>
            <w:tcW w:w="822" w:type="dxa"/>
            <w:tcBorders>
              <w:top w:val="nil"/>
              <w:left w:val="nil"/>
              <w:bottom w:val="single" w:sz="8" w:space="0" w:color="auto"/>
              <w:right w:val="single" w:sz="8" w:space="0" w:color="auto"/>
            </w:tcBorders>
            <w:shd w:val="clear" w:color="auto" w:fill="auto"/>
            <w:vAlign w:val="center"/>
          </w:tcPr>
          <w:p w:rsidR="00EF1AFD" w:rsidRPr="00855BB8" w:rsidRDefault="00EF1AFD" w:rsidP="00EF1AFD">
            <w:pPr>
              <w:jc w:val="right"/>
              <w:rPr>
                <w:rFonts w:ascii="Calibri" w:hAnsi="Calibri"/>
                <w:color w:val="000000"/>
                <w:sz w:val="16"/>
                <w:szCs w:val="16"/>
              </w:rPr>
            </w:pPr>
            <w:r>
              <w:rPr>
                <w:rFonts w:ascii="Calibri" w:hAnsi="Calibri"/>
                <w:color w:val="000000"/>
                <w:sz w:val="16"/>
                <w:szCs w:val="16"/>
              </w:rPr>
              <w:t>$96,693</w:t>
            </w:r>
          </w:p>
        </w:tc>
        <w:tc>
          <w:tcPr>
            <w:tcW w:w="1168" w:type="dxa"/>
            <w:tcBorders>
              <w:top w:val="nil"/>
              <w:left w:val="nil"/>
              <w:bottom w:val="single" w:sz="8" w:space="0" w:color="auto"/>
              <w:right w:val="single" w:sz="8"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$105,651</w:t>
            </w:r>
          </w:p>
        </w:tc>
        <w:tc>
          <w:tcPr>
            <w:tcW w:w="1257" w:type="dxa"/>
            <w:tcBorders>
              <w:top w:val="nil"/>
              <w:left w:val="nil"/>
              <w:bottom w:val="single" w:sz="8" w:space="0" w:color="auto"/>
              <w:right w:val="single" w:sz="8"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$110,687</w:t>
            </w:r>
          </w:p>
        </w:tc>
      </w:tr>
      <w:tr w:rsidR="00EF1AFD" w:rsidRPr="00855BB8" w:rsidTr="00EF1AFD">
        <w:trPr>
          <w:cantSplit/>
          <w:trHeight w:val="270"/>
          <w:jc w:val="center"/>
        </w:trPr>
        <w:tc>
          <w:tcPr>
            <w:tcW w:w="1369" w:type="dxa"/>
            <w:tcBorders>
              <w:top w:val="nil"/>
              <w:left w:val="single" w:sz="8" w:space="0" w:color="auto"/>
              <w:bottom w:val="single" w:sz="8" w:space="0" w:color="auto"/>
              <w:right w:val="single" w:sz="8" w:space="0" w:color="auto"/>
            </w:tcBorders>
            <w:shd w:val="clear" w:color="auto" w:fill="auto"/>
            <w:vAlign w:val="center"/>
            <w:hideMark/>
          </w:tcPr>
          <w:p w:rsidR="00EF1AFD" w:rsidRPr="00855BB8" w:rsidRDefault="00EF1AFD" w:rsidP="00EF1AFD">
            <w:pPr>
              <w:rPr>
                <w:rFonts w:ascii="Calibri" w:hAnsi="Calibri"/>
                <w:color w:val="000000"/>
                <w:sz w:val="16"/>
                <w:szCs w:val="16"/>
              </w:rPr>
            </w:pPr>
            <w:r w:rsidRPr="00855BB8">
              <w:rPr>
                <w:rFonts w:ascii="Calibri" w:hAnsi="Calibri"/>
                <w:color w:val="000000"/>
                <w:sz w:val="16"/>
                <w:szCs w:val="20"/>
              </w:rPr>
              <w:t>Street Outreach</w:t>
            </w:r>
          </w:p>
        </w:tc>
        <w:tc>
          <w:tcPr>
            <w:tcW w:w="954" w:type="dxa"/>
            <w:tcBorders>
              <w:top w:val="nil"/>
              <w:left w:val="nil"/>
              <w:bottom w:val="single" w:sz="8" w:space="0" w:color="auto"/>
              <w:right w:val="single" w:sz="8" w:space="0" w:color="auto"/>
            </w:tcBorders>
            <w:shd w:val="clear" w:color="auto" w:fill="auto"/>
            <w:vAlign w:val="center"/>
            <w:hideMark/>
          </w:tcPr>
          <w:p w:rsidR="00EF1AFD" w:rsidRPr="00855BB8" w:rsidRDefault="00EF1AFD" w:rsidP="00EF1AFD">
            <w:pPr>
              <w:keepNext/>
              <w:jc w:val="right"/>
              <w:rPr>
                <w:rFonts w:ascii="Calibri" w:hAnsi="Calibri"/>
                <w:color w:val="000000"/>
                <w:sz w:val="16"/>
                <w:szCs w:val="16"/>
              </w:rPr>
            </w:pPr>
            <w:r w:rsidRPr="00855BB8">
              <w:rPr>
                <w:rFonts w:ascii="Calibri" w:hAnsi="Calibri"/>
                <w:color w:val="000000"/>
                <w:sz w:val="16"/>
                <w:szCs w:val="20"/>
              </w:rPr>
              <w:t xml:space="preserve">$97,085 </w:t>
            </w:r>
          </w:p>
        </w:tc>
        <w:tc>
          <w:tcPr>
            <w:tcW w:w="822" w:type="dxa"/>
            <w:tcBorders>
              <w:top w:val="nil"/>
              <w:left w:val="nil"/>
              <w:bottom w:val="single" w:sz="8" w:space="0" w:color="auto"/>
              <w:right w:val="single" w:sz="8" w:space="0" w:color="auto"/>
            </w:tcBorders>
            <w:shd w:val="clear" w:color="auto" w:fill="auto"/>
            <w:vAlign w:val="center"/>
          </w:tcPr>
          <w:p w:rsidR="00EF1AFD" w:rsidRPr="00855BB8" w:rsidRDefault="00EF1AFD" w:rsidP="00EF1AFD">
            <w:pPr>
              <w:keepNext/>
              <w:jc w:val="right"/>
              <w:rPr>
                <w:rFonts w:ascii="Calibri" w:hAnsi="Calibri"/>
                <w:color w:val="000000"/>
                <w:sz w:val="16"/>
                <w:szCs w:val="16"/>
              </w:rPr>
            </w:pPr>
            <w:r>
              <w:rPr>
                <w:rFonts w:ascii="Calibri" w:hAnsi="Calibri"/>
                <w:color w:val="000000"/>
                <w:sz w:val="16"/>
                <w:szCs w:val="16"/>
              </w:rPr>
              <w:t>$143,163</w:t>
            </w:r>
          </w:p>
        </w:tc>
        <w:tc>
          <w:tcPr>
            <w:tcW w:w="1168" w:type="dxa"/>
            <w:tcBorders>
              <w:top w:val="nil"/>
              <w:left w:val="nil"/>
              <w:bottom w:val="single" w:sz="8" w:space="0" w:color="auto"/>
              <w:right w:val="single" w:sz="8" w:space="0" w:color="auto"/>
            </w:tcBorders>
          </w:tcPr>
          <w:p w:rsidR="00EF1AFD" w:rsidRDefault="00EF1AFD" w:rsidP="00EF1AFD">
            <w:pPr>
              <w:keepNext/>
              <w:jc w:val="right"/>
              <w:rPr>
                <w:rFonts w:ascii="Calibri" w:hAnsi="Calibri"/>
                <w:color w:val="000000"/>
                <w:sz w:val="16"/>
                <w:szCs w:val="16"/>
              </w:rPr>
            </w:pPr>
            <w:r>
              <w:rPr>
                <w:rFonts w:ascii="Calibri" w:hAnsi="Calibri"/>
                <w:color w:val="000000"/>
                <w:sz w:val="16"/>
                <w:szCs w:val="16"/>
              </w:rPr>
              <w:t>$93,929</w:t>
            </w:r>
          </w:p>
        </w:tc>
        <w:tc>
          <w:tcPr>
            <w:tcW w:w="1257" w:type="dxa"/>
            <w:tcBorders>
              <w:top w:val="nil"/>
              <w:left w:val="nil"/>
              <w:bottom w:val="single" w:sz="8" w:space="0" w:color="auto"/>
              <w:right w:val="single" w:sz="8" w:space="0" w:color="auto"/>
            </w:tcBorders>
          </w:tcPr>
          <w:p w:rsidR="00EF1AFD" w:rsidRDefault="00EF1AFD" w:rsidP="00EF1AFD">
            <w:pPr>
              <w:keepNext/>
              <w:jc w:val="right"/>
              <w:rPr>
                <w:rFonts w:ascii="Calibri" w:hAnsi="Calibri"/>
                <w:color w:val="000000"/>
                <w:sz w:val="16"/>
                <w:szCs w:val="16"/>
              </w:rPr>
            </w:pPr>
            <w:r>
              <w:rPr>
                <w:rFonts w:ascii="Calibri" w:hAnsi="Calibri"/>
                <w:color w:val="000000"/>
                <w:sz w:val="16"/>
                <w:szCs w:val="16"/>
              </w:rPr>
              <w:t>$92,396</w:t>
            </w:r>
          </w:p>
        </w:tc>
      </w:tr>
    </w:tbl>
    <w:p w:rsidR="00855BB8" w:rsidRPr="003960E0" w:rsidRDefault="00A75344" w:rsidP="00A75344">
      <w:pPr>
        <w:pStyle w:val="Caption"/>
        <w:jc w:val="center"/>
        <w:rPr>
          <w:rFonts w:asciiTheme="minorHAnsi" w:hAnsiTheme="minorHAnsi"/>
          <w:b w:val="0"/>
        </w:rPr>
      </w:pPr>
      <w:bookmarkStart w:id="35" w:name="_Toc451930835"/>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19</w:t>
      </w:r>
      <w:r w:rsidR="00CC64F3">
        <w:rPr>
          <w:noProof/>
        </w:rPr>
        <w:fldChar w:fldCharType="end"/>
      </w:r>
      <w:r w:rsidRPr="001D5B48">
        <w:t xml:space="preserve"> - Other Grant Expenditures</w:t>
      </w:r>
      <w:bookmarkEnd w:id="35"/>
    </w:p>
    <w:p w:rsidR="00BA4212" w:rsidRPr="003960E0" w:rsidRDefault="00BA4212" w:rsidP="00BA0A2E">
      <w:pPr>
        <w:rPr>
          <w:rFonts w:asciiTheme="minorHAnsi" w:hAnsiTheme="minorHAnsi"/>
          <w:b/>
        </w:rPr>
      </w:pPr>
    </w:p>
    <w:p w:rsidR="009B1DD2" w:rsidRPr="009B1DD2" w:rsidRDefault="009B1DD2" w:rsidP="00BA0A2E">
      <w:pPr>
        <w:rPr>
          <w:rFonts w:ascii="Calibri" w:hAnsi="Calibri" w:cs="Arial"/>
          <w:szCs w:val="20"/>
        </w:rPr>
      </w:pPr>
    </w:p>
    <w:p w:rsidR="009B1DD2" w:rsidRDefault="009B1DD2" w:rsidP="00BA0A2E">
      <w:pPr>
        <w:rPr>
          <w:rFonts w:ascii="Calibri" w:hAnsi="Calibri"/>
          <w:b/>
          <w:sz w:val="24"/>
        </w:rPr>
      </w:pPr>
      <w:r w:rsidRPr="009B1DD2">
        <w:rPr>
          <w:rFonts w:ascii="Calibri" w:hAnsi="Calibri"/>
          <w:b/>
          <w:sz w:val="24"/>
        </w:rPr>
        <w:t>11e. Total ESG Grant Funds</w:t>
      </w:r>
    </w:p>
    <w:p w:rsidR="009B0A49" w:rsidRDefault="009B0A49" w:rsidP="00BA0A2E">
      <w:pPr>
        <w:rPr>
          <w:rFonts w:ascii="Calibri" w:hAnsi="Calibri"/>
          <w:b/>
          <w:sz w:val="24"/>
        </w:rPr>
      </w:pPr>
    </w:p>
    <w:tbl>
      <w:tblPr>
        <w:tblW w:w="5100" w:type="dxa"/>
        <w:jc w:val="center"/>
        <w:tblLook w:val="04A0" w:firstRow="1" w:lastRow="0" w:firstColumn="1" w:lastColumn="0" w:noHBand="0" w:noVBand="1"/>
      </w:tblPr>
      <w:tblGrid>
        <w:gridCol w:w="1228"/>
        <w:gridCol w:w="945"/>
        <w:gridCol w:w="945"/>
        <w:gridCol w:w="991"/>
        <w:gridCol w:w="991"/>
      </w:tblGrid>
      <w:tr w:rsidR="00EF1AFD" w:rsidRPr="009B0A49" w:rsidTr="00A752A8">
        <w:trPr>
          <w:cantSplit/>
          <w:trHeight w:val="270"/>
          <w:jc w:val="center"/>
        </w:trPr>
        <w:tc>
          <w:tcPr>
            <w:tcW w:w="1295" w:type="dxa"/>
            <w:tcBorders>
              <w:top w:val="single" w:sz="8" w:space="0" w:color="auto"/>
              <w:left w:val="single" w:sz="8" w:space="0" w:color="auto"/>
              <w:bottom w:val="single" w:sz="8" w:space="0" w:color="auto"/>
              <w:right w:val="single" w:sz="8" w:space="0" w:color="auto"/>
            </w:tcBorders>
            <w:shd w:val="clear" w:color="000000" w:fill="548DD4"/>
            <w:vAlign w:val="center"/>
            <w:hideMark/>
          </w:tcPr>
          <w:p w:rsidR="00EF1AFD" w:rsidRPr="009B0A49" w:rsidRDefault="00EF1AFD" w:rsidP="00EF1AFD">
            <w:pPr>
              <w:jc w:val="center"/>
              <w:rPr>
                <w:rFonts w:ascii="Calibri" w:hAnsi="Calibri"/>
                <w:b/>
                <w:bCs/>
                <w:color w:val="000000"/>
                <w:sz w:val="16"/>
                <w:szCs w:val="16"/>
              </w:rPr>
            </w:pPr>
            <w:r w:rsidRPr="009B0A49">
              <w:rPr>
                <w:rFonts w:ascii="Calibri" w:hAnsi="Calibri"/>
                <w:b/>
                <w:bCs/>
                <w:color w:val="000000"/>
                <w:sz w:val="16"/>
                <w:szCs w:val="20"/>
              </w:rPr>
              <w:t>Total ESG Funds Expended</w:t>
            </w:r>
          </w:p>
        </w:tc>
        <w:tc>
          <w:tcPr>
            <w:tcW w:w="860" w:type="dxa"/>
            <w:tcBorders>
              <w:top w:val="single" w:sz="8" w:space="0" w:color="auto"/>
              <w:left w:val="nil"/>
              <w:bottom w:val="single" w:sz="8" w:space="0" w:color="auto"/>
              <w:right w:val="single" w:sz="8" w:space="0" w:color="auto"/>
            </w:tcBorders>
            <w:shd w:val="clear" w:color="000000" w:fill="548DD4"/>
            <w:vAlign w:val="center"/>
            <w:hideMark/>
          </w:tcPr>
          <w:p w:rsidR="00EF1AFD" w:rsidRPr="009B0A49" w:rsidRDefault="00EF1AFD" w:rsidP="00EF1AFD">
            <w:pPr>
              <w:jc w:val="center"/>
              <w:rPr>
                <w:rFonts w:ascii="Calibri" w:hAnsi="Calibri"/>
                <w:b/>
                <w:bCs/>
                <w:color w:val="000000"/>
                <w:sz w:val="16"/>
                <w:szCs w:val="16"/>
              </w:rPr>
            </w:pPr>
            <w:r w:rsidRPr="009B0A49">
              <w:rPr>
                <w:rFonts w:ascii="Calibri" w:hAnsi="Calibri"/>
                <w:b/>
                <w:bCs/>
                <w:color w:val="000000"/>
                <w:sz w:val="16"/>
                <w:szCs w:val="20"/>
              </w:rPr>
              <w:t>201</w:t>
            </w:r>
            <w:r>
              <w:rPr>
                <w:rFonts w:ascii="Calibri" w:hAnsi="Calibri"/>
                <w:b/>
                <w:bCs/>
                <w:color w:val="000000"/>
                <w:sz w:val="16"/>
                <w:szCs w:val="20"/>
              </w:rPr>
              <w:t>5</w:t>
            </w:r>
          </w:p>
        </w:tc>
        <w:tc>
          <w:tcPr>
            <w:tcW w:w="945" w:type="dxa"/>
            <w:tcBorders>
              <w:top w:val="single" w:sz="8" w:space="0" w:color="auto"/>
              <w:left w:val="nil"/>
              <w:bottom w:val="single" w:sz="8" w:space="0" w:color="auto"/>
              <w:right w:val="single" w:sz="8" w:space="0" w:color="auto"/>
            </w:tcBorders>
            <w:shd w:val="clear" w:color="000000" w:fill="548DD4"/>
            <w:vAlign w:val="center"/>
            <w:hideMark/>
          </w:tcPr>
          <w:p w:rsidR="00EF1AFD" w:rsidRPr="009B0A49" w:rsidRDefault="00EF1AFD" w:rsidP="00EF1AFD">
            <w:pPr>
              <w:jc w:val="center"/>
              <w:rPr>
                <w:rFonts w:ascii="Calibri" w:hAnsi="Calibri"/>
                <w:b/>
                <w:bCs/>
                <w:color w:val="000000"/>
                <w:sz w:val="16"/>
                <w:szCs w:val="16"/>
              </w:rPr>
            </w:pPr>
            <w:r w:rsidRPr="009B0A49">
              <w:rPr>
                <w:rFonts w:ascii="Calibri" w:hAnsi="Calibri"/>
                <w:b/>
                <w:bCs/>
                <w:color w:val="000000"/>
                <w:sz w:val="16"/>
                <w:szCs w:val="20"/>
              </w:rPr>
              <w:t>201</w:t>
            </w:r>
            <w:r>
              <w:rPr>
                <w:rFonts w:ascii="Calibri" w:hAnsi="Calibri"/>
                <w:b/>
                <w:bCs/>
                <w:color w:val="000000"/>
                <w:sz w:val="16"/>
                <w:szCs w:val="20"/>
              </w:rPr>
              <w:t>6</w:t>
            </w:r>
          </w:p>
        </w:tc>
        <w:tc>
          <w:tcPr>
            <w:tcW w:w="1000" w:type="dxa"/>
            <w:tcBorders>
              <w:top w:val="single" w:sz="8" w:space="0" w:color="auto"/>
              <w:left w:val="nil"/>
              <w:bottom w:val="single" w:sz="8" w:space="0" w:color="auto"/>
              <w:right w:val="single" w:sz="8" w:space="0" w:color="auto"/>
            </w:tcBorders>
            <w:shd w:val="clear" w:color="000000" w:fill="548DD4"/>
            <w:hideMark/>
          </w:tcPr>
          <w:p w:rsidR="00EF1AFD" w:rsidRDefault="00EF1AFD" w:rsidP="00EF1AFD">
            <w:pPr>
              <w:jc w:val="center"/>
              <w:rPr>
                <w:rFonts w:ascii="Calibri" w:hAnsi="Calibri"/>
                <w:b/>
                <w:bCs/>
                <w:color w:val="000000"/>
                <w:sz w:val="16"/>
                <w:szCs w:val="20"/>
              </w:rPr>
            </w:pPr>
          </w:p>
          <w:p w:rsidR="00EF1AFD" w:rsidRPr="009B0A49" w:rsidRDefault="00EF1AFD" w:rsidP="00EF1AFD">
            <w:pPr>
              <w:jc w:val="center"/>
              <w:rPr>
                <w:rFonts w:ascii="Calibri" w:hAnsi="Calibri"/>
                <w:b/>
                <w:bCs/>
                <w:color w:val="000000"/>
                <w:sz w:val="16"/>
                <w:szCs w:val="20"/>
              </w:rPr>
            </w:pPr>
            <w:r>
              <w:rPr>
                <w:rFonts w:ascii="Calibri" w:hAnsi="Calibri"/>
                <w:b/>
                <w:bCs/>
                <w:color w:val="000000"/>
                <w:sz w:val="16"/>
                <w:szCs w:val="20"/>
              </w:rPr>
              <w:t>2017</w:t>
            </w:r>
          </w:p>
        </w:tc>
        <w:tc>
          <w:tcPr>
            <w:tcW w:w="1000" w:type="dxa"/>
            <w:tcBorders>
              <w:top w:val="single" w:sz="8" w:space="0" w:color="auto"/>
              <w:left w:val="nil"/>
              <w:bottom w:val="single" w:sz="8" w:space="0" w:color="auto"/>
              <w:right w:val="single" w:sz="8" w:space="0" w:color="auto"/>
            </w:tcBorders>
            <w:shd w:val="clear" w:color="000000" w:fill="548DD4"/>
          </w:tcPr>
          <w:p w:rsidR="00EF1AFD" w:rsidRDefault="00EF1AFD" w:rsidP="00EF1AFD">
            <w:pPr>
              <w:jc w:val="center"/>
              <w:rPr>
                <w:rFonts w:ascii="Calibri" w:hAnsi="Calibri"/>
                <w:b/>
                <w:bCs/>
                <w:color w:val="000000"/>
                <w:sz w:val="16"/>
                <w:szCs w:val="20"/>
              </w:rPr>
            </w:pPr>
          </w:p>
          <w:p w:rsidR="00EF1AFD" w:rsidRPr="009B0A49" w:rsidRDefault="00EF1AFD" w:rsidP="00EF1AFD">
            <w:pPr>
              <w:jc w:val="center"/>
              <w:rPr>
                <w:rFonts w:ascii="Calibri" w:hAnsi="Calibri"/>
                <w:b/>
                <w:bCs/>
                <w:color w:val="000000"/>
                <w:sz w:val="16"/>
                <w:szCs w:val="20"/>
              </w:rPr>
            </w:pPr>
            <w:r>
              <w:rPr>
                <w:rFonts w:ascii="Calibri" w:hAnsi="Calibri"/>
                <w:b/>
                <w:bCs/>
                <w:color w:val="000000"/>
                <w:sz w:val="16"/>
                <w:szCs w:val="20"/>
              </w:rPr>
              <w:t>2018</w:t>
            </w:r>
          </w:p>
        </w:tc>
      </w:tr>
      <w:tr w:rsidR="00EF1AFD" w:rsidRPr="009B0A49" w:rsidTr="00A752A8">
        <w:trPr>
          <w:cantSplit/>
          <w:trHeight w:val="270"/>
          <w:jc w:val="center"/>
        </w:trPr>
        <w:tc>
          <w:tcPr>
            <w:tcW w:w="1295" w:type="dxa"/>
            <w:tcBorders>
              <w:top w:val="nil"/>
              <w:left w:val="single" w:sz="8" w:space="0" w:color="auto"/>
              <w:bottom w:val="single" w:sz="8" w:space="0" w:color="auto"/>
              <w:right w:val="single" w:sz="8" w:space="0" w:color="auto"/>
            </w:tcBorders>
            <w:shd w:val="clear" w:color="auto" w:fill="auto"/>
            <w:vAlign w:val="center"/>
            <w:hideMark/>
          </w:tcPr>
          <w:p w:rsidR="00EF1AFD" w:rsidRPr="009B0A49" w:rsidRDefault="00EF1AFD" w:rsidP="00EF1AFD">
            <w:pPr>
              <w:jc w:val="right"/>
              <w:rPr>
                <w:rFonts w:ascii="Calibri" w:hAnsi="Calibri"/>
                <w:color w:val="000000"/>
                <w:sz w:val="16"/>
                <w:szCs w:val="16"/>
              </w:rPr>
            </w:pPr>
            <w:r w:rsidRPr="009B0A49">
              <w:rPr>
                <w:rFonts w:ascii="Calibri" w:hAnsi="Calibri"/>
                <w:color w:val="000000"/>
                <w:sz w:val="16"/>
                <w:szCs w:val="20"/>
              </w:rPr>
              <w:t> </w:t>
            </w:r>
          </w:p>
        </w:tc>
        <w:tc>
          <w:tcPr>
            <w:tcW w:w="860" w:type="dxa"/>
            <w:tcBorders>
              <w:top w:val="nil"/>
              <w:left w:val="nil"/>
              <w:bottom w:val="single" w:sz="8" w:space="0" w:color="auto"/>
              <w:right w:val="single" w:sz="8" w:space="0" w:color="auto"/>
            </w:tcBorders>
            <w:shd w:val="clear" w:color="auto" w:fill="auto"/>
            <w:vAlign w:val="center"/>
            <w:hideMark/>
          </w:tcPr>
          <w:p w:rsidR="00EF1AFD" w:rsidRPr="009B0A49" w:rsidRDefault="00EF1AFD" w:rsidP="00EF1AFD">
            <w:pPr>
              <w:jc w:val="right"/>
              <w:rPr>
                <w:rFonts w:ascii="Calibri" w:hAnsi="Calibri"/>
                <w:color w:val="000000"/>
                <w:sz w:val="16"/>
                <w:szCs w:val="16"/>
              </w:rPr>
            </w:pPr>
            <w:r w:rsidRPr="00CC5328">
              <w:rPr>
                <w:rFonts w:ascii="Calibri" w:hAnsi="Calibri"/>
                <w:color w:val="000000"/>
                <w:sz w:val="16"/>
                <w:szCs w:val="20"/>
              </w:rPr>
              <w:t>$2,293,898</w:t>
            </w:r>
          </w:p>
        </w:tc>
        <w:tc>
          <w:tcPr>
            <w:tcW w:w="945" w:type="dxa"/>
            <w:tcBorders>
              <w:top w:val="nil"/>
              <w:left w:val="nil"/>
              <w:bottom w:val="single" w:sz="8" w:space="0" w:color="auto"/>
              <w:right w:val="single" w:sz="8" w:space="0" w:color="auto"/>
            </w:tcBorders>
            <w:shd w:val="clear" w:color="auto" w:fill="auto"/>
            <w:vAlign w:val="center"/>
            <w:hideMark/>
          </w:tcPr>
          <w:p w:rsidR="00EF1AFD" w:rsidRPr="009B0A49" w:rsidRDefault="00EF1AFD" w:rsidP="00EF1AFD">
            <w:pPr>
              <w:keepNext/>
              <w:jc w:val="right"/>
              <w:rPr>
                <w:rFonts w:ascii="Calibri" w:hAnsi="Calibri"/>
                <w:color w:val="000000"/>
                <w:sz w:val="16"/>
                <w:szCs w:val="16"/>
              </w:rPr>
            </w:pPr>
            <w:r>
              <w:rPr>
                <w:rFonts w:ascii="Calibri" w:hAnsi="Calibri"/>
                <w:color w:val="000000"/>
                <w:sz w:val="16"/>
                <w:szCs w:val="16"/>
              </w:rPr>
              <w:t>$3,355,663</w:t>
            </w:r>
          </w:p>
        </w:tc>
        <w:tc>
          <w:tcPr>
            <w:tcW w:w="1000" w:type="dxa"/>
            <w:tcBorders>
              <w:top w:val="nil"/>
              <w:left w:val="nil"/>
              <w:bottom w:val="single" w:sz="8" w:space="0" w:color="auto"/>
              <w:right w:val="single" w:sz="8" w:space="0" w:color="auto"/>
            </w:tcBorders>
            <w:hideMark/>
          </w:tcPr>
          <w:p w:rsidR="00EF1AFD" w:rsidRDefault="00EF1AFD" w:rsidP="00EF1AFD">
            <w:pPr>
              <w:keepNext/>
              <w:jc w:val="right"/>
              <w:rPr>
                <w:rFonts w:ascii="Calibri" w:hAnsi="Calibri"/>
                <w:color w:val="000000"/>
                <w:sz w:val="16"/>
                <w:szCs w:val="16"/>
              </w:rPr>
            </w:pPr>
            <w:r>
              <w:rPr>
                <w:rFonts w:ascii="Calibri" w:hAnsi="Calibri"/>
                <w:color w:val="000000"/>
                <w:sz w:val="16"/>
                <w:szCs w:val="16"/>
              </w:rPr>
              <w:t>$3,</w:t>
            </w:r>
            <w:r w:rsidR="00102138">
              <w:rPr>
                <w:rFonts w:ascii="Calibri" w:hAnsi="Calibri"/>
                <w:color w:val="000000"/>
                <w:sz w:val="16"/>
                <w:szCs w:val="16"/>
              </w:rPr>
              <w:t>117</w:t>
            </w:r>
            <w:r>
              <w:rPr>
                <w:rFonts w:ascii="Calibri" w:hAnsi="Calibri"/>
                <w:color w:val="000000"/>
                <w:sz w:val="16"/>
                <w:szCs w:val="16"/>
              </w:rPr>
              <w:t>,6</w:t>
            </w:r>
            <w:r w:rsidR="00102138">
              <w:rPr>
                <w:rFonts w:ascii="Calibri" w:hAnsi="Calibri"/>
                <w:color w:val="000000"/>
                <w:sz w:val="16"/>
                <w:szCs w:val="16"/>
              </w:rPr>
              <w:t>09</w:t>
            </w:r>
          </w:p>
        </w:tc>
        <w:tc>
          <w:tcPr>
            <w:tcW w:w="1000" w:type="dxa"/>
            <w:tcBorders>
              <w:top w:val="nil"/>
              <w:left w:val="nil"/>
              <w:bottom w:val="single" w:sz="8" w:space="0" w:color="auto"/>
              <w:right w:val="single" w:sz="8" w:space="0" w:color="auto"/>
            </w:tcBorders>
          </w:tcPr>
          <w:p w:rsidR="00EF1AFD" w:rsidRDefault="00EF1AFD" w:rsidP="00EF1AFD">
            <w:pPr>
              <w:keepNext/>
              <w:jc w:val="right"/>
              <w:rPr>
                <w:rFonts w:ascii="Calibri" w:hAnsi="Calibri"/>
                <w:color w:val="000000"/>
                <w:sz w:val="16"/>
                <w:szCs w:val="16"/>
              </w:rPr>
            </w:pPr>
            <w:r>
              <w:rPr>
                <w:rFonts w:ascii="Calibri" w:hAnsi="Calibri"/>
                <w:color w:val="000000"/>
                <w:sz w:val="16"/>
                <w:szCs w:val="16"/>
              </w:rPr>
              <w:t>$3,372,41</w:t>
            </w:r>
            <w:r w:rsidR="00102138">
              <w:rPr>
                <w:rFonts w:ascii="Calibri" w:hAnsi="Calibri"/>
                <w:color w:val="000000"/>
                <w:sz w:val="16"/>
                <w:szCs w:val="16"/>
              </w:rPr>
              <w:t>2</w:t>
            </w:r>
          </w:p>
        </w:tc>
      </w:tr>
    </w:tbl>
    <w:p w:rsidR="009B0A49" w:rsidRDefault="00A75344" w:rsidP="00A75344">
      <w:pPr>
        <w:pStyle w:val="Caption"/>
        <w:jc w:val="center"/>
        <w:rPr>
          <w:rFonts w:asciiTheme="minorHAnsi" w:hAnsiTheme="minorHAnsi"/>
          <w:b w:val="0"/>
          <w:color w:val="4F81BD"/>
          <w:sz w:val="16"/>
          <w:szCs w:val="16"/>
        </w:rPr>
      </w:pPr>
      <w:bookmarkStart w:id="36" w:name="_Toc451930836"/>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20</w:t>
      </w:r>
      <w:r w:rsidR="00CC64F3">
        <w:rPr>
          <w:noProof/>
        </w:rPr>
        <w:fldChar w:fldCharType="end"/>
      </w:r>
      <w:r w:rsidRPr="00197BDC">
        <w:t xml:space="preserve"> - Total ESG Grant Funds</w:t>
      </w:r>
      <w:bookmarkEnd w:id="36"/>
    </w:p>
    <w:p w:rsidR="00BA4212" w:rsidRPr="003960E0" w:rsidRDefault="00BA4212" w:rsidP="00BA0A2E">
      <w:pPr>
        <w:rPr>
          <w:rFonts w:asciiTheme="minorHAnsi" w:hAnsiTheme="minorHAnsi"/>
          <w:b/>
        </w:rPr>
      </w:pPr>
    </w:p>
    <w:p w:rsidR="009B1DD2" w:rsidRPr="009B1DD2" w:rsidRDefault="009B1DD2" w:rsidP="00BA0A2E">
      <w:pPr>
        <w:rPr>
          <w:rFonts w:ascii="Calibri" w:hAnsi="Calibri" w:cs="Arial"/>
          <w:szCs w:val="20"/>
        </w:rPr>
      </w:pPr>
    </w:p>
    <w:p w:rsidR="009B1DD2" w:rsidRDefault="009B1DD2" w:rsidP="00BA0A2E">
      <w:pPr>
        <w:keepNext/>
        <w:rPr>
          <w:rFonts w:ascii="Calibri" w:hAnsi="Calibri"/>
          <w:b/>
          <w:sz w:val="24"/>
        </w:rPr>
      </w:pPr>
      <w:r w:rsidRPr="009B1DD2">
        <w:rPr>
          <w:rFonts w:ascii="Calibri" w:hAnsi="Calibri"/>
          <w:b/>
          <w:sz w:val="24"/>
        </w:rPr>
        <w:t>11f. Match Source</w:t>
      </w:r>
    </w:p>
    <w:p w:rsidR="00D9658C" w:rsidRPr="009B1DD2" w:rsidRDefault="00D9658C" w:rsidP="00BA0A2E">
      <w:pPr>
        <w:keepNext/>
        <w:rPr>
          <w:rFonts w:ascii="Calibri" w:hAnsi="Calibri"/>
          <w:b/>
          <w:sz w:val="24"/>
        </w:rPr>
      </w:pPr>
    </w:p>
    <w:tbl>
      <w:tblPr>
        <w:tblW w:w="3269"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00"/>
        <w:gridCol w:w="1058"/>
        <w:gridCol w:w="1016"/>
        <w:gridCol w:w="1016"/>
        <w:gridCol w:w="1016"/>
      </w:tblGrid>
      <w:tr w:rsidR="00EF1AFD" w:rsidRPr="00F60E2A" w:rsidTr="00A752A8">
        <w:trPr>
          <w:cantSplit/>
          <w:jc w:val="center"/>
        </w:trPr>
        <w:tc>
          <w:tcPr>
            <w:tcW w:w="2000" w:type="dxa"/>
            <w:tcBorders>
              <w:top w:val="single" w:sz="8" w:space="0" w:color="auto"/>
              <w:bottom w:val="single" w:sz="4" w:space="0" w:color="auto"/>
            </w:tcBorders>
            <w:shd w:val="clear" w:color="auto" w:fill="548DD4" w:themeFill="text2" w:themeFillTint="99"/>
            <w:vAlign w:val="center"/>
          </w:tcPr>
          <w:p w:rsidR="00EF1AFD" w:rsidRPr="00F60E2A" w:rsidRDefault="00EF1AFD" w:rsidP="00EF1AFD">
            <w:pPr>
              <w:keepNext/>
              <w:rPr>
                <w:rFonts w:ascii="Calibri" w:hAnsi="Calibri"/>
                <w:sz w:val="16"/>
                <w:szCs w:val="16"/>
              </w:rPr>
            </w:pPr>
          </w:p>
        </w:tc>
        <w:tc>
          <w:tcPr>
            <w:tcW w:w="1058" w:type="dxa"/>
            <w:tcBorders>
              <w:top w:val="single" w:sz="8" w:space="0" w:color="auto"/>
              <w:bottom w:val="single" w:sz="4" w:space="0" w:color="auto"/>
            </w:tcBorders>
            <w:shd w:val="clear" w:color="auto" w:fill="548DD4" w:themeFill="text2" w:themeFillTint="99"/>
            <w:vAlign w:val="center"/>
          </w:tcPr>
          <w:p w:rsidR="00EF1AFD" w:rsidRPr="00F60E2A" w:rsidRDefault="00EF1AFD" w:rsidP="00EF1AFD">
            <w:pPr>
              <w:keepNext/>
              <w:jc w:val="center"/>
              <w:rPr>
                <w:rFonts w:ascii="Calibri" w:hAnsi="Calibri"/>
                <w:b/>
                <w:sz w:val="16"/>
                <w:szCs w:val="16"/>
              </w:rPr>
            </w:pPr>
            <w:r w:rsidRPr="00F60E2A">
              <w:rPr>
                <w:rFonts w:ascii="Calibri" w:hAnsi="Calibri"/>
                <w:b/>
                <w:sz w:val="16"/>
                <w:szCs w:val="16"/>
              </w:rPr>
              <w:t>201</w:t>
            </w:r>
            <w:r>
              <w:rPr>
                <w:rFonts w:ascii="Calibri" w:hAnsi="Calibri"/>
                <w:b/>
                <w:sz w:val="16"/>
                <w:szCs w:val="16"/>
              </w:rPr>
              <w:t>5</w:t>
            </w:r>
          </w:p>
        </w:tc>
        <w:tc>
          <w:tcPr>
            <w:tcW w:w="1016" w:type="dxa"/>
            <w:tcBorders>
              <w:top w:val="single" w:sz="8" w:space="0" w:color="auto"/>
              <w:bottom w:val="single" w:sz="4" w:space="0" w:color="auto"/>
            </w:tcBorders>
            <w:shd w:val="clear" w:color="auto" w:fill="548DD4" w:themeFill="text2" w:themeFillTint="99"/>
            <w:vAlign w:val="center"/>
          </w:tcPr>
          <w:p w:rsidR="00EF1AFD" w:rsidRPr="00F60E2A" w:rsidRDefault="00EF1AFD" w:rsidP="00EF1AFD">
            <w:pPr>
              <w:keepNext/>
              <w:jc w:val="center"/>
              <w:rPr>
                <w:rFonts w:ascii="Calibri" w:hAnsi="Calibri"/>
                <w:b/>
                <w:sz w:val="16"/>
                <w:szCs w:val="16"/>
              </w:rPr>
            </w:pPr>
            <w:r w:rsidRPr="00F60E2A">
              <w:rPr>
                <w:rFonts w:ascii="Calibri" w:hAnsi="Calibri"/>
                <w:b/>
                <w:sz w:val="16"/>
                <w:szCs w:val="16"/>
              </w:rPr>
              <w:t>201</w:t>
            </w:r>
            <w:r>
              <w:rPr>
                <w:rFonts w:ascii="Calibri" w:hAnsi="Calibri"/>
                <w:b/>
                <w:sz w:val="16"/>
                <w:szCs w:val="16"/>
              </w:rPr>
              <w:t>6</w:t>
            </w:r>
          </w:p>
        </w:tc>
        <w:tc>
          <w:tcPr>
            <w:tcW w:w="1016" w:type="dxa"/>
            <w:tcBorders>
              <w:top w:val="single" w:sz="8" w:space="0" w:color="auto"/>
              <w:bottom w:val="single" w:sz="4" w:space="0" w:color="auto"/>
            </w:tcBorders>
            <w:shd w:val="clear" w:color="auto" w:fill="548DD4" w:themeFill="text2" w:themeFillTint="99"/>
          </w:tcPr>
          <w:p w:rsidR="00EF1AFD" w:rsidRPr="00F60E2A" w:rsidRDefault="00EF1AFD" w:rsidP="00EF1AFD">
            <w:pPr>
              <w:keepNext/>
              <w:jc w:val="center"/>
              <w:rPr>
                <w:rFonts w:ascii="Calibri" w:hAnsi="Calibri"/>
                <w:b/>
                <w:sz w:val="16"/>
                <w:szCs w:val="16"/>
              </w:rPr>
            </w:pPr>
            <w:r>
              <w:rPr>
                <w:rFonts w:ascii="Calibri" w:hAnsi="Calibri"/>
                <w:b/>
                <w:sz w:val="16"/>
                <w:szCs w:val="16"/>
              </w:rPr>
              <w:t>2017</w:t>
            </w:r>
          </w:p>
        </w:tc>
        <w:tc>
          <w:tcPr>
            <w:tcW w:w="1016" w:type="dxa"/>
            <w:tcBorders>
              <w:top w:val="single" w:sz="8" w:space="0" w:color="auto"/>
              <w:bottom w:val="single" w:sz="4" w:space="0" w:color="auto"/>
            </w:tcBorders>
            <w:shd w:val="clear" w:color="auto" w:fill="548DD4" w:themeFill="text2" w:themeFillTint="99"/>
          </w:tcPr>
          <w:p w:rsidR="00EF1AFD" w:rsidRPr="00F60E2A" w:rsidRDefault="00EF1AFD" w:rsidP="00EF1AFD">
            <w:pPr>
              <w:keepNext/>
              <w:jc w:val="center"/>
              <w:rPr>
                <w:rFonts w:ascii="Calibri" w:hAnsi="Calibri"/>
                <w:b/>
                <w:sz w:val="16"/>
                <w:szCs w:val="16"/>
              </w:rPr>
            </w:pPr>
            <w:r>
              <w:rPr>
                <w:rFonts w:ascii="Calibri" w:hAnsi="Calibri"/>
                <w:b/>
                <w:sz w:val="16"/>
                <w:szCs w:val="16"/>
              </w:rPr>
              <w:t>2018</w:t>
            </w:r>
          </w:p>
        </w:tc>
      </w:tr>
      <w:tr w:rsidR="00EF1AFD" w:rsidRPr="00F60E2A" w:rsidTr="00A752A8">
        <w:trPr>
          <w:cantSplit/>
          <w:jc w:val="center"/>
        </w:trPr>
        <w:tc>
          <w:tcPr>
            <w:tcW w:w="2000" w:type="dxa"/>
            <w:tcBorders>
              <w:top w:val="single" w:sz="4" w:space="0" w:color="auto"/>
            </w:tcBorders>
            <w:vAlign w:val="center"/>
          </w:tcPr>
          <w:p w:rsidR="00EF1AFD" w:rsidRPr="00F60E2A" w:rsidRDefault="00EF1AFD" w:rsidP="00EF1AFD">
            <w:pPr>
              <w:rPr>
                <w:rFonts w:ascii="Calibri" w:hAnsi="Calibri"/>
                <w:sz w:val="16"/>
                <w:szCs w:val="16"/>
              </w:rPr>
            </w:pPr>
            <w:r w:rsidRPr="00F60E2A">
              <w:rPr>
                <w:rFonts w:ascii="Calibri" w:hAnsi="Calibri"/>
                <w:color w:val="000000"/>
                <w:sz w:val="16"/>
                <w:szCs w:val="16"/>
              </w:rPr>
              <w:t>Other Non-ESG HUD Funds</w:t>
            </w:r>
          </w:p>
        </w:tc>
        <w:tc>
          <w:tcPr>
            <w:tcW w:w="1058" w:type="dxa"/>
            <w:tcBorders>
              <w:top w:val="single" w:sz="4" w:space="0" w:color="auto"/>
            </w:tcBorders>
            <w:vAlign w:val="center"/>
          </w:tcPr>
          <w:p w:rsidR="00EF1AFD" w:rsidRPr="00F60E2A" w:rsidRDefault="00EF1AFD" w:rsidP="00EF1AFD">
            <w:pPr>
              <w:jc w:val="right"/>
              <w:rPr>
                <w:rFonts w:ascii="Calibri" w:hAnsi="Calibri"/>
                <w:sz w:val="16"/>
                <w:szCs w:val="16"/>
              </w:rPr>
            </w:pPr>
            <w:r w:rsidRPr="00F60E2A">
              <w:rPr>
                <w:rFonts w:ascii="Calibri" w:hAnsi="Calibri"/>
                <w:sz w:val="16"/>
                <w:szCs w:val="16"/>
              </w:rPr>
              <w:t>$215,289</w:t>
            </w:r>
          </w:p>
        </w:tc>
        <w:tc>
          <w:tcPr>
            <w:tcW w:w="1016" w:type="dxa"/>
            <w:tcBorders>
              <w:top w:val="single" w:sz="4" w:space="0" w:color="auto"/>
              <w:left w:val="single" w:sz="4" w:space="0" w:color="auto"/>
              <w:bottom w:val="single" w:sz="4" w:space="0" w:color="auto"/>
              <w:right w:val="single" w:sz="4" w:space="0" w:color="auto"/>
            </w:tcBorders>
            <w:vAlign w:val="center"/>
          </w:tcPr>
          <w:p w:rsidR="00EF1AFD" w:rsidRDefault="00EF1AFD" w:rsidP="00EF1AFD">
            <w:pPr>
              <w:jc w:val="right"/>
              <w:rPr>
                <w:rFonts w:ascii="Calibri" w:hAnsi="Calibri"/>
                <w:color w:val="000000"/>
                <w:sz w:val="16"/>
                <w:szCs w:val="16"/>
              </w:rPr>
            </w:pPr>
            <w:r>
              <w:rPr>
                <w:rFonts w:ascii="Calibri" w:hAnsi="Calibri"/>
                <w:color w:val="000000"/>
                <w:sz w:val="16"/>
                <w:szCs w:val="16"/>
              </w:rPr>
              <w:t xml:space="preserve"> $112,073 </w:t>
            </w:r>
          </w:p>
        </w:tc>
        <w:tc>
          <w:tcPr>
            <w:tcW w:w="1016" w:type="dxa"/>
            <w:tcBorders>
              <w:top w:val="single" w:sz="4" w:space="0" w:color="auto"/>
              <w:left w:val="single" w:sz="4" w:space="0" w:color="auto"/>
              <w:bottom w:val="single" w:sz="4" w:space="0" w:color="auto"/>
              <w:right w:val="single" w:sz="4"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$239,683</w:t>
            </w:r>
          </w:p>
        </w:tc>
        <w:tc>
          <w:tcPr>
            <w:tcW w:w="1016" w:type="dxa"/>
            <w:tcBorders>
              <w:top w:val="single" w:sz="4" w:space="0" w:color="auto"/>
              <w:left w:val="single" w:sz="4" w:space="0" w:color="auto"/>
              <w:bottom w:val="single" w:sz="4" w:space="0" w:color="auto"/>
              <w:right w:val="single" w:sz="4"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$293,638</w:t>
            </w:r>
          </w:p>
        </w:tc>
      </w:tr>
      <w:tr w:rsidR="00EF1AFD" w:rsidRPr="00F60E2A" w:rsidTr="00A752A8">
        <w:trPr>
          <w:cantSplit/>
          <w:jc w:val="center"/>
        </w:trPr>
        <w:tc>
          <w:tcPr>
            <w:tcW w:w="2000" w:type="dxa"/>
            <w:vAlign w:val="center"/>
          </w:tcPr>
          <w:p w:rsidR="00EF1AFD" w:rsidRPr="00F60E2A" w:rsidRDefault="00EF1AFD" w:rsidP="00EF1AFD">
            <w:pPr>
              <w:rPr>
                <w:rFonts w:ascii="Calibri" w:hAnsi="Calibri"/>
                <w:sz w:val="16"/>
                <w:szCs w:val="16"/>
              </w:rPr>
            </w:pPr>
            <w:r w:rsidRPr="00F60E2A">
              <w:rPr>
                <w:rFonts w:ascii="Calibri" w:hAnsi="Calibri"/>
                <w:color w:val="000000"/>
                <w:sz w:val="16"/>
                <w:szCs w:val="16"/>
              </w:rPr>
              <w:t>Other Federal Funds</w:t>
            </w:r>
          </w:p>
        </w:tc>
        <w:tc>
          <w:tcPr>
            <w:tcW w:w="1058" w:type="dxa"/>
            <w:vAlign w:val="center"/>
          </w:tcPr>
          <w:p w:rsidR="00EF1AFD" w:rsidRPr="00F60E2A" w:rsidRDefault="00EF1AFD" w:rsidP="00EF1AFD">
            <w:pPr>
              <w:jc w:val="right"/>
              <w:rPr>
                <w:rFonts w:ascii="Calibri" w:hAnsi="Calibri"/>
                <w:sz w:val="16"/>
                <w:szCs w:val="16"/>
              </w:rPr>
            </w:pPr>
            <w:r w:rsidRPr="00F60E2A">
              <w:rPr>
                <w:rFonts w:ascii="Calibri" w:hAnsi="Calibri"/>
                <w:sz w:val="16"/>
                <w:szCs w:val="16"/>
              </w:rPr>
              <w:t>$121,121</w:t>
            </w:r>
          </w:p>
        </w:tc>
        <w:tc>
          <w:tcPr>
            <w:tcW w:w="1016" w:type="dxa"/>
            <w:tcBorders>
              <w:top w:val="single" w:sz="4" w:space="0" w:color="auto"/>
              <w:left w:val="single" w:sz="4" w:space="0" w:color="auto"/>
              <w:bottom w:val="single" w:sz="4" w:space="0" w:color="auto"/>
              <w:right w:val="single" w:sz="4" w:space="0" w:color="auto"/>
            </w:tcBorders>
            <w:vAlign w:val="center"/>
          </w:tcPr>
          <w:p w:rsidR="00EF1AFD" w:rsidRDefault="00EF1AFD" w:rsidP="00EF1AFD">
            <w:pPr>
              <w:jc w:val="right"/>
              <w:rPr>
                <w:rFonts w:ascii="Calibri" w:hAnsi="Calibri"/>
                <w:color w:val="000000"/>
                <w:sz w:val="16"/>
                <w:szCs w:val="16"/>
              </w:rPr>
            </w:pPr>
            <w:r>
              <w:rPr>
                <w:rFonts w:ascii="Calibri" w:hAnsi="Calibri"/>
                <w:color w:val="000000"/>
                <w:sz w:val="16"/>
                <w:szCs w:val="16"/>
              </w:rPr>
              <w:t xml:space="preserve"> $147,298 </w:t>
            </w:r>
          </w:p>
        </w:tc>
        <w:tc>
          <w:tcPr>
            <w:tcW w:w="1016" w:type="dxa"/>
            <w:tcBorders>
              <w:top w:val="single" w:sz="4" w:space="0" w:color="auto"/>
              <w:left w:val="single" w:sz="4" w:space="0" w:color="auto"/>
              <w:bottom w:val="single" w:sz="4" w:space="0" w:color="auto"/>
              <w:right w:val="single" w:sz="4"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$53,972</w:t>
            </w:r>
          </w:p>
        </w:tc>
        <w:tc>
          <w:tcPr>
            <w:tcW w:w="1016" w:type="dxa"/>
            <w:tcBorders>
              <w:top w:val="single" w:sz="4" w:space="0" w:color="auto"/>
              <w:left w:val="single" w:sz="4" w:space="0" w:color="auto"/>
              <w:bottom w:val="single" w:sz="4" w:space="0" w:color="auto"/>
              <w:right w:val="single" w:sz="4"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$222,713</w:t>
            </w:r>
          </w:p>
        </w:tc>
      </w:tr>
      <w:tr w:rsidR="00EF1AFD" w:rsidRPr="00F60E2A" w:rsidTr="00A752A8">
        <w:trPr>
          <w:cantSplit/>
          <w:jc w:val="center"/>
        </w:trPr>
        <w:tc>
          <w:tcPr>
            <w:tcW w:w="2000" w:type="dxa"/>
            <w:vAlign w:val="center"/>
          </w:tcPr>
          <w:p w:rsidR="00EF1AFD" w:rsidRPr="00F60E2A" w:rsidRDefault="00EF1AFD" w:rsidP="00EF1AFD">
            <w:pPr>
              <w:rPr>
                <w:rFonts w:ascii="Calibri" w:hAnsi="Calibri"/>
                <w:sz w:val="16"/>
                <w:szCs w:val="16"/>
              </w:rPr>
            </w:pPr>
            <w:r w:rsidRPr="00F60E2A">
              <w:rPr>
                <w:rFonts w:ascii="Calibri" w:hAnsi="Calibri"/>
                <w:color w:val="000000"/>
                <w:sz w:val="16"/>
                <w:szCs w:val="16"/>
              </w:rPr>
              <w:t>State Government</w:t>
            </w:r>
          </w:p>
        </w:tc>
        <w:tc>
          <w:tcPr>
            <w:tcW w:w="1058" w:type="dxa"/>
            <w:vAlign w:val="center"/>
          </w:tcPr>
          <w:p w:rsidR="00EF1AFD" w:rsidRPr="00F60E2A" w:rsidRDefault="00EF1AFD" w:rsidP="00EF1AFD">
            <w:pPr>
              <w:jc w:val="right"/>
              <w:rPr>
                <w:rFonts w:ascii="Calibri" w:hAnsi="Calibri"/>
                <w:sz w:val="16"/>
                <w:szCs w:val="16"/>
              </w:rPr>
            </w:pPr>
            <w:r w:rsidRPr="00F60E2A">
              <w:rPr>
                <w:rFonts w:ascii="Calibri" w:hAnsi="Calibri"/>
                <w:sz w:val="16"/>
                <w:szCs w:val="16"/>
              </w:rPr>
              <w:t>$1,371,539</w:t>
            </w:r>
          </w:p>
        </w:tc>
        <w:tc>
          <w:tcPr>
            <w:tcW w:w="1016" w:type="dxa"/>
            <w:tcBorders>
              <w:top w:val="single" w:sz="4" w:space="0" w:color="auto"/>
              <w:left w:val="single" w:sz="4" w:space="0" w:color="auto"/>
              <w:bottom w:val="single" w:sz="4" w:space="0" w:color="auto"/>
              <w:right w:val="single" w:sz="4" w:space="0" w:color="auto"/>
            </w:tcBorders>
            <w:vAlign w:val="center"/>
          </w:tcPr>
          <w:p w:rsidR="00EF1AFD" w:rsidRDefault="00EF1AFD" w:rsidP="00EF1AFD">
            <w:pPr>
              <w:jc w:val="right"/>
              <w:rPr>
                <w:rFonts w:ascii="Calibri" w:hAnsi="Calibri"/>
                <w:color w:val="000000"/>
                <w:sz w:val="16"/>
                <w:szCs w:val="16"/>
              </w:rPr>
            </w:pPr>
            <w:r>
              <w:rPr>
                <w:rFonts w:ascii="Calibri" w:hAnsi="Calibri"/>
                <w:color w:val="000000"/>
                <w:sz w:val="16"/>
                <w:szCs w:val="16"/>
              </w:rPr>
              <w:t xml:space="preserve"> $1,515,000 </w:t>
            </w:r>
          </w:p>
        </w:tc>
        <w:tc>
          <w:tcPr>
            <w:tcW w:w="1016" w:type="dxa"/>
            <w:tcBorders>
              <w:top w:val="single" w:sz="4" w:space="0" w:color="auto"/>
              <w:left w:val="single" w:sz="4" w:space="0" w:color="auto"/>
              <w:bottom w:val="single" w:sz="4" w:space="0" w:color="auto"/>
              <w:right w:val="single" w:sz="4"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$1,571,600</w:t>
            </w:r>
          </w:p>
        </w:tc>
        <w:tc>
          <w:tcPr>
            <w:tcW w:w="1016" w:type="dxa"/>
            <w:tcBorders>
              <w:top w:val="single" w:sz="4" w:space="0" w:color="auto"/>
              <w:left w:val="single" w:sz="4" w:space="0" w:color="auto"/>
              <w:bottom w:val="single" w:sz="4" w:space="0" w:color="auto"/>
              <w:right w:val="single" w:sz="4"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w:t>
            </w:r>
            <w:r w:rsidR="007D3476">
              <w:rPr>
                <w:rFonts w:ascii="Calibri" w:hAnsi="Calibri"/>
                <w:color w:val="000000"/>
                <w:sz w:val="16"/>
                <w:szCs w:val="16"/>
              </w:rPr>
              <w:t>1,499,782</w:t>
            </w:r>
          </w:p>
        </w:tc>
      </w:tr>
      <w:tr w:rsidR="00EF1AFD" w:rsidRPr="00F60E2A" w:rsidTr="00A752A8">
        <w:trPr>
          <w:cantSplit/>
          <w:jc w:val="center"/>
        </w:trPr>
        <w:tc>
          <w:tcPr>
            <w:tcW w:w="2000" w:type="dxa"/>
            <w:vAlign w:val="center"/>
          </w:tcPr>
          <w:p w:rsidR="00EF1AFD" w:rsidRPr="00F60E2A" w:rsidRDefault="00EF1AFD" w:rsidP="00EF1AFD">
            <w:pPr>
              <w:rPr>
                <w:rFonts w:ascii="Calibri" w:hAnsi="Calibri"/>
                <w:sz w:val="16"/>
                <w:szCs w:val="16"/>
              </w:rPr>
            </w:pPr>
            <w:r w:rsidRPr="00F60E2A">
              <w:rPr>
                <w:rFonts w:ascii="Calibri" w:hAnsi="Calibri"/>
                <w:color w:val="000000"/>
                <w:sz w:val="16"/>
                <w:szCs w:val="16"/>
              </w:rPr>
              <w:t>Local Government</w:t>
            </w:r>
          </w:p>
        </w:tc>
        <w:tc>
          <w:tcPr>
            <w:tcW w:w="1058" w:type="dxa"/>
            <w:vAlign w:val="center"/>
          </w:tcPr>
          <w:p w:rsidR="00EF1AFD" w:rsidRPr="00F60E2A" w:rsidRDefault="00EF1AFD" w:rsidP="00EF1AFD">
            <w:pPr>
              <w:jc w:val="right"/>
              <w:rPr>
                <w:rFonts w:ascii="Calibri" w:hAnsi="Calibri"/>
                <w:sz w:val="16"/>
                <w:szCs w:val="16"/>
              </w:rPr>
            </w:pPr>
            <w:r w:rsidRPr="00F60E2A">
              <w:rPr>
                <w:rFonts w:ascii="Calibri" w:hAnsi="Calibri"/>
                <w:sz w:val="16"/>
                <w:szCs w:val="16"/>
              </w:rPr>
              <w:t>$180,861</w:t>
            </w:r>
          </w:p>
        </w:tc>
        <w:tc>
          <w:tcPr>
            <w:tcW w:w="1016" w:type="dxa"/>
            <w:tcBorders>
              <w:top w:val="single" w:sz="4" w:space="0" w:color="auto"/>
              <w:left w:val="single" w:sz="4" w:space="0" w:color="auto"/>
              <w:bottom w:val="single" w:sz="4" w:space="0" w:color="auto"/>
              <w:right w:val="single" w:sz="4" w:space="0" w:color="auto"/>
            </w:tcBorders>
            <w:vAlign w:val="center"/>
          </w:tcPr>
          <w:p w:rsidR="00EF1AFD" w:rsidRDefault="00EF1AFD" w:rsidP="00EF1AFD">
            <w:pPr>
              <w:jc w:val="right"/>
              <w:rPr>
                <w:rFonts w:ascii="Calibri" w:hAnsi="Calibri"/>
                <w:color w:val="000000"/>
                <w:sz w:val="16"/>
                <w:szCs w:val="16"/>
              </w:rPr>
            </w:pPr>
            <w:r>
              <w:rPr>
                <w:rFonts w:ascii="Calibri" w:hAnsi="Calibri"/>
                <w:color w:val="000000"/>
                <w:sz w:val="16"/>
                <w:szCs w:val="16"/>
              </w:rPr>
              <w:t xml:space="preserve"> $105,018 </w:t>
            </w:r>
          </w:p>
        </w:tc>
        <w:tc>
          <w:tcPr>
            <w:tcW w:w="1016" w:type="dxa"/>
            <w:tcBorders>
              <w:top w:val="single" w:sz="4" w:space="0" w:color="auto"/>
              <w:left w:val="single" w:sz="4" w:space="0" w:color="auto"/>
              <w:bottom w:val="single" w:sz="4" w:space="0" w:color="auto"/>
              <w:right w:val="single" w:sz="4"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$264,086</w:t>
            </w:r>
          </w:p>
        </w:tc>
        <w:tc>
          <w:tcPr>
            <w:tcW w:w="1016" w:type="dxa"/>
            <w:tcBorders>
              <w:top w:val="single" w:sz="4" w:space="0" w:color="auto"/>
              <w:left w:val="single" w:sz="4" w:space="0" w:color="auto"/>
              <w:bottom w:val="single" w:sz="4" w:space="0" w:color="auto"/>
              <w:right w:val="single" w:sz="4"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$256,933</w:t>
            </w:r>
          </w:p>
        </w:tc>
      </w:tr>
      <w:tr w:rsidR="00EF1AFD" w:rsidRPr="00F60E2A" w:rsidTr="00A752A8">
        <w:trPr>
          <w:cantSplit/>
          <w:jc w:val="center"/>
        </w:trPr>
        <w:tc>
          <w:tcPr>
            <w:tcW w:w="2000" w:type="dxa"/>
            <w:vAlign w:val="bottom"/>
          </w:tcPr>
          <w:p w:rsidR="00EF1AFD" w:rsidRPr="00F60E2A" w:rsidRDefault="00EF1AFD" w:rsidP="00EF1AFD">
            <w:pPr>
              <w:rPr>
                <w:rFonts w:ascii="Calibri" w:hAnsi="Calibri"/>
                <w:sz w:val="16"/>
                <w:szCs w:val="16"/>
              </w:rPr>
            </w:pPr>
            <w:r w:rsidRPr="00F60E2A">
              <w:rPr>
                <w:rFonts w:ascii="Calibri" w:hAnsi="Calibri"/>
                <w:color w:val="000000"/>
                <w:sz w:val="16"/>
                <w:szCs w:val="16"/>
              </w:rPr>
              <w:t>Private Funds</w:t>
            </w:r>
          </w:p>
        </w:tc>
        <w:tc>
          <w:tcPr>
            <w:tcW w:w="1058" w:type="dxa"/>
            <w:vAlign w:val="bottom"/>
          </w:tcPr>
          <w:p w:rsidR="00EF1AFD" w:rsidRPr="00F60E2A" w:rsidRDefault="00EF1AFD" w:rsidP="00EF1AFD">
            <w:pPr>
              <w:jc w:val="right"/>
              <w:rPr>
                <w:rFonts w:ascii="Calibri" w:hAnsi="Calibri"/>
                <w:sz w:val="16"/>
                <w:szCs w:val="16"/>
              </w:rPr>
            </w:pPr>
            <w:r w:rsidRPr="00F60E2A">
              <w:rPr>
                <w:rFonts w:ascii="Calibri" w:hAnsi="Calibri"/>
                <w:sz w:val="16"/>
                <w:szCs w:val="16"/>
              </w:rPr>
              <w:t>$803,368</w:t>
            </w:r>
          </w:p>
        </w:tc>
        <w:tc>
          <w:tcPr>
            <w:tcW w:w="1016" w:type="dxa"/>
            <w:tcBorders>
              <w:top w:val="single" w:sz="4" w:space="0" w:color="auto"/>
              <w:left w:val="single" w:sz="4" w:space="0" w:color="auto"/>
              <w:bottom w:val="single" w:sz="4" w:space="0" w:color="auto"/>
              <w:right w:val="single" w:sz="4" w:space="0" w:color="auto"/>
            </w:tcBorders>
            <w:vAlign w:val="center"/>
          </w:tcPr>
          <w:p w:rsidR="00EF1AFD" w:rsidRDefault="00EF1AFD" w:rsidP="00EF1AFD">
            <w:pPr>
              <w:jc w:val="right"/>
              <w:rPr>
                <w:rFonts w:ascii="Calibri" w:hAnsi="Calibri"/>
                <w:color w:val="000000"/>
                <w:sz w:val="16"/>
                <w:szCs w:val="16"/>
              </w:rPr>
            </w:pPr>
            <w:r>
              <w:rPr>
                <w:rFonts w:ascii="Calibri" w:hAnsi="Calibri"/>
                <w:color w:val="000000"/>
                <w:sz w:val="16"/>
                <w:szCs w:val="16"/>
              </w:rPr>
              <w:t xml:space="preserve"> $759,746 </w:t>
            </w:r>
          </w:p>
        </w:tc>
        <w:tc>
          <w:tcPr>
            <w:tcW w:w="1016" w:type="dxa"/>
            <w:tcBorders>
              <w:top w:val="single" w:sz="4" w:space="0" w:color="auto"/>
              <w:left w:val="single" w:sz="4" w:space="0" w:color="auto"/>
              <w:bottom w:val="single" w:sz="4" w:space="0" w:color="auto"/>
              <w:right w:val="single" w:sz="4"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$775,605</w:t>
            </w:r>
          </w:p>
        </w:tc>
        <w:tc>
          <w:tcPr>
            <w:tcW w:w="1016" w:type="dxa"/>
            <w:tcBorders>
              <w:top w:val="single" w:sz="4" w:space="0" w:color="auto"/>
              <w:left w:val="single" w:sz="4" w:space="0" w:color="auto"/>
              <w:bottom w:val="single" w:sz="4" w:space="0" w:color="auto"/>
              <w:right w:val="single" w:sz="4"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$1,368,363</w:t>
            </w:r>
          </w:p>
        </w:tc>
      </w:tr>
      <w:tr w:rsidR="00EF1AFD" w:rsidRPr="00F60E2A" w:rsidTr="00A752A8">
        <w:trPr>
          <w:cantSplit/>
          <w:jc w:val="center"/>
        </w:trPr>
        <w:tc>
          <w:tcPr>
            <w:tcW w:w="2000" w:type="dxa"/>
            <w:vAlign w:val="bottom"/>
          </w:tcPr>
          <w:p w:rsidR="00EF1AFD" w:rsidRPr="00F60E2A" w:rsidRDefault="00EF1AFD" w:rsidP="00EF1AFD">
            <w:pPr>
              <w:rPr>
                <w:rFonts w:ascii="Calibri" w:hAnsi="Calibri"/>
                <w:sz w:val="16"/>
                <w:szCs w:val="16"/>
              </w:rPr>
            </w:pPr>
            <w:r w:rsidRPr="00F60E2A">
              <w:rPr>
                <w:rFonts w:ascii="Calibri" w:hAnsi="Calibri"/>
                <w:color w:val="000000"/>
                <w:sz w:val="16"/>
                <w:szCs w:val="16"/>
              </w:rPr>
              <w:t>Other</w:t>
            </w:r>
          </w:p>
        </w:tc>
        <w:tc>
          <w:tcPr>
            <w:tcW w:w="1058" w:type="dxa"/>
            <w:vAlign w:val="bottom"/>
          </w:tcPr>
          <w:p w:rsidR="00EF1AFD" w:rsidRPr="00F60E2A" w:rsidRDefault="00EF1AFD" w:rsidP="00EF1AFD">
            <w:pPr>
              <w:jc w:val="right"/>
              <w:rPr>
                <w:rFonts w:ascii="Calibri" w:hAnsi="Calibri"/>
                <w:sz w:val="16"/>
                <w:szCs w:val="16"/>
              </w:rPr>
            </w:pPr>
            <w:r w:rsidRPr="00F60E2A">
              <w:rPr>
                <w:rFonts w:ascii="Calibri" w:hAnsi="Calibri"/>
                <w:sz w:val="16"/>
                <w:szCs w:val="16"/>
              </w:rPr>
              <w:t>$368,321</w:t>
            </w:r>
          </w:p>
        </w:tc>
        <w:tc>
          <w:tcPr>
            <w:tcW w:w="1016" w:type="dxa"/>
            <w:tcBorders>
              <w:top w:val="single" w:sz="4" w:space="0" w:color="auto"/>
              <w:left w:val="single" w:sz="4" w:space="0" w:color="auto"/>
              <w:bottom w:val="single" w:sz="4" w:space="0" w:color="auto"/>
              <w:right w:val="single" w:sz="4" w:space="0" w:color="auto"/>
            </w:tcBorders>
            <w:vAlign w:val="center"/>
          </w:tcPr>
          <w:p w:rsidR="00EF1AFD" w:rsidRDefault="00EF1AFD" w:rsidP="00EF1AFD">
            <w:pPr>
              <w:jc w:val="right"/>
              <w:rPr>
                <w:rFonts w:ascii="Calibri" w:hAnsi="Calibri"/>
                <w:color w:val="000000"/>
                <w:sz w:val="16"/>
                <w:szCs w:val="16"/>
              </w:rPr>
            </w:pPr>
            <w:r>
              <w:rPr>
                <w:rFonts w:ascii="Calibri" w:hAnsi="Calibri"/>
                <w:color w:val="000000"/>
                <w:sz w:val="16"/>
                <w:szCs w:val="16"/>
              </w:rPr>
              <w:t xml:space="preserve"> $431,716 </w:t>
            </w:r>
          </w:p>
        </w:tc>
        <w:tc>
          <w:tcPr>
            <w:tcW w:w="1016" w:type="dxa"/>
            <w:tcBorders>
              <w:top w:val="single" w:sz="4" w:space="0" w:color="auto"/>
              <w:left w:val="single" w:sz="4" w:space="0" w:color="auto"/>
              <w:bottom w:val="single" w:sz="4" w:space="0" w:color="auto"/>
              <w:right w:val="single" w:sz="4"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$807,940</w:t>
            </w:r>
          </w:p>
        </w:tc>
        <w:tc>
          <w:tcPr>
            <w:tcW w:w="1016" w:type="dxa"/>
            <w:tcBorders>
              <w:top w:val="single" w:sz="4" w:space="0" w:color="auto"/>
              <w:left w:val="single" w:sz="4" w:space="0" w:color="auto"/>
              <w:bottom w:val="single" w:sz="4" w:space="0" w:color="auto"/>
              <w:right w:val="single" w:sz="4"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$649,508</w:t>
            </w:r>
          </w:p>
        </w:tc>
      </w:tr>
      <w:tr w:rsidR="00EF1AFD" w:rsidRPr="00F60E2A" w:rsidTr="00A752A8">
        <w:trPr>
          <w:cantSplit/>
          <w:jc w:val="center"/>
        </w:trPr>
        <w:tc>
          <w:tcPr>
            <w:tcW w:w="2000" w:type="dxa"/>
            <w:vAlign w:val="bottom"/>
          </w:tcPr>
          <w:p w:rsidR="00EF1AFD" w:rsidRPr="00F60E2A" w:rsidRDefault="00EF1AFD" w:rsidP="00EF1AFD">
            <w:pPr>
              <w:rPr>
                <w:rFonts w:ascii="Calibri" w:hAnsi="Calibri"/>
                <w:sz w:val="16"/>
                <w:szCs w:val="16"/>
              </w:rPr>
            </w:pPr>
            <w:r w:rsidRPr="00F60E2A">
              <w:rPr>
                <w:rFonts w:ascii="Calibri" w:hAnsi="Calibri"/>
                <w:color w:val="000000"/>
                <w:sz w:val="16"/>
                <w:szCs w:val="16"/>
              </w:rPr>
              <w:t>Fees</w:t>
            </w:r>
          </w:p>
        </w:tc>
        <w:tc>
          <w:tcPr>
            <w:tcW w:w="1058" w:type="dxa"/>
            <w:vAlign w:val="bottom"/>
          </w:tcPr>
          <w:p w:rsidR="00EF1AFD" w:rsidRPr="00F60E2A" w:rsidRDefault="00EF1AFD" w:rsidP="00EF1AFD">
            <w:pPr>
              <w:jc w:val="right"/>
              <w:rPr>
                <w:rFonts w:ascii="Calibri" w:hAnsi="Calibri"/>
                <w:sz w:val="16"/>
                <w:szCs w:val="16"/>
              </w:rPr>
            </w:pPr>
            <w:r w:rsidRPr="00F60E2A">
              <w:rPr>
                <w:rFonts w:ascii="Calibri" w:hAnsi="Calibri"/>
                <w:sz w:val="16"/>
                <w:szCs w:val="16"/>
              </w:rPr>
              <w:t xml:space="preserve">$0 </w:t>
            </w:r>
          </w:p>
        </w:tc>
        <w:tc>
          <w:tcPr>
            <w:tcW w:w="1016" w:type="dxa"/>
            <w:tcBorders>
              <w:top w:val="single" w:sz="4" w:space="0" w:color="auto"/>
              <w:left w:val="single" w:sz="4" w:space="0" w:color="auto"/>
              <w:bottom w:val="single" w:sz="4" w:space="0" w:color="auto"/>
              <w:right w:val="single" w:sz="4" w:space="0" w:color="auto"/>
            </w:tcBorders>
            <w:vAlign w:val="center"/>
          </w:tcPr>
          <w:p w:rsidR="00EF1AFD" w:rsidRDefault="00EF1AFD" w:rsidP="00EF1AFD">
            <w:pPr>
              <w:jc w:val="right"/>
              <w:rPr>
                <w:rFonts w:ascii="Calibri" w:hAnsi="Calibri"/>
                <w:color w:val="000000"/>
                <w:sz w:val="16"/>
                <w:szCs w:val="16"/>
              </w:rPr>
            </w:pPr>
            <w:r>
              <w:rPr>
                <w:rFonts w:ascii="Calibri" w:hAnsi="Calibri"/>
                <w:color w:val="000000"/>
                <w:sz w:val="16"/>
                <w:szCs w:val="16"/>
              </w:rPr>
              <w:t xml:space="preserve">$0   </w:t>
            </w:r>
          </w:p>
        </w:tc>
        <w:tc>
          <w:tcPr>
            <w:tcW w:w="1016" w:type="dxa"/>
            <w:tcBorders>
              <w:top w:val="single" w:sz="4" w:space="0" w:color="auto"/>
              <w:left w:val="single" w:sz="4" w:space="0" w:color="auto"/>
              <w:bottom w:val="single" w:sz="4" w:space="0" w:color="auto"/>
              <w:right w:val="single" w:sz="4"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$0</w:t>
            </w:r>
          </w:p>
        </w:tc>
        <w:tc>
          <w:tcPr>
            <w:tcW w:w="1016" w:type="dxa"/>
            <w:tcBorders>
              <w:top w:val="single" w:sz="4" w:space="0" w:color="auto"/>
              <w:left w:val="single" w:sz="4" w:space="0" w:color="auto"/>
              <w:bottom w:val="single" w:sz="4" w:space="0" w:color="auto"/>
              <w:right w:val="single" w:sz="4"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$7,712</w:t>
            </w:r>
          </w:p>
        </w:tc>
      </w:tr>
      <w:tr w:rsidR="00EF1AFD" w:rsidRPr="00F60E2A" w:rsidTr="00A752A8">
        <w:trPr>
          <w:cantSplit/>
          <w:jc w:val="center"/>
        </w:trPr>
        <w:tc>
          <w:tcPr>
            <w:tcW w:w="2000" w:type="dxa"/>
            <w:vAlign w:val="bottom"/>
          </w:tcPr>
          <w:p w:rsidR="00EF1AFD" w:rsidRPr="00F60E2A" w:rsidRDefault="00EF1AFD" w:rsidP="00EF1AFD">
            <w:pPr>
              <w:rPr>
                <w:rFonts w:ascii="Calibri" w:hAnsi="Calibri"/>
                <w:sz w:val="16"/>
                <w:szCs w:val="16"/>
              </w:rPr>
            </w:pPr>
            <w:r w:rsidRPr="00F60E2A">
              <w:rPr>
                <w:rFonts w:ascii="Calibri" w:hAnsi="Calibri"/>
                <w:color w:val="000000"/>
                <w:sz w:val="16"/>
                <w:szCs w:val="16"/>
              </w:rPr>
              <w:t>Program Income</w:t>
            </w:r>
          </w:p>
        </w:tc>
        <w:tc>
          <w:tcPr>
            <w:tcW w:w="1058" w:type="dxa"/>
            <w:vAlign w:val="bottom"/>
          </w:tcPr>
          <w:p w:rsidR="00EF1AFD" w:rsidRPr="00F60E2A" w:rsidRDefault="00EF1AFD" w:rsidP="00EF1AFD">
            <w:pPr>
              <w:jc w:val="right"/>
              <w:rPr>
                <w:rFonts w:ascii="Calibri" w:hAnsi="Calibri"/>
                <w:sz w:val="16"/>
                <w:szCs w:val="16"/>
              </w:rPr>
            </w:pPr>
            <w:r w:rsidRPr="00F60E2A">
              <w:rPr>
                <w:rFonts w:ascii="Calibri" w:hAnsi="Calibri"/>
                <w:sz w:val="16"/>
                <w:szCs w:val="16"/>
              </w:rPr>
              <w:t>$24,195</w:t>
            </w:r>
          </w:p>
        </w:tc>
        <w:tc>
          <w:tcPr>
            <w:tcW w:w="1016" w:type="dxa"/>
            <w:tcBorders>
              <w:top w:val="single" w:sz="4" w:space="0" w:color="auto"/>
              <w:left w:val="single" w:sz="4" w:space="0" w:color="auto"/>
              <w:bottom w:val="single" w:sz="8" w:space="0" w:color="auto"/>
              <w:right w:val="single" w:sz="4" w:space="0" w:color="auto"/>
            </w:tcBorders>
            <w:vAlign w:val="center"/>
          </w:tcPr>
          <w:p w:rsidR="00EF1AFD" w:rsidRDefault="00EF1AFD" w:rsidP="00EF1AFD">
            <w:pPr>
              <w:jc w:val="right"/>
              <w:rPr>
                <w:rFonts w:ascii="Calibri" w:hAnsi="Calibri"/>
                <w:color w:val="000000"/>
                <w:sz w:val="16"/>
                <w:szCs w:val="16"/>
              </w:rPr>
            </w:pPr>
            <w:r>
              <w:rPr>
                <w:rFonts w:ascii="Calibri" w:hAnsi="Calibri"/>
                <w:color w:val="000000"/>
                <w:sz w:val="16"/>
                <w:szCs w:val="16"/>
              </w:rPr>
              <w:t>$3,408</w:t>
            </w:r>
          </w:p>
        </w:tc>
        <w:tc>
          <w:tcPr>
            <w:tcW w:w="1016" w:type="dxa"/>
            <w:tcBorders>
              <w:top w:val="single" w:sz="4" w:space="0" w:color="auto"/>
              <w:left w:val="single" w:sz="4" w:space="0" w:color="auto"/>
              <w:bottom w:val="single" w:sz="8" w:space="0" w:color="auto"/>
              <w:right w:val="single" w:sz="4"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$0</w:t>
            </w:r>
          </w:p>
        </w:tc>
        <w:tc>
          <w:tcPr>
            <w:tcW w:w="1016" w:type="dxa"/>
            <w:tcBorders>
              <w:top w:val="single" w:sz="4" w:space="0" w:color="auto"/>
              <w:left w:val="single" w:sz="4" w:space="0" w:color="auto"/>
              <w:bottom w:val="single" w:sz="8" w:space="0" w:color="auto"/>
              <w:right w:val="single" w:sz="4" w:space="0" w:color="auto"/>
            </w:tcBorders>
          </w:tcPr>
          <w:p w:rsidR="00EF1AFD" w:rsidRDefault="00EF1AFD" w:rsidP="00EF1AFD">
            <w:pPr>
              <w:jc w:val="right"/>
              <w:rPr>
                <w:rFonts w:ascii="Calibri" w:hAnsi="Calibri"/>
                <w:color w:val="000000"/>
                <w:sz w:val="16"/>
                <w:szCs w:val="16"/>
              </w:rPr>
            </w:pPr>
            <w:r>
              <w:rPr>
                <w:rFonts w:ascii="Calibri" w:hAnsi="Calibri"/>
                <w:color w:val="000000"/>
                <w:sz w:val="16"/>
                <w:szCs w:val="16"/>
              </w:rPr>
              <w:t>$42,441</w:t>
            </w:r>
          </w:p>
        </w:tc>
      </w:tr>
      <w:tr w:rsidR="00EF1AFD" w:rsidRPr="00F60E2A" w:rsidTr="00A752A8">
        <w:trPr>
          <w:cantSplit/>
          <w:jc w:val="center"/>
        </w:trPr>
        <w:tc>
          <w:tcPr>
            <w:tcW w:w="2000" w:type="dxa"/>
            <w:vAlign w:val="bottom"/>
          </w:tcPr>
          <w:p w:rsidR="00EF1AFD" w:rsidRPr="00F60E2A" w:rsidRDefault="00EF1AFD" w:rsidP="00EF1AFD">
            <w:pPr>
              <w:rPr>
                <w:rFonts w:ascii="Calibri" w:hAnsi="Calibri"/>
                <w:sz w:val="16"/>
                <w:szCs w:val="16"/>
              </w:rPr>
            </w:pPr>
            <w:r w:rsidRPr="00F60E2A">
              <w:rPr>
                <w:rFonts w:ascii="Calibri" w:hAnsi="Calibri"/>
                <w:b/>
                <w:color w:val="000000"/>
                <w:sz w:val="16"/>
                <w:szCs w:val="16"/>
              </w:rPr>
              <w:t>Total Match Amount</w:t>
            </w:r>
          </w:p>
        </w:tc>
        <w:tc>
          <w:tcPr>
            <w:tcW w:w="1058" w:type="dxa"/>
            <w:vAlign w:val="bottom"/>
          </w:tcPr>
          <w:p w:rsidR="00EF1AFD" w:rsidRPr="00F60E2A" w:rsidRDefault="00EF1AFD" w:rsidP="00EF1AFD">
            <w:pPr>
              <w:keepNext/>
              <w:jc w:val="right"/>
              <w:rPr>
                <w:rFonts w:ascii="Calibri" w:hAnsi="Calibri"/>
                <w:b/>
                <w:sz w:val="16"/>
                <w:szCs w:val="16"/>
              </w:rPr>
            </w:pPr>
            <w:r w:rsidRPr="00F60E2A">
              <w:rPr>
                <w:rFonts w:ascii="Calibri" w:hAnsi="Calibri"/>
                <w:b/>
                <w:sz w:val="16"/>
                <w:szCs w:val="16"/>
              </w:rPr>
              <w:t>$3,084,694</w:t>
            </w:r>
          </w:p>
        </w:tc>
        <w:tc>
          <w:tcPr>
            <w:tcW w:w="1016" w:type="dxa"/>
            <w:tcBorders>
              <w:top w:val="single" w:sz="4" w:space="0" w:color="auto"/>
              <w:left w:val="single" w:sz="4" w:space="0" w:color="auto"/>
              <w:bottom w:val="single" w:sz="4" w:space="0" w:color="auto"/>
              <w:right w:val="single" w:sz="4" w:space="0" w:color="auto"/>
            </w:tcBorders>
            <w:vAlign w:val="center"/>
          </w:tcPr>
          <w:p w:rsidR="00EF1AFD" w:rsidRPr="006C3341" w:rsidRDefault="00EF1AFD" w:rsidP="00EF1AFD">
            <w:pPr>
              <w:jc w:val="right"/>
              <w:rPr>
                <w:rFonts w:ascii="Calibri" w:hAnsi="Calibri"/>
                <w:b/>
                <w:color w:val="000000"/>
                <w:sz w:val="16"/>
                <w:szCs w:val="16"/>
              </w:rPr>
            </w:pPr>
            <w:r>
              <w:rPr>
                <w:rFonts w:ascii="Calibri" w:hAnsi="Calibri"/>
                <w:color w:val="000000"/>
                <w:sz w:val="16"/>
                <w:szCs w:val="16"/>
              </w:rPr>
              <w:t xml:space="preserve"> $</w:t>
            </w:r>
            <w:r>
              <w:rPr>
                <w:rFonts w:ascii="Calibri" w:hAnsi="Calibri"/>
                <w:b/>
                <w:color w:val="000000"/>
                <w:sz w:val="16"/>
                <w:szCs w:val="16"/>
              </w:rPr>
              <w:t>3,074,259</w:t>
            </w:r>
          </w:p>
        </w:tc>
        <w:tc>
          <w:tcPr>
            <w:tcW w:w="1016" w:type="dxa"/>
            <w:tcBorders>
              <w:top w:val="single" w:sz="4" w:space="0" w:color="auto"/>
              <w:left w:val="single" w:sz="4" w:space="0" w:color="auto"/>
              <w:bottom w:val="single" w:sz="4" w:space="0" w:color="auto"/>
              <w:right w:val="single" w:sz="4" w:space="0" w:color="auto"/>
            </w:tcBorders>
          </w:tcPr>
          <w:p w:rsidR="00EF1AFD" w:rsidRPr="00487E0F" w:rsidRDefault="00EF1AFD" w:rsidP="00EF1AFD">
            <w:pPr>
              <w:jc w:val="right"/>
              <w:rPr>
                <w:rFonts w:ascii="Calibri" w:hAnsi="Calibri"/>
                <w:b/>
                <w:color w:val="000000"/>
                <w:sz w:val="16"/>
                <w:szCs w:val="16"/>
              </w:rPr>
            </w:pPr>
            <w:r w:rsidRPr="00487E0F">
              <w:rPr>
                <w:rFonts w:ascii="Calibri" w:hAnsi="Calibri"/>
                <w:b/>
                <w:color w:val="000000"/>
                <w:sz w:val="16"/>
                <w:szCs w:val="16"/>
              </w:rPr>
              <w:t>$3,712,886</w:t>
            </w:r>
          </w:p>
        </w:tc>
        <w:tc>
          <w:tcPr>
            <w:tcW w:w="1016" w:type="dxa"/>
            <w:tcBorders>
              <w:top w:val="single" w:sz="4" w:space="0" w:color="auto"/>
              <w:left w:val="single" w:sz="4" w:space="0" w:color="auto"/>
              <w:bottom w:val="single" w:sz="4" w:space="0" w:color="auto"/>
              <w:right w:val="single" w:sz="4" w:space="0" w:color="auto"/>
            </w:tcBorders>
          </w:tcPr>
          <w:p w:rsidR="00EF1AFD" w:rsidRPr="00487E0F" w:rsidRDefault="00EF1AFD" w:rsidP="00EF1AFD">
            <w:pPr>
              <w:jc w:val="right"/>
              <w:rPr>
                <w:rFonts w:ascii="Calibri" w:hAnsi="Calibri"/>
                <w:b/>
                <w:color w:val="000000"/>
                <w:sz w:val="16"/>
                <w:szCs w:val="16"/>
              </w:rPr>
            </w:pPr>
            <w:r>
              <w:rPr>
                <w:rFonts w:ascii="Calibri" w:hAnsi="Calibri"/>
                <w:b/>
                <w:color w:val="000000"/>
                <w:sz w:val="16"/>
                <w:szCs w:val="16"/>
              </w:rPr>
              <w:t>$</w:t>
            </w:r>
            <w:r w:rsidR="007D3476">
              <w:rPr>
                <w:rFonts w:ascii="Calibri" w:hAnsi="Calibri"/>
                <w:b/>
                <w:color w:val="000000"/>
                <w:sz w:val="16"/>
                <w:szCs w:val="16"/>
              </w:rPr>
              <w:t>4</w:t>
            </w:r>
            <w:r>
              <w:rPr>
                <w:rFonts w:ascii="Calibri" w:hAnsi="Calibri"/>
                <w:b/>
                <w:color w:val="000000"/>
                <w:sz w:val="16"/>
                <w:szCs w:val="16"/>
              </w:rPr>
              <w:t>,</w:t>
            </w:r>
            <w:r w:rsidR="007D3476">
              <w:rPr>
                <w:rFonts w:ascii="Calibri" w:hAnsi="Calibri"/>
                <w:b/>
                <w:color w:val="000000"/>
                <w:sz w:val="16"/>
                <w:szCs w:val="16"/>
              </w:rPr>
              <w:t>341</w:t>
            </w:r>
            <w:r>
              <w:rPr>
                <w:rFonts w:ascii="Calibri" w:hAnsi="Calibri"/>
                <w:b/>
                <w:color w:val="000000"/>
                <w:sz w:val="16"/>
                <w:szCs w:val="16"/>
              </w:rPr>
              <w:t>,</w:t>
            </w:r>
            <w:r w:rsidR="00F46EC0">
              <w:rPr>
                <w:rFonts w:ascii="Calibri" w:hAnsi="Calibri"/>
                <w:b/>
                <w:color w:val="000000"/>
                <w:sz w:val="16"/>
                <w:szCs w:val="16"/>
              </w:rPr>
              <w:t>090</w:t>
            </w:r>
          </w:p>
        </w:tc>
      </w:tr>
    </w:tbl>
    <w:p w:rsidR="00BA4212" w:rsidRPr="003960E0" w:rsidRDefault="00A75344" w:rsidP="00093323">
      <w:pPr>
        <w:pStyle w:val="Caption"/>
        <w:jc w:val="center"/>
        <w:rPr>
          <w:rFonts w:asciiTheme="minorHAnsi" w:hAnsiTheme="minorHAnsi"/>
          <w:b w:val="0"/>
        </w:rPr>
      </w:pPr>
      <w:bookmarkStart w:id="37" w:name="_Toc451930837"/>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21</w:t>
      </w:r>
      <w:r w:rsidR="00CC64F3">
        <w:rPr>
          <w:noProof/>
        </w:rPr>
        <w:fldChar w:fldCharType="end"/>
      </w:r>
      <w:r w:rsidRPr="002D5E5D">
        <w:t xml:space="preserve"> - Other Funds Expended on Eligible ESG Activities</w:t>
      </w:r>
      <w:bookmarkEnd w:id="37"/>
    </w:p>
    <w:p w:rsidR="00BA4212" w:rsidRPr="003960E0" w:rsidRDefault="00BA4212" w:rsidP="00BA0A2E">
      <w:pPr>
        <w:rPr>
          <w:rFonts w:asciiTheme="minorHAnsi" w:hAnsiTheme="minorHAnsi"/>
          <w:b/>
        </w:rPr>
      </w:pPr>
    </w:p>
    <w:p w:rsidR="00BA4212" w:rsidRPr="003960E0" w:rsidRDefault="00BA4212" w:rsidP="00BA0A2E">
      <w:pPr>
        <w:rPr>
          <w:rFonts w:asciiTheme="minorHAnsi" w:hAnsiTheme="minorHAnsi"/>
          <w:b/>
        </w:rPr>
      </w:pPr>
    </w:p>
    <w:p w:rsidR="009B1DD2" w:rsidRDefault="009B1DD2" w:rsidP="00BA0A2E">
      <w:pPr>
        <w:rPr>
          <w:rFonts w:ascii="Calibri" w:hAnsi="Calibri"/>
          <w:b/>
          <w:sz w:val="24"/>
        </w:rPr>
      </w:pPr>
      <w:r w:rsidRPr="009B1DD2">
        <w:rPr>
          <w:rFonts w:ascii="Calibri" w:hAnsi="Calibri"/>
          <w:b/>
          <w:sz w:val="24"/>
        </w:rPr>
        <w:t>11g. Total</w:t>
      </w:r>
    </w:p>
    <w:p w:rsidR="00946592" w:rsidRDefault="00946592" w:rsidP="00BA0A2E">
      <w:pPr>
        <w:rPr>
          <w:rFonts w:ascii="Calibri" w:hAnsi="Calibri"/>
          <w:b/>
          <w:sz w:val="24"/>
        </w:rPr>
      </w:pPr>
    </w:p>
    <w:tbl>
      <w:tblPr>
        <w:tblW w:w="6450" w:type="dxa"/>
        <w:jc w:val="center"/>
        <w:tblLook w:val="04A0" w:firstRow="1" w:lastRow="0" w:firstColumn="1" w:lastColumn="0" w:noHBand="0" w:noVBand="1"/>
      </w:tblPr>
      <w:tblGrid>
        <w:gridCol w:w="2155"/>
        <w:gridCol w:w="1045"/>
        <w:gridCol w:w="990"/>
        <w:gridCol w:w="1130"/>
        <w:gridCol w:w="1130"/>
      </w:tblGrid>
      <w:tr w:rsidR="006E0F69" w:rsidRPr="00946592" w:rsidTr="00A752A8">
        <w:trPr>
          <w:cantSplit/>
          <w:trHeight w:val="640"/>
          <w:jc w:val="center"/>
        </w:trPr>
        <w:tc>
          <w:tcPr>
            <w:tcW w:w="2155" w:type="dxa"/>
            <w:tcBorders>
              <w:top w:val="single" w:sz="8" w:space="0" w:color="auto"/>
              <w:left w:val="single" w:sz="8" w:space="0" w:color="auto"/>
              <w:bottom w:val="single" w:sz="8" w:space="0" w:color="auto"/>
              <w:right w:val="single" w:sz="8" w:space="0" w:color="auto"/>
            </w:tcBorders>
            <w:shd w:val="clear" w:color="000000" w:fill="548DD4"/>
            <w:vAlign w:val="center"/>
            <w:hideMark/>
          </w:tcPr>
          <w:p w:rsidR="006E0F69" w:rsidRPr="00946592" w:rsidRDefault="006E0F69" w:rsidP="006E0F69">
            <w:pPr>
              <w:jc w:val="center"/>
              <w:rPr>
                <w:rFonts w:ascii="Calibri" w:hAnsi="Calibri"/>
                <w:b/>
                <w:bCs/>
                <w:color w:val="000000"/>
                <w:sz w:val="16"/>
                <w:szCs w:val="16"/>
              </w:rPr>
            </w:pPr>
            <w:r w:rsidRPr="00946592">
              <w:rPr>
                <w:rFonts w:ascii="Calibri" w:hAnsi="Calibri"/>
                <w:b/>
                <w:bCs/>
                <w:color w:val="000000"/>
                <w:sz w:val="16"/>
                <w:szCs w:val="16"/>
              </w:rPr>
              <w:t>Total Amount of Funds Expended on ESG Activities</w:t>
            </w:r>
          </w:p>
        </w:tc>
        <w:tc>
          <w:tcPr>
            <w:tcW w:w="1045" w:type="dxa"/>
            <w:tcBorders>
              <w:top w:val="single" w:sz="8" w:space="0" w:color="auto"/>
              <w:left w:val="nil"/>
              <w:bottom w:val="single" w:sz="8" w:space="0" w:color="auto"/>
              <w:right w:val="single" w:sz="8" w:space="0" w:color="auto"/>
            </w:tcBorders>
            <w:shd w:val="clear" w:color="000000" w:fill="548DD4"/>
            <w:vAlign w:val="center"/>
            <w:hideMark/>
          </w:tcPr>
          <w:p w:rsidR="006E0F69" w:rsidRPr="00946592" w:rsidRDefault="006E0F69" w:rsidP="006E0F69">
            <w:pPr>
              <w:jc w:val="center"/>
              <w:rPr>
                <w:rFonts w:ascii="Calibri" w:hAnsi="Calibri"/>
                <w:b/>
                <w:bCs/>
                <w:color w:val="000000"/>
                <w:sz w:val="16"/>
                <w:szCs w:val="16"/>
              </w:rPr>
            </w:pPr>
            <w:r w:rsidRPr="00946592">
              <w:rPr>
                <w:rFonts w:ascii="Calibri" w:hAnsi="Calibri"/>
                <w:b/>
                <w:bCs/>
                <w:color w:val="000000"/>
                <w:sz w:val="16"/>
                <w:szCs w:val="16"/>
              </w:rPr>
              <w:t>201</w:t>
            </w:r>
            <w:r>
              <w:rPr>
                <w:rFonts w:ascii="Calibri" w:hAnsi="Calibri"/>
                <w:b/>
                <w:bCs/>
                <w:color w:val="000000"/>
                <w:sz w:val="16"/>
                <w:szCs w:val="16"/>
              </w:rPr>
              <w:t>5</w:t>
            </w:r>
          </w:p>
        </w:tc>
        <w:tc>
          <w:tcPr>
            <w:tcW w:w="990" w:type="dxa"/>
            <w:tcBorders>
              <w:top w:val="single" w:sz="8" w:space="0" w:color="auto"/>
              <w:left w:val="nil"/>
              <w:bottom w:val="single" w:sz="8" w:space="0" w:color="auto"/>
              <w:right w:val="single" w:sz="8" w:space="0" w:color="auto"/>
            </w:tcBorders>
            <w:shd w:val="clear" w:color="000000" w:fill="548DD4"/>
            <w:vAlign w:val="center"/>
            <w:hideMark/>
          </w:tcPr>
          <w:p w:rsidR="006E0F69" w:rsidRPr="00946592" w:rsidRDefault="006E0F69" w:rsidP="006E0F69">
            <w:pPr>
              <w:jc w:val="center"/>
              <w:rPr>
                <w:rFonts w:ascii="Calibri" w:hAnsi="Calibri"/>
                <w:b/>
                <w:bCs/>
                <w:color w:val="000000"/>
                <w:sz w:val="16"/>
                <w:szCs w:val="16"/>
              </w:rPr>
            </w:pPr>
            <w:r w:rsidRPr="00946592">
              <w:rPr>
                <w:rFonts w:ascii="Calibri" w:hAnsi="Calibri"/>
                <w:b/>
                <w:bCs/>
                <w:color w:val="000000"/>
                <w:sz w:val="16"/>
                <w:szCs w:val="16"/>
              </w:rPr>
              <w:t>201</w:t>
            </w:r>
            <w:r>
              <w:rPr>
                <w:rFonts w:ascii="Calibri" w:hAnsi="Calibri"/>
                <w:b/>
                <w:bCs/>
                <w:color w:val="000000"/>
                <w:sz w:val="16"/>
                <w:szCs w:val="16"/>
              </w:rPr>
              <w:t>6</w:t>
            </w:r>
          </w:p>
        </w:tc>
        <w:tc>
          <w:tcPr>
            <w:tcW w:w="1130" w:type="dxa"/>
            <w:tcBorders>
              <w:top w:val="single" w:sz="8" w:space="0" w:color="auto"/>
              <w:left w:val="nil"/>
              <w:bottom w:val="single" w:sz="8" w:space="0" w:color="auto"/>
              <w:right w:val="single" w:sz="8" w:space="0" w:color="auto"/>
            </w:tcBorders>
            <w:shd w:val="clear" w:color="000000" w:fill="548DD4"/>
            <w:hideMark/>
          </w:tcPr>
          <w:p w:rsidR="006E0F69" w:rsidRDefault="006E0F69" w:rsidP="006E0F69">
            <w:pPr>
              <w:jc w:val="center"/>
              <w:rPr>
                <w:rFonts w:ascii="Calibri" w:hAnsi="Calibri"/>
                <w:b/>
                <w:bCs/>
                <w:color w:val="000000"/>
                <w:sz w:val="16"/>
                <w:szCs w:val="16"/>
              </w:rPr>
            </w:pPr>
          </w:p>
          <w:p w:rsidR="006E0F69" w:rsidRPr="00946592" w:rsidRDefault="006E0F69" w:rsidP="006E0F69">
            <w:pPr>
              <w:jc w:val="center"/>
              <w:rPr>
                <w:rFonts w:ascii="Calibri" w:hAnsi="Calibri"/>
                <w:b/>
                <w:bCs/>
                <w:color w:val="000000"/>
                <w:sz w:val="16"/>
                <w:szCs w:val="16"/>
              </w:rPr>
            </w:pPr>
            <w:r>
              <w:rPr>
                <w:rFonts w:ascii="Calibri" w:hAnsi="Calibri"/>
                <w:b/>
                <w:bCs/>
                <w:color w:val="000000"/>
                <w:sz w:val="16"/>
                <w:szCs w:val="16"/>
              </w:rPr>
              <w:t>2017</w:t>
            </w:r>
          </w:p>
        </w:tc>
        <w:tc>
          <w:tcPr>
            <w:tcW w:w="1130" w:type="dxa"/>
            <w:tcBorders>
              <w:top w:val="single" w:sz="8" w:space="0" w:color="auto"/>
              <w:left w:val="nil"/>
              <w:bottom w:val="single" w:sz="8" w:space="0" w:color="auto"/>
              <w:right w:val="single" w:sz="8" w:space="0" w:color="auto"/>
            </w:tcBorders>
            <w:shd w:val="clear" w:color="000000" w:fill="548DD4"/>
          </w:tcPr>
          <w:p w:rsidR="006E0F69" w:rsidRDefault="006E0F69" w:rsidP="006E0F69">
            <w:pPr>
              <w:jc w:val="center"/>
              <w:rPr>
                <w:rFonts w:ascii="Calibri" w:hAnsi="Calibri"/>
                <w:b/>
                <w:bCs/>
                <w:color w:val="000000"/>
                <w:sz w:val="16"/>
                <w:szCs w:val="16"/>
              </w:rPr>
            </w:pPr>
          </w:p>
          <w:p w:rsidR="006E0F69" w:rsidRPr="00946592" w:rsidRDefault="006E0F69" w:rsidP="006E0F69">
            <w:pPr>
              <w:jc w:val="center"/>
              <w:rPr>
                <w:rFonts w:ascii="Calibri" w:hAnsi="Calibri"/>
                <w:b/>
                <w:bCs/>
                <w:color w:val="000000"/>
                <w:sz w:val="16"/>
                <w:szCs w:val="16"/>
              </w:rPr>
            </w:pPr>
            <w:r>
              <w:rPr>
                <w:rFonts w:ascii="Calibri" w:hAnsi="Calibri"/>
                <w:b/>
                <w:bCs/>
                <w:color w:val="000000"/>
                <w:sz w:val="16"/>
                <w:szCs w:val="16"/>
              </w:rPr>
              <w:t>2018</w:t>
            </w:r>
          </w:p>
        </w:tc>
      </w:tr>
      <w:tr w:rsidR="006E0F69" w:rsidRPr="00946592" w:rsidTr="00A752A8">
        <w:trPr>
          <w:cantSplit/>
          <w:trHeight w:val="270"/>
          <w:jc w:val="center"/>
        </w:trPr>
        <w:tc>
          <w:tcPr>
            <w:tcW w:w="2155" w:type="dxa"/>
            <w:tcBorders>
              <w:top w:val="nil"/>
              <w:left w:val="single" w:sz="8" w:space="0" w:color="auto"/>
              <w:bottom w:val="single" w:sz="8" w:space="0" w:color="auto"/>
              <w:right w:val="single" w:sz="8" w:space="0" w:color="auto"/>
            </w:tcBorders>
            <w:shd w:val="clear" w:color="auto" w:fill="auto"/>
            <w:vAlign w:val="center"/>
            <w:hideMark/>
          </w:tcPr>
          <w:p w:rsidR="006E0F69" w:rsidRPr="00946592" w:rsidRDefault="006E0F69" w:rsidP="006E0F69">
            <w:pPr>
              <w:rPr>
                <w:rFonts w:ascii="Calibri" w:hAnsi="Calibri"/>
                <w:color w:val="000000"/>
                <w:sz w:val="16"/>
                <w:szCs w:val="16"/>
              </w:rPr>
            </w:pPr>
            <w:r w:rsidRPr="00946592">
              <w:rPr>
                <w:rFonts w:ascii="Calibri" w:hAnsi="Calibri"/>
                <w:color w:val="000000"/>
                <w:sz w:val="16"/>
                <w:szCs w:val="16"/>
              </w:rPr>
              <w:t> </w:t>
            </w:r>
          </w:p>
        </w:tc>
        <w:tc>
          <w:tcPr>
            <w:tcW w:w="1045" w:type="dxa"/>
            <w:tcBorders>
              <w:top w:val="nil"/>
              <w:left w:val="nil"/>
              <w:bottom w:val="single" w:sz="8" w:space="0" w:color="auto"/>
              <w:right w:val="single" w:sz="8" w:space="0" w:color="auto"/>
            </w:tcBorders>
            <w:shd w:val="clear" w:color="auto" w:fill="auto"/>
            <w:vAlign w:val="center"/>
            <w:hideMark/>
          </w:tcPr>
          <w:p w:rsidR="006E0F69" w:rsidRPr="00946592" w:rsidRDefault="006E0F69" w:rsidP="006E0F69">
            <w:pPr>
              <w:jc w:val="right"/>
              <w:rPr>
                <w:rFonts w:ascii="Calibri" w:hAnsi="Calibri"/>
                <w:color w:val="000000"/>
                <w:sz w:val="16"/>
                <w:szCs w:val="16"/>
              </w:rPr>
            </w:pPr>
            <w:r w:rsidRPr="00CC5328">
              <w:rPr>
                <w:rFonts w:ascii="Calibri" w:hAnsi="Calibri"/>
                <w:color w:val="000000"/>
                <w:sz w:val="16"/>
                <w:szCs w:val="16"/>
              </w:rPr>
              <w:t>$5,378,592</w:t>
            </w:r>
          </w:p>
        </w:tc>
        <w:tc>
          <w:tcPr>
            <w:tcW w:w="990" w:type="dxa"/>
            <w:tcBorders>
              <w:top w:val="nil"/>
              <w:left w:val="nil"/>
              <w:bottom w:val="single" w:sz="8" w:space="0" w:color="auto"/>
              <w:right w:val="single" w:sz="8" w:space="0" w:color="auto"/>
            </w:tcBorders>
            <w:shd w:val="clear" w:color="auto" w:fill="auto"/>
            <w:vAlign w:val="center"/>
            <w:hideMark/>
          </w:tcPr>
          <w:p w:rsidR="006E0F69" w:rsidRPr="00946592" w:rsidRDefault="006E0F69" w:rsidP="006E0F69">
            <w:pPr>
              <w:keepNext/>
              <w:jc w:val="right"/>
              <w:rPr>
                <w:rFonts w:ascii="Calibri" w:hAnsi="Calibri"/>
                <w:color w:val="000000"/>
                <w:sz w:val="16"/>
                <w:szCs w:val="16"/>
              </w:rPr>
            </w:pPr>
            <w:r w:rsidRPr="00CC5328">
              <w:rPr>
                <w:rFonts w:ascii="Calibri" w:hAnsi="Calibri"/>
                <w:color w:val="000000"/>
                <w:sz w:val="16"/>
                <w:szCs w:val="16"/>
              </w:rPr>
              <w:t>$</w:t>
            </w:r>
            <w:r>
              <w:rPr>
                <w:rFonts w:ascii="Calibri" w:hAnsi="Calibri"/>
                <w:color w:val="000000"/>
                <w:sz w:val="16"/>
                <w:szCs w:val="16"/>
              </w:rPr>
              <w:t>6,429,922</w:t>
            </w:r>
          </w:p>
        </w:tc>
        <w:tc>
          <w:tcPr>
            <w:tcW w:w="1130" w:type="dxa"/>
            <w:tcBorders>
              <w:top w:val="nil"/>
              <w:left w:val="nil"/>
              <w:bottom w:val="single" w:sz="8" w:space="0" w:color="auto"/>
              <w:right w:val="single" w:sz="8" w:space="0" w:color="auto"/>
            </w:tcBorders>
            <w:hideMark/>
          </w:tcPr>
          <w:p w:rsidR="006E0F69" w:rsidRDefault="006E0F69" w:rsidP="006E0F69">
            <w:pPr>
              <w:keepNext/>
              <w:jc w:val="right"/>
              <w:rPr>
                <w:rFonts w:ascii="Calibri" w:hAnsi="Calibri"/>
                <w:color w:val="000000"/>
                <w:sz w:val="16"/>
                <w:szCs w:val="16"/>
              </w:rPr>
            </w:pPr>
            <w:r>
              <w:rPr>
                <w:rFonts w:ascii="Calibri" w:hAnsi="Calibri"/>
                <w:color w:val="000000"/>
                <w:sz w:val="16"/>
                <w:szCs w:val="16"/>
              </w:rPr>
              <w:t>$</w:t>
            </w:r>
            <w:r w:rsidR="006A4398">
              <w:rPr>
                <w:rFonts w:ascii="Calibri" w:hAnsi="Calibri"/>
                <w:color w:val="000000"/>
                <w:sz w:val="16"/>
                <w:szCs w:val="16"/>
              </w:rPr>
              <w:t>6</w:t>
            </w:r>
            <w:r>
              <w:rPr>
                <w:rFonts w:ascii="Calibri" w:hAnsi="Calibri"/>
                <w:color w:val="000000"/>
                <w:sz w:val="16"/>
                <w:szCs w:val="16"/>
              </w:rPr>
              <w:t>,</w:t>
            </w:r>
            <w:r w:rsidR="006A4398">
              <w:rPr>
                <w:rFonts w:ascii="Calibri" w:hAnsi="Calibri"/>
                <w:color w:val="000000"/>
                <w:sz w:val="16"/>
                <w:szCs w:val="16"/>
              </w:rPr>
              <w:t>830</w:t>
            </w:r>
            <w:r>
              <w:rPr>
                <w:rFonts w:ascii="Calibri" w:hAnsi="Calibri"/>
                <w:color w:val="000000"/>
                <w:sz w:val="16"/>
                <w:szCs w:val="16"/>
              </w:rPr>
              <w:t>,</w:t>
            </w:r>
            <w:r w:rsidR="006A4398">
              <w:rPr>
                <w:rFonts w:ascii="Calibri" w:hAnsi="Calibri"/>
                <w:color w:val="000000"/>
                <w:sz w:val="16"/>
                <w:szCs w:val="16"/>
              </w:rPr>
              <w:t>495</w:t>
            </w:r>
          </w:p>
        </w:tc>
        <w:tc>
          <w:tcPr>
            <w:tcW w:w="1130" w:type="dxa"/>
            <w:tcBorders>
              <w:top w:val="nil"/>
              <w:left w:val="nil"/>
              <w:bottom w:val="single" w:sz="8" w:space="0" w:color="auto"/>
              <w:right w:val="single" w:sz="8" w:space="0" w:color="auto"/>
            </w:tcBorders>
          </w:tcPr>
          <w:p w:rsidR="006E0F69" w:rsidRDefault="006E0F69" w:rsidP="006E0F69">
            <w:pPr>
              <w:keepNext/>
              <w:jc w:val="right"/>
              <w:rPr>
                <w:rFonts w:ascii="Calibri" w:hAnsi="Calibri"/>
                <w:color w:val="000000"/>
                <w:sz w:val="16"/>
                <w:szCs w:val="16"/>
              </w:rPr>
            </w:pPr>
            <w:r>
              <w:rPr>
                <w:rFonts w:ascii="Calibri" w:hAnsi="Calibri"/>
                <w:color w:val="000000"/>
                <w:sz w:val="16"/>
                <w:szCs w:val="16"/>
              </w:rPr>
              <w:t>$</w:t>
            </w:r>
            <w:r w:rsidR="006A4398">
              <w:rPr>
                <w:rFonts w:ascii="Calibri" w:hAnsi="Calibri"/>
                <w:color w:val="000000"/>
                <w:sz w:val="16"/>
                <w:szCs w:val="16"/>
              </w:rPr>
              <w:t>7</w:t>
            </w:r>
            <w:r>
              <w:rPr>
                <w:rFonts w:ascii="Calibri" w:hAnsi="Calibri"/>
                <w:color w:val="000000"/>
                <w:sz w:val="16"/>
                <w:szCs w:val="16"/>
              </w:rPr>
              <w:t>,</w:t>
            </w:r>
            <w:r w:rsidR="006A4398">
              <w:rPr>
                <w:rFonts w:ascii="Calibri" w:hAnsi="Calibri"/>
                <w:color w:val="000000"/>
                <w:sz w:val="16"/>
                <w:szCs w:val="16"/>
              </w:rPr>
              <w:t>713</w:t>
            </w:r>
            <w:r>
              <w:rPr>
                <w:rFonts w:ascii="Calibri" w:hAnsi="Calibri"/>
                <w:color w:val="000000"/>
                <w:sz w:val="16"/>
                <w:szCs w:val="16"/>
              </w:rPr>
              <w:t>,</w:t>
            </w:r>
            <w:r w:rsidR="006A4398">
              <w:rPr>
                <w:rFonts w:ascii="Calibri" w:hAnsi="Calibri"/>
                <w:color w:val="000000"/>
                <w:sz w:val="16"/>
                <w:szCs w:val="16"/>
              </w:rPr>
              <w:t>502</w:t>
            </w:r>
            <w:bookmarkStart w:id="38" w:name="_GoBack"/>
            <w:bookmarkEnd w:id="38"/>
          </w:p>
        </w:tc>
      </w:tr>
    </w:tbl>
    <w:p w:rsidR="00946592" w:rsidRDefault="00093323" w:rsidP="00093323">
      <w:pPr>
        <w:pStyle w:val="Caption"/>
        <w:jc w:val="center"/>
        <w:rPr>
          <w:rFonts w:ascii="Calibri" w:hAnsi="Calibri"/>
          <w:b w:val="0"/>
          <w:color w:val="4F81BD"/>
          <w:sz w:val="16"/>
          <w:szCs w:val="16"/>
        </w:rPr>
      </w:pPr>
      <w:bookmarkStart w:id="39" w:name="_Toc451930838"/>
      <w:r>
        <w:t xml:space="preserve">Table </w:t>
      </w:r>
      <w:r w:rsidR="00CC64F3">
        <w:rPr>
          <w:noProof/>
        </w:rPr>
        <w:fldChar w:fldCharType="begin"/>
      </w:r>
      <w:r w:rsidR="00CC64F3">
        <w:rPr>
          <w:noProof/>
        </w:rPr>
        <w:instrText xml:space="preserve"> SEQ Table \* ARABIC </w:instrText>
      </w:r>
      <w:r w:rsidR="00CC64F3">
        <w:rPr>
          <w:noProof/>
        </w:rPr>
        <w:fldChar w:fldCharType="separate"/>
      </w:r>
      <w:r w:rsidR="006456D6">
        <w:rPr>
          <w:noProof/>
        </w:rPr>
        <w:t>22</w:t>
      </w:r>
      <w:r w:rsidR="00CC64F3">
        <w:rPr>
          <w:noProof/>
        </w:rPr>
        <w:fldChar w:fldCharType="end"/>
      </w:r>
      <w:r w:rsidRPr="006E0074">
        <w:t xml:space="preserve"> - Total Amount of Funds Expended on ESG Activities</w:t>
      </w:r>
      <w:bookmarkEnd w:id="39"/>
    </w:p>
    <w:p w:rsidR="00093323" w:rsidRPr="003960E0" w:rsidRDefault="00093323" w:rsidP="00093323">
      <w:pPr>
        <w:rPr>
          <w:rFonts w:asciiTheme="minorHAnsi" w:hAnsiTheme="minorHAnsi"/>
          <w:b/>
        </w:rPr>
      </w:pPr>
    </w:p>
    <w:p w:rsidR="00093323" w:rsidRPr="003960E0" w:rsidRDefault="00093323" w:rsidP="00093323">
      <w:pPr>
        <w:rPr>
          <w:rFonts w:asciiTheme="minorHAnsi" w:hAnsiTheme="minorHAnsi"/>
          <w:b/>
        </w:rPr>
      </w:pPr>
    </w:p>
    <w:p w:rsidR="006D34D0" w:rsidRDefault="006D34D0" w:rsidP="00BA0A2E">
      <w:pPr>
        <w:rPr>
          <w:rFonts w:asciiTheme="minorHAnsi" w:hAnsiTheme="minorHAnsi"/>
          <w:b/>
          <w:sz w:val="28"/>
          <w:szCs w:val="28"/>
        </w:rPr>
      </w:pPr>
      <w:r>
        <w:rPr>
          <w:rFonts w:asciiTheme="minorHAnsi" w:hAnsiTheme="minorHAnsi"/>
          <w:b/>
          <w:sz w:val="28"/>
          <w:szCs w:val="28"/>
        </w:rPr>
        <w:br w:type="page"/>
      </w:r>
    </w:p>
    <w:p w:rsidR="00671CCD" w:rsidRPr="00475515" w:rsidRDefault="00671CCD" w:rsidP="00BA0A2E">
      <w:pPr>
        <w:pStyle w:val="Heading2"/>
        <w:keepNext w:val="0"/>
        <w:keepLines w:val="0"/>
        <w:pageBreakBefore/>
        <w:widowControl w:val="0"/>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365F91" w:themeFill="accent1" w:themeFillShade="BF"/>
        <w:spacing w:before="0"/>
        <w:rPr>
          <w:rFonts w:ascii="Calibri" w:eastAsiaTheme="minorEastAsia" w:hAnsi="Calibri" w:cstheme="minorBidi"/>
          <w:b w:val="0"/>
          <w:bCs w:val="0"/>
          <w:caps/>
          <w:color w:val="FFFFFF" w:themeColor="background1"/>
          <w:spacing w:val="15"/>
          <w:sz w:val="28"/>
          <w:szCs w:val="22"/>
        </w:rPr>
      </w:pPr>
      <w:bookmarkStart w:id="40" w:name="_Toc484678291"/>
      <w:r w:rsidRPr="00475515">
        <w:rPr>
          <w:rFonts w:ascii="Calibri" w:eastAsiaTheme="minorEastAsia" w:hAnsi="Calibri" w:cstheme="minorBidi"/>
          <w:b w:val="0"/>
          <w:bCs w:val="0"/>
          <w:caps/>
          <w:color w:val="FFFFFF" w:themeColor="background1"/>
          <w:spacing w:val="15"/>
          <w:sz w:val="28"/>
          <w:szCs w:val="22"/>
        </w:rPr>
        <w:t>Additional Accomplishment</w:t>
      </w:r>
      <w:r w:rsidR="005B1399" w:rsidRPr="00475515">
        <w:rPr>
          <w:rFonts w:ascii="Calibri" w:eastAsiaTheme="minorEastAsia" w:hAnsi="Calibri" w:cstheme="minorBidi"/>
          <w:b w:val="0"/>
          <w:bCs w:val="0"/>
          <w:caps/>
          <w:color w:val="FFFFFF" w:themeColor="background1"/>
          <w:spacing w:val="15"/>
          <w:sz w:val="28"/>
          <w:szCs w:val="22"/>
        </w:rPr>
        <w:t>s</w:t>
      </w:r>
      <w:r w:rsidRPr="00475515">
        <w:rPr>
          <w:rFonts w:ascii="Calibri" w:eastAsiaTheme="minorEastAsia" w:hAnsi="Calibri" w:cstheme="minorBidi"/>
          <w:b w:val="0"/>
          <w:bCs w:val="0"/>
          <w:caps/>
          <w:color w:val="FFFFFF" w:themeColor="background1"/>
          <w:spacing w:val="15"/>
          <w:sz w:val="28"/>
          <w:szCs w:val="22"/>
        </w:rPr>
        <w:t xml:space="preserve"> Reporting</w:t>
      </w:r>
      <w:bookmarkEnd w:id="40"/>
    </w:p>
    <w:p w:rsidR="00671CCD" w:rsidRPr="002C6439" w:rsidRDefault="00671CCD" w:rsidP="00BA0A2E">
      <w:pPr>
        <w:rPr>
          <w:rFonts w:ascii="Calibri" w:hAnsi="Calibri"/>
          <w:sz w:val="22"/>
          <w:szCs w:val="22"/>
        </w:rPr>
      </w:pPr>
    </w:p>
    <w:p w:rsidR="00671CCD" w:rsidRPr="005F3A5E" w:rsidRDefault="00671CCD" w:rsidP="000A7544">
      <w:pPr>
        <w:rPr>
          <w:rFonts w:ascii="Calibri" w:hAnsi="Calibri"/>
          <w:b/>
          <w:sz w:val="22"/>
          <w:szCs w:val="22"/>
          <w:u w:val="single"/>
        </w:rPr>
      </w:pPr>
    </w:p>
    <w:sectPr w:rsidR="00671CCD" w:rsidRPr="005F3A5E" w:rsidSect="000C1C9C">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F68" w:rsidRDefault="00775F68" w:rsidP="00F679D4">
      <w:r>
        <w:separator/>
      </w:r>
    </w:p>
  </w:endnote>
  <w:endnote w:type="continuationSeparator" w:id="0">
    <w:p w:rsidR="00775F68" w:rsidRDefault="00775F68" w:rsidP="00F6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631927"/>
      <w:docPartObj>
        <w:docPartGallery w:val="Page Numbers (Bottom of Page)"/>
        <w:docPartUnique/>
      </w:docPartObj>
    </w:sdtPr>
    <w:sdtEndPr>
      <w:rPr>
        <w:noProof/>
      </w:rPr>
    </w:sdtEndPr>
    <w:sdtContent>
      <w:p w:rsidR="00775F68" w:rsidRDefault="00775F68">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775F68" w:rsidRPr="00B77614" w:rsidRDefault="00775F68" w:rsidP="00B77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010839"/>
      <w:docPartObj>
        <w:docPartGallery w:val="Page Numbers (Bottom of Page)"/>
        <w:docPartUnique/>
      </w:docPartObj>
    </w:sdtPr>
    <w:sdtEndPr>
      <w:rPr>
        <w:noProof/>
      </w:rPr>
    </w:sdtEndPr>
    <w:sdtContent>
      <w:p w:rsidR="00775F68" w:rsidRDefault="00775F68">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775F68" w:rsidRPr="00B77614" w:rsidRDefault="00775F68" w:rsidP="00B776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189029"/>
      <w:docPartObj>
        <w:docPartGallery w:val="Page Numbers (Bottom of Page)"/>
        <w:docPartUnique/>
      </w:docPartObj>
    </w:sdtPr>
    <w:sdtEndPr>
      <w:rPr>
        <w:noProof/>
      </w:rPr>
    </w:sdtEndPr>
    <w:sdtContent>
      <w:p w:rsidR="00775F68" w:rsidRDefault="00775F68">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775F68" w:rsidRPr="00B77614" w:rsidRDefault="00775F68" w:rsidP="00B776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339868"/>
      <w:docPartObj>
        <w:docPartGallery w:val="Page Numbers (Bottom of Page)"/>
        <w:docPartUnique/>
      </w:docPartObj>
    </w:sdtPr>
    <w:sdtEndPr>
      <w:rPr>
        <w:noProof/>
      </w:rPr>
    </w:sdtEndPr>
    <w:sdtContent>
      <w:p w:rsidR="00775F68" w:rsidRDefault="00775F68">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775F68" w:rsidRPr="00B77614" w:rsidRDefault="00775F68" w:rsidP="00B77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F68" w:rsidRDefault="00775F68" w:rsidP="00F679D4">
      <w:r>
        <w:separator/>
      </w:r>
    </w:p>
  </w:footnote>
  <w:footnote w:type="continuationSeparator" w:id="0">
    <w:p w:rsidR="00775F68" w:rsidRDefault="00775F68" w:rsidP="00F67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61E"/>
    <w:multiLevelType w:val="hybridMultilevel"/>
    <w:tmpl w:val="7BF6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27B70"/>
    <w:multiLevelType w:val="hybridMultilevel"/>
    <w:tmpl w:val="703E9C6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A1224"/>
    <w:multiLevelType w:val="hybridMultilevel"/>
    <w:tmpl w:val="D8D2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211FA"/>
    <w:multiLevelType w:val="hybridMultilevel"/>
    <w:tmpl w:val="5D1EE0DE"/>
    <w:lvl w:ilvl="0" w:tplc="9E022C5E">
      <w:start w:val="7"/>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6817F5"/>
    <w:multiLevelType w:val="hybridMultilevel"/>
    <w:tmpl w:val="6D68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27071"/>
    <w:multiLevelType w:val="hybridMultilevel"/>
    <w:tmpl w:val="ED603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20392"/>
    <w:multiLevelType w:val="hybridMultilevel"/>
    <w:tmpl w:val="693C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F279D"/>
    <w:multiLevelType w:val="hybridMultilevel"/>
    <w:tmpl w:val="B978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60E7F"/>
    <w:multiLevelType w:val="hybridMultilevel"/>
    <w:tmpl w:val="8606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5223A"/>
    <w:multiLevelType w:val="hybridMultilevel"/>
    <w:tmpl w:val="48C63E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15528CB"/>
    <w:multiLevelType w:val="hybridMultilevel"/>
    <w:tmpl w:val="419A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70F36"/>
    <w:multiLevelType w:val="hybridMultilevel"/>
    <w:tmpl w:val="575A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1"/>
  </w:num>
  <w:num w:numId="5">
    <w:abstractNumId w:val="2"/>
  </w:num>
  <w:num w:numId="6">
    <w:abstractNumId w:val="6"/>
  </w:num>
  <w:num w:numId="7">
    <w:abstractNumId w:val="3"/>
  </w:num>
  <w:num w:numId="8">
    <w:abstractNumId w:val="11"/>
  </w:num>
  <w:num w:numId="9">
    <w:abstractNumId w:val="4"/>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0E0"/>
    <w:rsid w:val="00000F79"/>
    <w:rsid w:val="00003B4E"/>
    <w:rsid w:val="00004585"/>
    <w:rsid w:val="0000493F"/>
    <w:rsid w:val="00005974"/>
    <w:rsid w:val="00006F6D"/>
    <w:rsid w:val="00010A61"/>
    <w:rsid w:val="00012170"/>
    <w:rsid w:val="0001282E"/>
    <w:rsid w:val="000204A9"/>
    <w:rsid w:val="0002114D"/>
    <w:rsid w:val="00021D25"/>
    <w:rsid w:val="00023D53"/>
    <w:rsid w:val="00023E61"/>
    <w:rsid w:val="00027021"/>
    <w:rsid w:val="00030235"/>
    <w:rsid w:val="0003053F"/>
    <w:rsid w:val="00030946"/>
    <w:rsid w:val="00034E98"/>
    <w:rsid w:val="000370F0"/>
    <w:rsid w:val="00040020"/>
    <w:rsid w:val="00040A53"/>
    <w:rsid w:val="00040E0C"/>
    <w:rsid w:val="00040EFF"/>
    <w:rsid w:val="00045632"/>
    <w:rsid w:val="0004786C"/>
    <w:rsid w:val="00047FE7"/>
    <w:rsid w:val="000515A5"/>
    <w:rsid w:val="0005266F"/>
    <w:rsid w:val="00054A60"/>
    <w:rsid w:val="00056E17"/>
    <w:rsid w:val="000579C4"/>
    <w:rsid w:val="00057EAA"/>
    <w:rsid w:val="0006293B"/>
    <w:rsid w:val="00064085"/>
    <w:rsid w:val="0007229D"/>
    <w:rsid w:val="0007240F"/>
    <w:rsid w:val="000724A5"/>
    <w:rsid w:val="0007287C"/>
    <w:rsid w:val="00072D92"/>
    <w:rsid w:val="00073207"/>
    <w:rsid w:val="00073897"/>
    <w:rsid w:val="00073EF8"/>
    <w:rsid w:val="00075513"/>
    <w:rsid w:val="000757AF"/>
    <w:rsid w:val="00080BF8"/>
    <w:rsid w:val="0008504E"/>
    <w:rsid w:val="00090286"/>
    <w:rsid w:val="000903B3"/>
    <w:rsid w:val="00090430"/>
    <w:rsid w:val="000917A5"/>
    <w:rsid w:val="00091980"/>
    <w:rsid w:val="00092065"/>
    <w:rsid w:val="000921A1"/>
    <w:rsid w:val="0009314C"/>
    <w:rsid w:val="00093323"/>
    <w:rsid w:val="0009368C"/>
    <w:rsid w:val="000947E8"/>
    <w:rsid w:val="00095599"/>
    <w:rsid w:val="00095985"/>
    <w:rsid w:val="00095CCF"/>
    <w:rsid w:val="00096419"/>
    <w:rsid w:val="0009705F"/>
    <w:rsid w:val="000A04A6"/>
    <w:rsid w:val="000A09BA"/>
    <w:rsid w:val="000A1392"/>
    <w:rsid w:val="000A1E88"/>
    <w:rsid w:val="000A259A"/>
    <w:rsid w:val="000A2A0A"/>
    <w:rsid w:val="000A4427"/>
    <w:rsid w:val="000A6467"/>
    <w:rsid w:val="000A7544"/>
    <w:rsid w:val="000B3918"/>
    <w:rsid w:val="000B3EA8"/>
    <w:rsid w:val="000B4401"/>
    <w:rsid w:val="000B63C9"/>
    <w:rsid w:val="000B745A"/>
    <w:rsid w:val="000B7D40"/>
    <w:rsid w:val="000C1C9C"/>
    <w:rsid w:val="000C4B24"/>
    <w:rsid w:val="000C7778"/>
    <w:rsid w:val="000D18F7"/>
    <w:rsid w:val="000D1DF8"/>
    <w:rsid w:val="000D592C"/>
    <w:rsid w:val="000E5455"/>
    <w:rsid w:val="000E7920"/>
    <w:rsid w:val="000F16BF"/>
    <w:rsid w:val="000F2810"/>
    <w:rsid w:val="000F394D"/>
    <w:rsid w:val="000F39CD"/>
    <w:rsid w:val="000F4219"/>
    <w:rsid w:val="000F599A"/>
    <w:rsid w:val="000F73D9"/>
    <w:rsid w:val="00100DD2"/>
    <w:rsid w:val="00101D1E"/>
    <w:rsid w:val="00102138"/>
    <w:rsid w:val="001021BA"/>
    <w:rsid w:val="00102C5A"/>
    <w:rsid w:val="001036C6"/>
    <w:rsid w:val="00104820"/>
    <w:rsid w:val="001050B3"/>
    <w:rsid w:val="00105499"/>
    <w:rsid w:val="00105DC1"/>
    <w:rsid w:val="00107B4B"/>
    <w:rsid w:val="001101C4"/>
    <w:rsid w:val="00112DCC"/>
    <w:rsid w:val="001140AA"/>
    <w:rsid w:val="001161FA"/>
    <w:rsid w:val="001202A2"/>
    <w:rsid w:val="001203D1"/>
    <w:rsid w:val="00120AF4"/>
    <w:rsid w:val="00121614"/>
    <w:rsid w:val="00121EDE"/>
    <w:rsid w:val="00123472"/>
    <w:rsid w:val="0012388E"/>
    <w:rsid w:val="00123B53"/>
    <w:rsid w:val="00124AB1"/>
    <w:rsid w:val="00124FA4"/>
    <w:rsid w:val="001263E2"/>
    <w:rsid w:val="001306D9"/>
    <w:rsid w:val="00136B7A"/>
    <w:rsid w:val="0014065A"/>
    <w:rsid w:val="00140F89"/>
    <w:rsid w:val="00142110"/>
    <w:rsid w:val="0015212C"/>
    <w:rsid w:val="001559B1"/>
    <w:rsid w:val="00156164"/>
    <w:rsid w:val="00157EC9"/>
    <w:rsid w:val="001602E4"/>
    <w:rsid w:val="001625E6"/>
    <w:rsid w:val="0016341A"/>
    <w:rsid w:val="0016672A"/>
    <w:rsid w:val="00167237"/>
    <w:rsid w:val="00167BD7"/>
    <w:rsid w:val="001702AB"/>
    <w:rsid w:val="00170B7B"/>
    <w:rsid w:val="00171077"/>
    <w:rsid w:val="00172F15"/>
    <w:rsid w:val="00173307"/>
    <w:rsid w:val="00175A94"/>
    <w:rsid w:val="00176764"/>
    <w:rsid w:val="00176B56"/>
    <w:rsid w:val="00176EAE"/>
    <w:rsid w:val="00177E34"/>
    <w:rsid w:val="00181D35"/>
    <w:rsid w:val="0018550A"/>
    <w:rsid w:val="00185523"/>
    <w:rsid w:val="001858CE"/>
    <w:rsid w:val="0019147A"/>
    <w:rsid w:val="00191A36"/>
    <w:rsid w:val="001928BF"/>
    <w:rsid w:val="001934B0"/>
    <w:rsid w:val="0019784E"/>
    <w:rsid w:val="001A10CE"/>
    <w:rsid w:val="001A1396"/>
    <w:rsid w:val="001B0408"/>
    <w:rsid w:val="001B10FE"/>
    <w:rsid w:val="001B1475"/>
    <w:rsid w:val="001B1BCA"/>
    <w:rsid w:val="001B2833"/>
    <w:rsid w:val="001B3182"/>
    <w:rsid w:val="001B3976"/>
    <w:rsid w:val="001B470F"/>
    <w:rsid w:val="001B59A9"/>
    <w:rsid w:val="001B5C70"/>
    <w:rsid w:val="001B696F"/>
    <w:rsid w:val="001C0D0E"/>
    <w:rsid w:val="001C16AA"/>
    <w:rsid w:val="001C3AE5"/>
    <w:rsid w:val="001C44B1"/>
    <w:rsid w:val="001C55FE"/>
    <w:rsid w:val="001C5978"/>
    <w:rsid w:val="001C5AEF"/>
    <w:rsid w:val="001C609C"/>
    <w:rsid w:val="001D07B4"/>
    <w:rsid w:val="001D138A"/>
    <w:rsid w:val="001D2A5D"/>
    <w:rsid w:val="001D37B5"/>
    <w:rsid w:val="001D49D1"/>
    <w:rsid w:val="001D4AE6"/>
    <w:rsid w:val="001D6807"/>
    <w:rsid w:val="001E0576"/>
    <w:rsid w:val="001E1E72"/>
    <w:rsid w:val="001E3E48"/>
    <w:rsid w:val="001E43E3"/>
    <w:rsid w:val="001E53A1"/>
    <w:rsid w:val="001F1BC9"/>
    <w:rsid w:val="001F1D2E"/>
    <w:rsid w:val="001F481B"/>
    <w:rsid w:val="001F7AB1"/>
    <w:rsid w:val="00200FDF"/>
    <w:rsid w:val="00201033"/>
    <w:rsid w:val="00202DD2"/>
    <w:rsid w:val="002038A5"/>
    <w:rsid w:val="00203957"/>
    <w:rsid w:val="00203F6F"/>
    <w:rsid w:val="002129DA"/>
    <w:rsid w:val="0021320C"/>
    <w:rsid w:val="002151BC"/>
    <w:rsid w:val="002177FF"/>
    <w:rsid w:val="00217B6C"/>
    <w:rsid w:val="00222085"/>
    <w:rsid w:val="00222B82"/>
    <w:rsid w:val="00222CF5"/>
    <w:rsid w:val="00222E4C"/>
    <w:rsid w:val="002237C9"/>
    <w:rsid w:val="002239C4"/>
    <w:rsid w:val="00223E03"/>
    <w:rsid w:val="00224361"/>
    <w:rsid w:val="00226767"/>
    <w:rsid w:val="0022797A"/>
    <w:rsid w:val="00227D9F"/>
    <w:rsid w:val="00230914"/>
    <w:rsid w:val="00230B29"/>
    <w:rsid w:val="00230BA5"/>
    <w:rsid w:val="00234A61"/>
    <w:rsid w:val="00236909"/>
    <w:rsid w:val="00237837"/>
    <w:rsid w:val="002378F1"/>
    <w:rsid w:val="00237FCC"/>
    <w:rsid w:val="00241A7F"/>
    <w:rsid w:val="00242B9E"/>
    <w:rsid w:val="00242C7A"/>
    <w:rsid w:val="00243BA0"/>
    <w:rsid w:val="00244F84"/>
    <w:rsid w:val="00245E71"/>
    <w:rsid w:val="002462B1"/>
    <w:rsid w:val="002463D1"/>
    <w:rsid w:val="00246D2B"/>
    <w:rsid w:val="00251464"/>
    <w:rsid w:val="0025198C"/>
    <w:rsid w:val="00251A08"/>
    <w:rsid w:val="0025337A"/>
    <w:rsid w:val="0025413A"/>
    <w:rsid w:val="0025499C"/>
    <w:rsid w:val="00254AF6"/>
    <w:rsid w:val="00255ECA"/>
    <w:rsid w:val="00260B05"/>
    <w:rsid w:val="00261005"/>
    <w:rsid w:val="0026193D"/>
    <w:rsid w:val="00262B2F"/>
    <w:rsid w:val="0026372E"/>
    <w:rsid w:val="00266BF1"/>
    <w:rsid w:val="00266E6A"/>
    <w:rsid w:val="00267AA2"/>
    <w:rsid w:val="00267FBF"/>
    <w:rsid w:val="00270B34"/>
    <w:rsid w:val="00275260"/>
    <w:rsid w:val="00275C96"/>
    <w:rsid w:val="00276B40"/>
    <w:rsid w:val="002845AB"/>
    <w:rsid w:val="002863DB"/>
    <w:rsid w:val="002909B4"/>
    <w:rsid w:val="00291673"/>
    <w:rsid w:val="0029176F"/>
    <w:rsid w:val="0029377D"/>
    <w:rsid w:val="00293B7B"/>
    <w:rsid w:val="00294050"/>
    <w:rsid w:val="0029492B"/>
    <w:rsid w:val="002A36C2"/>
    <w:rsid w:val="002A3C3D"/>
    <w:rsid w:val="002A51CD"/>
    <w:rsid w:val="002A7056"/>
    <w:rsid w:val="002A7FAD"/>
    <w:rsid w:val="002B121B"/>
    <w:rsid w:val="002B381F"/>
    <w:rsid w:val="002C03E0"/>
    <w:rsid w:val="002C1343"/>
    <w:rsid w:val="002C447F"/>
    <w:rsid w:val="002C5F48"/>
    <w:rsid w:val="002C6439"/>
    <w:rsid w:val="002D03AA"/>
    <w:rsid w:val="002D0944"/>
    <w:rsid w:val="002D0FF4"/>
    <w:rsid w:val="002D2616"/>
    <w:rsid w:val="002D505A"/>
    <w:rsid w:val="002D5836"/>
    <w:rsid w:val="002D7FA3"/>
    <w:rsid w:val="002E22A5"/>
    <w:rsid w:val="002E278A"/>
    <w:rsid w:val="002E427F"/>
    <w:rsid w:val="002E44D9"/>
    <w:rsid w:val="002E46D1"/>
    <w:rsid w:val="002E578A"/>
    <w:rsid w:val="002E68DF"/>
    <w:rsid w:val="002F02ED"/>
    <w:rsid w:val="002F0720"/>
    <w:rsid w:val="002F0F5B"/>
    <w:rsid w:val="002F1C34"/>
    <w:rsid w:val="002F20C9"/>
    <w:rsid w:val="002F2829"/>
    <w:rsid w:val="002F35A5"/>
    <w:rsid w:val="003004CE"/>
    <w:rsid w:val="00301DEF"/>
    <w:rsid w:val="00302438"/>
    <w:rsid w:val="00304324"/>
    <w:rsid w:val="003047A6"/>
    <w:rsid w:val="00304E8F"/>
    <w:rsid w:val="00305021"/>
    <w:rsid w:val="003071A4"/>
    <w:rsid w:val="00310392"/>
    <w:rsid w:val="003103D9"/>
    <w:rsid w:val="003111F3"/>
    <w:rsid w:val="0031164F"/>
    <w:rsid w:val="00313334"/>
    <w:rsid w:val="00313700"/>
    <w:rsid w:val="00313D20"/>
    <w:rsid w:val="00313EF7"/>
    <w:rsid w:val="003140DB"/>
    <w:rsid w:val="0031595B"/>
    <w:rsid w:val="00320117"/>
    <w:rsid w:val="003201E0"/>
    <w:rsid w:val="003215A9"/>
    <w:rsid w:val="0032367C"/>
    <w:rsid w:val="0032380A"/>
    <w:rsid w:val="0032443E"/>
    <w:rsid w:val="00325823"/>
    <w:rsid w:val="0032797D"/>
    <w:rsid w:val="0033064A"/>
    <w:rsid w:val="0033078C"/>
    <w:rsid w:val="00331FE2"/>
    <w:rsid w:val="003344EF"/>
    <w:rsid w:val="003356B9"/>
    <w:rsid w:val="003360E3"/>
    <w:rsid w:val="00336D50"/>
    <w:rsid w:val="00336FDB"/>
    <w:rsid w:val="0034109D"/>
    <w:rsid w:val="00341C6E"/>
    <w:rsid w:val="00344459"/>
    <w:rsid w:val="00346995"/>
    <w:rsid w:val="00350AC7"/>
    <w:rsid w:val="00351B5E"/>
    <w:rsid w:val="00352E1B"/>
    <w:rsid w:val="00353565"/>
    <w:rsid w:val="00355305"/>
    <w:rsid w:val="003569EB"/>
    <w:rsid w:val="003577FA"/>
    <w:rsid w:val="00360FE7"/>
    <w:rsid w:val="0036153C"/>
    <w:rsid w:val="0036207A"/>
    <w:rsid w:val="00363A6F"/>
    <w:rsid w:val="00364E2F"/>
    <w:rsid w:val="003659F9"/>
    <w:rsid w:val="00366E6B"/>
    <w:rsid w:val="00367A87"/>
    <w:rsid w:val="0037004D"/>
    <w:rsid w:val="00371414"/>
    <w:rsid w:val="00372005"/>
    <w:rsid w:val="003727C4"/>
    <w:rsid w:val="00373E8B"/>
    <w:rsid w:val="00376270"/>
    <w:rsid w:val="00376558"/>
    <w:rsid w:val="003778B3"/>
    <w:rsid w:val="00382825"/>
    <w:rsid w:val="003832D0"/>
    <w:rsid w:val="00390ADF"/>
    <w:rsid w:val="00392997"/>
    <w:rsid w:val="00393958"/>
    <w:rsid w:val="00394A81"/>
    <w:rsid w:val="003960E0"/>
    <w:rsid w:val="00397328"/>
    <w:rsid w:val="003A0355"/>
    <w:rsid w:val="003A19AF"/>
    <w:rsid w:val="003A3712"/>
    <w:rsid w:val="003A40AF"/>
    <w:rsid w:val="003A5CED"/>
    <w:rsid w:val="003A5ECD"/>
    <w:rsid w:val="003B165B"/>
    <w:rsid w:val="003B1962"/>
    <w:rsid w:val="003B5BB5"/>
    <w:rsid w:val="003B6054"/>
    <w:rsid w:val="003B63BC"/>
    <w:rsid w:val="003B6884"/>
    <w:rsid w:val="003B74EB"/>
    <w:rsid w:val="003B76D4"/>
    <w:rsid w:val="003C0AE5"/>
    <w:rsid w:val="003C0C33"/>
    <w:rsid w:val="003C0CFF"/>
    <w:rsid w:val="003C10CF"/>
    <w:rsid w:val="003C1C6B"/>
    <w:rsid w:val="003C2A33"/>
    <w:rsid w:val="003C3936"/>
    <w:rsid w:val="003C5CDD"/>
    <w:rsid w:val="003C623B"/>
    <w:rsid w:val="003C6BCA"/>
    <w:rsid w:val="003C78A5"/>
    <w:rsid w:val="003D1C86"/>
    <w:rsid w:val="003D1F1E"/>
    <w:rsid w:val="003D2D2E"/>
    <w:rsid w:val="003D5DE6"/>
    <w:rsid w:val="003E4513"/>
    <w:rsid w:val="003E4881"/>
    <w:rsid w:val="003E587D"/>
    <w:rsid w:val="003E669F"/>
    <w:rsid w:val="003E6748"/>
    <w:rsid w:val="003F1B5A"/>
    <w:rsid w:val="003F23B7"/>
    <w:rsid w:val="003F2BC7"/>
    <w:rsid w:val="003F3232"/>
    <w:rsid w:val="003F3280"/>
    <w:rsid w:val="003F3679"/>
    <w:rsid w:val="003F6463"/>
    <w:rsid w:val="003F72B3"/>
    <w:rsid w:val="003F77D5"/>
    <w:rsid w:val="003F7970"/>
    <w:rsid w:val="00400F21"/>
    <w:rsid w:val="00401296"/>
    <w:rsid w:val="00401A3B"/>
    <w:rsid w:val="00402F9F"/>
    <w:rsid w:val="00403249"/>
    <w:rsid w:val="0040482A"/>
    <w:rsid w:val="004051F2"/>
    <w:rsid w:val="0041004D"/>
    <w:rsid w:val="00411EC1"/>
    <w:rsid w:val="004163CE"/>
    <w:rsid w:val="004230FA"/>
    <w:rsid w:val="004237C3"/>
    <w:rsid w:val="0042384B"/>
    <w:rsid w:val="00425C20"/>
    <w:rsid w:val="00427E90"/>
    <w:rsid w:val="0043787E"/>
    <w:rsid w:val="004403A9"/>
    <w:rsid w:val="0044426A"/>
    <w:rsid w:val="004451A6"/>
    <w:rsid w:val="00446AD2"/>
    <w:rsid w:val="004472A4"/>
    <w:rsid w:val="00453F00"/>
    <w:rsid w:val="004550CB"/>
    <w:rsid w:val="00455AEE"/>
    <w:rsid w:val="00456DC1"/>
    <w:rsid w:val="00457338"/>
    <w:rsid w:val="00457436"/>
    <w:rsid w:val="00460775"/>
    <w:rsid w:val="00460E2A"/>
    <w:rsid w:val="0046467A"/>
    <w:rsid w:val="004652EA"/>
    <w:rsid w:val="00465DF5"/>
    <w:rsid w:val="004663B3"/>
    <w:rsid w:val="004665E4"/>
    <w:rsid w:val="0046759F"/>
    <w:rsid w:val="0046791D"/>
    <w:rsid w:val="00470A44"/>
    <w:rsid w:val="004735FA"/>
    <w:rsid w:val="00474C56"/>
    <w:rsid w:val="00474C92"/>
    <w:rsid w:val="00475515"/>
    <w:rsid w:val="004766BC"/>
    <w:rsid w:val="00481065"/>
    <w:rsid w:val="00483267"/>
    <w:rsid w:val="00483D93"/>
    <w:rsid w:val="004853A0"/>
    <w:rsid w:val="00485AEA"/>
    <w:rsid w:val="00486133"/>
    <w:rsid w:val="004864F4"/>
    <w:rsid w:val="00486CE0"/>
    <w:rsid w:val="0048733A"/>
    <w:rsid w:val="00487E0F"/>
    <w:rsid w:val="004902E6"/>
    <w:rsid w:val="00490F35"/>
    <w:rsid w:val="00493159"/>
    <w:rsid w:val="0049522A"/>
    <w:rsid w:val="00496A86"/>
    <w:rsid w:val="00497109"/>
    <w:rsid w:val="00497513"/>
    <w:rsid w:val="004979BE"/>
    <w:rsid w:val="004A24F7"/>
    <w:rsid w:val="004A26B5"/>
    <w:rsid w:val="004A4270"/>
    <w:rsid w:val="004A4FF2"/>
    <w:rsid w:val="004B30C1"/>
    <w:rsid w:val="004B3D81"/>
    <w:rsid w:val="004B5BCF"/>
    <w:rsid w:val="004B6E6C"/>
    <w:rsid w:val="004C1831"/>
    <w:rsid w:val="004C3756"/>
    <w:rsid w:val="004C3CC9"/>
    <w:rsid w:val="004C7321"/>
    <w:rsid w:val="004C748A"/>
    <w:rsid w:val="004D211A"/>
    <w:rsid w:val="004D2657"/>
    <w:rsid w:val="004D4DB9"/>
    <w:rsid w:val="004D5441"/>
    <w:rsid w:val="004D5E57"/>
    <w:rsid w:val="004D5ECE"/>
    <w:rsid w:val="004D7456"/>
    <w:rsid w:val="004D7A8C"/>
    <w:rsid w:val="004E3604"/>
    <w:rsid w:val="004E523D"/>
    <w:rsid w:val="004F0140"/>
    <w:rsid w:val="004F34E5"/>
    <w:rsid w:val="004F4217"/>
    <w:rsid w:val="004F45CE"/>
    <w:rsid w:val="004F6551"/>
    <w:rsid w:val="004F6B39"/>
    <w:rsid w:val="005015CA"/>
    <w:rsid w:val="00501E26"/>
    <w:rsid w:val="00502BF9"/>
    <w:rsid w:val="005037F4"/>
    <w:rsid w:val="0050530A"/>
    <w:rsid w:val="0050768E"/>
    <w:rsid w:val="00507985"/>
    <w:rsid w:val="00510E37"/>
    <w:rsid w:val="00512513"/>
    <w:rsid w:val="0051365F"/>
    <w:rsid w:val="00514B0E"/>
    <w:rsid w:val="00522865"/>
    <w:rsid w:val="0052299D"/>
    <w:rsid w:val="0052472A"/>
    <w:rsid w:val="00526A2D"/>
    <w:rsid w:val="005306C0"/>
    <w:rsid w:val="005319AA"/>
    <w:rsid w:val="005336A1"/>
    <w:rsid w:val="005347F2"/>
    <w:rsid w:val="00534C4B"/>
    <w:rsid w:val="00537204"/>
    <w:rsid w:val="00540468"/>
    <w:rsid w:val="0054113E"/>
    <w:rsid w:val="00543DAE"/>
    <w:rsid w:val="00543E7D"/>
    <w:rsid w:val="00543F72"/>
    <w:rsid w:val="00546C31"/>
    <w:rsid w:val="005474CA"/>
    <w:rsid w:val="00550DCB"/>
    <w:rsid w:val="00552861"/>
    <w:rsid w:val="00553136"/>
    <w:rsid w:val="00553CA6"/>
    <w:rsid w:val="00555BBC"/>
    <w:rsid w:val="0055618B"/>
    <w:rsid w:val="00557453"/>
    <w:rsid w:val="00563E75"/>
    <w:rsid w:val="00564220"/>
    <w:rsid w:val="00566148"/>
    <w:rsid w:val="00566467"/>
    <w:rsid w:val="00567B31"/>
    <w:rsid w:val="00567FFA"/>
    <w:rsid w:val="0057238E"/>
    <w:rsid w:val="00572F0C"/>
    <w:rsid w:val="0057353B"/>
    <w:rsid w:val="00573616"/>
    <w:rsid w:val="00574D1C"/>
    <w:rsid w:val="005754AE"/>
    <w:rsid w:val="00575DF1"/>
    <w:rsid w:val="00577275"/>
    <w:rsid w:val="00577434"/>
    <w:rsid w:val="00577C21"/>
    <w:rsid w:val="00577E73"/>
    <w:rsid w:val="00580AE2"/>
    <w:rsid w:val="0058176A"/>
    <w:rsid w:val="00581D82"/>
    <w:rsid w:val="00582E9E"/>
    <w:rsid w:val="00583A0A"/>
    <w:rsid w:val="005845CE"/>
    <w:rsid w:val="00585E9C"/>
    <w:rsid w:val="0058650E"/>
    <w:rsid w:val="00586B81"/>
    <w:rsid w:val="00591B45"/>
    <w:rsid w:val="00591E50"/>
    <w:rsid w:val="005920E9"/>
    <w:rsid w:val="005928FC"/>
    <w:rsid w:val="00594356"/>
    <w:rsid w:val="0059479B"/>
    <w:rsid w:val="00596163"/>
    <w:rsid w:val="00597AC5"/>
    <w:rsid w:val="005A23F0"/>
    <w:rsid w:val="005A2DDC"/>
    <w:rsid w:val="005A376B"/>
    <w:rsid w:val="005A3B5F"/>
    <w:rsid w:val="005A3F3C"/>
    <w:rsid w:val="005A715B"/>
    <w:rsid w:val="005B093E"/>
    <w:rsid w:val="005B1399"/>
    <w:rsid w:val="005B6991"/>
    <w:rsid w:val="005C0DBC"/>
    <w:rsid w:val="005C1C0C"/>
    <w:rsid w:val="005C2E93"/>
    <w:rsid w:val="005C37D4"/>
    <w:rsid w:val="005C6EE5"/>
    <w:rsid w:val="005C75E1"/>
    <w:rsid w:val="005D0A3C"/>
    <w:rsid w:val="005D18D5"/>
    <w:rsid w:val="005D39B3"/>
    <w:rsid w:val="005D47B5"/>
    <w:rsid w:val="005D4BB6"/>
    <w:rsid w:val="005D4D1D"/>
    <w:rsid w:val="005D6401"/>
    <w:rsid w:val="005D717D"/>
    <w:rsid w:val="005D77BC"/>
    <w:rsid w:val="005E2CC8"/>
    <w:rsid w:val="005E3D34"/>
    <w:rsid w:val="005E4E0E"/>
    <w:rsid w:val="005E6C54"/>
    <w:rsid w:val="005E75A6"/>
    <w:rsid w:val="005E7C12"/>
    <w:rsid w:val="005E7ECF"/>
    <w:rsid w:val="005F06AC"/>
    <w:rsid w:val="005F17AB"/>
    <w:rsid w:val="005F29A2"/>
    <w:rsid w:val="005F36A1"/>
    <w:rsid w:val="005F3A5E"/>
    <w:rsid w:val="005F40BA"/>
    <w:rsid w:val="005F5C49"/>
    <w:rsid w:val="005F5D5C"/>
    <w:rsid w:val="005F612F"/>
    <w:rsid w:val="005F707F"/>
    <w:rsid w:val="006012F5"/>
    <w:rsid w:val="00601DAD"/>
    <w:rsid w:val="00603CDA"/>
    <w:rsid w:val="0060604F"/>
    <w:rsid w:val="00606243"/>
    <w:rsid w:val="006114C2"/>
    <w:rsid w:val="006132A2"/>
    <w:rsid w:val="00614C15"/>
    <w:rsid w:val="00615123"/>
    <w:rsid w:val="0061610E"/>
    <w:rsid w:val="00616736"/>
    <w:rsid w:val="00620097"/>
    <w:rsid w:val="006209CF"/>
    <w:rsid w:val="00620B91"/>
    <w:rsid w:val="006216E1"/>
    <w:rsid w:val="00623A33"/>
    <w:rsid w:val="00626D90"/>
    <w:rsid w:val="00627C4E"/>
    <w:rsid w:val="00630A84"/>
    <w:rsid w:val="00635E6A"/>
    <w:rsid w:val="006366DE"/>
    <w:rsid w:val="006414C6"/>
    <w:rsid w:val="006432FD"/>
    <w:rsid w:val="00644BEF"/>
    <w:rsid w:val="006453EF"/>
    <w:rsid w:val="006456D6"/>
    <w:rsid w:val="00645CB8"/>
    <w:rsid w:val="00646D0D"/>
    <w:rsid w:val="00646DC0"/>
    <w:rsid w:val="006479B4"/>
    <w:rsid w:val="0065002A"/>
    <w:rsid w:val="00652060"/>
    <w:rsid w:val="006530CC"/>
    <w:rsid w:val="0065394A"/>
    <w:rsid w:val="00656894"/>
    <w:rsid w:val="0065768B"/>
    <w:rsid w:val="00657CE9"/>
    <w:rsid w:val="0066101C"/>
    <w:rsid w:val="00662624"/>
    <w:rsid w:val="00662FBD"/>
    <w:rsid w:val="00664031"/>
    <w:rsid w:val="00664366"/>
    <w:rsid w:val="00664C82"/>
    <w:rsid w:val="0066678C"/>
    <w:rsid w:val="00670685"/>
    <w:rsid w:val="00670853"/>
    <w:rsid w:val="00670AEC"/>
    <w:rsid w:val="00671CCD"/>
    <w:rsid w:val="00671E0F"/>
    <w:rsid w:val="0067290E"/>
    <w:rsid w:val="00673D53"/>
    <w:rsid w:val="00673E12"/>
    <w:rsid w:val="006764E1"/>
    <w:rsid w:val="00676F28"/>
    <w:rsid w:val="0068011A"/>
    <w:rsid w:val="00680478"/>
    <w:rsid w:val="00680E44"/>
    <w:rsid w:val="00682D86"/>
    <w:rsid w:val="006835B6"/>
    <w:rsid w:val="00684DC9"/>
    <w:rsid w:val="00685255"/>
    <w:rsid w:val="0068553D"/>
    <w:rsid w:val="00685F42"/>
    <w:rsid w:val="00686E61"/>
    <w:rsid w:val="006875E5"/>
    <w:rsid w:val="006911E5"/>
    <w:rsid w:val="00691308"/>
    <w:rsid w:val="006913B7"/>
    <w:rsid w:val="00693816"/>
    <w:rsid w:val="00694BC0"/>
    <w:rsid w:val="00695985"/>
    <w:rsid w:val="00695E52"/>
    <w:rsid w:val="00696132"/>
    <w:rsid w:val="0069680F"/>
    <w:rsid w:val="00696854"/>
    <w:rsid w:val="006977EF"/>
    <w:rsid w:val="006A1579"/>
    <w:rsid w:val="006A1953"/>
    <w:rsid w:val="006A379E"/>
    <w:rsid w:val="006A425E"/>
    <w:rsid w:val="006A4398"/>
    <w:rsid w:val="006A47CE"/>
    <w:rsid w:val="006A4BFD"/>
    <w:rsid w:val="006A6241"/>
    <w:rsid w:val="006B2987"/>
    <w:rsid w:val="006B3F0D"/>
    <w:rsid w:val="006B432E"/>
    <w:rsid w:val="006B6070"/>
    <w:rsid w:val="006B678B"/>
    <w:rsid w:val="006B75EB"/>
    <w:rsid w:val="006C014F"/>
    <w:rsid w:val="006C0E95"/>
    <w:rsid w:val="006C1166"/>
    <w:rsid w:val="006C2CCD"/>
    <w:rsid w:val="006C3341"/>
    <w:rsid w:val="006C4D6C"/>
    <w:rsid w:val="006C676D"/>
    <w:rsid w:val="006D156C"/>
    <w:rsid w:val="006D341E"/>
    <w:rsid w:val="006D34D0"/>
    <w:rsid w:val="006D3F14"/>
    <w:rsid w:val="006D435A"/>
    <w:rsid w:val="006D4A47"/>
    <w:rsid w:val="006E092F"/>
    <w:rsid w:val="006E09E1"/>
    <w:rsid w:val="006E0F69"/>
    <w:rsid w:val="006E3171"/>
    <w:rsid w:val="006E3204"/>
    <w:rsid w:val="006E55F8"/>
    <w:rsid w:val="006F4764"/>
    <w:rsid w:val="006F4E73"/>
    <w:rsid w:val="006F54C8"/>
    <w:rsid w:val="006F594A"/>
    <w:rsid w:val="006F5BCA"/>
    <w:rsid w:val="007003EF"/>
    <w:rsid w:val="00701319"/>
    <w:rsid w:val="007028BA"/>
    <w:rsid w:val="00704F97"/>
    <w:rsid w:val="007060DA"/>
    <w:rsid w:val="0071104E"/>
    <w:rsid w:val="007111E1"/>
    <w:rsid w:val="00711C60"/>
    <w:rsid w:val="00712086"/>
    <w:rsid w:val="00713EBC"/>
    <w:rsid w:val="00713F02"/>
    <w:rsid w:val="007152D2"/>
    <w:rsid w:val="00715FE8"/>
    <w:rsid w:val="0071745F"/>
    <w:rsid w:val="00717F97"/>
    <w:rsid w:val="00720406"/>
    <w:rsid w:val="00722C2C"/>
    <w:rsid w:val="0072367B"/>
    <w:rsid w:val="007246CF"/>
    <w:rsid w:val="00724C6E"/>
    <w:rsid w:val="00724FB4"/>
    <w:rsid w:val="00726A33"/>
    <w:rsid w:val="00727469"/>
    <w:rsid w:val="00727C14"/>
    <w:rsid w:val="0073265E"/>
    <w:rsid w:val="007330A2"/>
    <w:rsid w:val="007363C1"/>
    <w:rsid w:val="00737D88"/>
    <w:rsid w:val="00740C01"/>
    <w:rsid w:val="007413EF"/>
    <w:rsid w:val="00741B60"/>
    <w:rsid w:val="00741F30"/>
    <w:rsid w:val="00742DD8"/>
    <w:rsid w:val="00742FCD"/>
    <w:rsid w:val="007438BE"/>
    <w:rsid w:val="007441C6"/>
    <w:rsid w:val="007443A6"/>
    <w:rsid w:val="00744C1B"/>
    <w:rsid w:val="00745BE0"/>
    <w:rsid w:val="00750847"/>
    <w:rsid w:val="007514A7"/>
    <w:rsid w:val="00755030"/>
    <w:rsid w:val="00757A8C"/>
    <w:rsid w:val="00761FEE"/>
    <w:rsid w:val="0076295D"/>
    <w:rsid w:val="00762C66"/>
    <w:rsid w:val="00763CBB"/>
    <w:rsid w:val="00772287"/>
    <w:rsid w:val="007723F1"/>
    <w:rsid w:val="00774562"/>
    <w:rsid w:val="00775B75"/>
    <w:rsid w:val="00775F68"/>
    <w:rsid w:val="00775F88"/>
    <w:rsid w:val="007766B3"/>
    <w:rsid w:val="00780E94"/>
    <w:rsid w:val="00783DF9"/>
    <w:rsid w:val="007842A7"/>
    <w:rsid w:val="00786BEF"/>
    <w:rsid w:val="00790942"/>
    <w:rsid w:val="00792C65"/>
    <w:rsid w:val="00792C8A"/>
    <w:rsid w:val="007932BB"/>
    <w:rsid w:val="00793C43"/>
    <w:rsid w:val="00794C0E"/>
    <w:rsid w:val="00794E7F"/>
    <w:rsid w:val="00795D97"/>
    <w:rsid w:val="0079702E"/>
    <w:rsid w:val="007A08A1"/>
    <w:rsid w:val="007A1504"/>
    <w:rsid w:val="007A1627"/>
    <w:rsid w:val="007A45EA"/>
    <w:rsid w:val="007A50B9"/>
    <w:rsid w:val="007B1FB1"/>
    <w:rsid w:val="007B2987"/>
    <w:rsid w:val="007B455D"/>
    <w:rsid w:val="007B46EB"/>
    <w:rsid w:val="007B4EF1"/>
    <w:rsid w:val="007B55B3"/>
    <w:rsid w:val="007B59C4"/>
    <w:rsid w:val="007B74DA"/>
    <w:rsid w:val="007C082D"/>
    <w:rsid w:val="007C227F"/>
    <w:rsid w:val="007C22BC"/>
    <w:rsid w:val="007C3652"/>
    <w:rsid w:val="007C4242"/>
    <w:rsid w:val="007C50A1"/>
    <w:rsid w:val="007D242F"/>
    <w:rsid w:val="007D3476"/>
    <w:rsid w:val="007D3927"/>
    <w:rsid w:val="007D417A"/>
    <w:rsid w:val="007D4507"/>
    <w:rsid w:val="007D4A19"/>
    <w:rsid w:val="007D5583"/>
    <w:rsid w:val="007D57C5"/>
    <w:rsid w:val="007D6912"/>
    <w:rsid w:val="007D72D3"/>
    <w:rsid w:val="007D76B6"/>
    <w:rsid w:val="007E101B"/>
    <w:rsid w:val="007E103D"/>
    <w:rsid w:val="007E12D8"/>
    <w:rsid w:val="007E1A44"/>
    <w:rsid w:val="007E33FE"/>
    <w:rsid w:val="007E3480"/>
    <w:rsid w:val="007E607D"/>
    <w:rsid w:val="007E6CB7"/>
    <w:rsid w:val="007E6CF1"/>
    <w:rsid w:val="007F01CC"/>
    <w:rsid w:val="007F024D"/>
    <w:rsid w:val="007F111E"/>
    <w:rsid w:val="007F1E5D"/>
    <w:rsid w:val="007F34F7"/>
    <w:rsid w:val="007F3F7C"/>
    <w:rsid w:val="007F469C"/>
    <w:rsid w:val="007F5225"/>
    <w:rsid w:val="007F5433"/>
    <w:rsid w:val="007F7E7F"/>
    <w:rsid w:val="00800A31"/>
    <w:rsid w:val="00800C36"/>
    <w:rsid w:val="00801AC1"/>
    <w:rsid w:val="00801EBB"/>
    <w:rsid w:val="008039BD"/>
    <w:rsid w:val="00804A91"/>
    <w:rsid w:val="00804CD7"/>
    <w:rsid w:val="00804F9E"/>
    <w:rsid w:val="00805537"/>
    <w:rsid w:val="0081339E"/>
    <w:rsid w:val="0081401A"/>
    <w:rsid w:val="00814175"/>
    <w:rsid w:val="008177D4"/>
    <w:rsid w:val="008208B9"/>
    <w:rsid w:val="00821329"/>
    <w:rsid w:val="00821EEA"/>
    <w:rsid w:val="0082601E"/>
    <w:rsid w:val="008335E2"/>
    <w:rsid w:val="00833856"/>
    <w:rsid w:val="008339A5"/>
    <w:rsid w:val="00834111"/>
    <w:rsid w:val="00836542"/>
    <w:rsid w:val="00837FBA"/>
    <w:rsid w:val="008405E7"/>
    <w:rsid w:val="00841861"/>
    <w:rsid w:val="008437F6"/>
    <w:rsid w:val="0084492B"/>
    <w:rsid w:val="00845C18"/>
    <w:rsid w:val="00846667"/>
    <w:rsid w:val="00846933"/>
    <w:rsid w:val="00847530"/>
    <w:rsid w:val="0085194C"/>
    <w:rsid w:val="008528DA"/>
    <w:rsid w:val="008529D4"/>
    <w:rsid w:val="00853D93"/>
    <w:rsid w:val="00855BB8"/>
    <w:rsid w:val="00856044"/>
    <w:rsid w:val="008573E9"/>
    <w:rsid w:val="00860BF7"/>
    <w:rsid w:val="00861280"/>
    <w:rsid w:val="00861323"/>
    <w:rsid w:val="008629C2"/>
    <w:rsid w:val="0086445A"/>
    <w:rsid w:val="00864BBC"/>
    <w:rsid w:val="008665B7"/>
    <w:rsid w:val="00871614"/>
    <w:rsid w:val="00872DA9"/>
    <w:rsid w:val="008733DF"/>
    <w:rsid w:val="00873F5B"/>
    <w:rsid w:val="008745B2"/>
    <w:rsid w:val="00875BE2"/>
    <w:rsid w:val="008760DB"/>
    <w:rsid w:val="00876E9A"/>
    <w:rsid w:val="00881EF4"/>
    <w:rsid w:val="00882584"/>
    <w:rsid w:val="00883FD3"/>
    <w:rsid w:val="0088553C"/>
    <w:rsid w:val="00885ED5"/>
    <w:rsid w:val="008906D3"/>
    <w:rsid w:val="00892722"/>
    <w:rsid w:val="00892EEB"/>
    <w:rsid w:val="008932FB"/>
    <w:rsid w:val="00894D55"/>
    <w:rsid w:val="0089583E"/>
    <w:rsid w:val="00896A05"/>
    <w:rsid w:val="00897565"/>
    <w:rsid w:val="008A0ABE"/>
    <w:rsid w:val="008A4190"/>
    <w:rsid w:val="008A42EF"/>
    <w:rsid w:val="008A49E2"/>
    <w:rsid w:val="008A65DC"/>
    <w:rsid w:val="008A6B21"/>
    <w:rsid w:val="008A7D0F"/>
    <w:rsid w:val="008A7F0D"/>
    <w:rsid w:val="008B2EB3"/>
    <w:rsid w:val="008B4F77"/>
    <w:rsid w:val="008B594C"/>
    <w:rsid w:val="008B6D57"/>
    <w:rsid w:val="008B79A9"/>
    <w:rsid w:val="008C32FE"/>
    <w:rsid w:val="008C4326"/>
    <w:rsid w:val="008C4DD6"/>
    <w:rsid w:val="008C523C"/>
    <w:rsid w:val="008C599C"/>
    <w:rsid w:val="008C5E4E"/>
    <w:rsid w:val="008D0503"/>
    <w:rsid w:val="008D317E"/>
    <w:rsid w:val="008D3E0B"/>
    <w:rsid w:val="008D42A0"/>
    <w:rsid w:val="008D53D1"/>
    <w:rsid w:val="008D5FA8"/>
    <w:rsid w:val="008E2C08"/>
    <w:rsid w:val="008E34DC"/>
    <w:rsid w:val="008E4AF8"/>
    <w:rsid w:val="008E656B"/>
    <w:rsid w:val="008F0160"/>
    <w:rsid w:val="008F45E8"/>
    <w:rsid w:val="008F48D6"/>
    <w:rsid w:val="008F4B07"/>
    <w:rsid w:val="008F5542"/>
    <w:rsid w:val="008F6361"/>
    <w:rsid w:val="008F72A1"/>
    <w:rsid w:val="00902CA5"/>
    <w:rsid w:val="00903589"/>
    <w:rsid w:val="009056B0"/>
    <w:rsid w:val="00905EB5"/>
    <w:rsid w:val="009063F4"/>
    <w:rsid w:val="00907302"/>
    <w:rsid w:val="009102A6"/>
    <w:rsid w:val="00911422"/>
    <w:rsid w:val="00911AA7"/>
    <w:rsid w:val="00911F7A"/>
    <w:rsid w:val="00916502"/>
    <w:rsid w:val="00916741"/>
    <w:rsid w:val="0091741E"/>
    <w:rsid w:val="0091750E"/>
    <w:rsid w:val="00917A78"/>
    <w:rsid w:val="009200A2"/>
    <w:rsid w:val="00920DD1"/>
    <w:rsid w:val="009227D5"/>
    <w:rsid w:val="00923520"/>
    <w:rsid w:val="0092414A"/>
    <w:rsid w:val="00924B35"/>
    <w:rsid w:val="00926FA3"/>
    <w:rsid w:val="00927AF6"/>
    <w:rsid w:val="00930E7B"/>
    <w:rsid w:val="009332BE"/>
    <w:rsid w:val="00934255"/>
    <w:rsid w:val="00934BDB"/>
    <w:rsid w:val="009351C8"/>
    <w:rsid w:val="009419B9"/>
    <w:rsid w:val="00941BEB"/>
    <w:rsid w:val="00943B53"/>
    <w:rsid w:val="00944C59"/>
    <w:rsid w:val="00946138"/>
    <w:rsid w:val="009461BA"/>
    <w:rsid w:val="00946592"/>
    <w:rsid w:val="00946D43"/>
    <w:rsid w:val="00950059"/>
    <w:rsid w:val="00950C9E"/>
    <w:rsid w:val="00952DA1"/>
    <w:rsid w:val="0095426A"/>
    <w:rsid w:val="009548C4"/>
    <w:rsid w:val="00957444"/>
    <w:rsid w:val="00960959"/>
    <w:rsid w:val="00961D81"/>
    <w:rsid w:val="009640A0"/>
    <w:rsid w:val="00966007"/>
    <w:rsid w:val="00967361"/>
    <w:rsid w:val="00967935"/>
    <w:rsid w:val="0097108B"/>
    <w:rsid w:val="0097267A"/>
    <w:rsid w:val="00972EBC"/>
    <w:rsid w:val="00973C56"/>
    <w:rsid w:val="009815FF"/>
    <w:rsid w:val="00982510"/>
    <w:rsid w:val="00982751"/>
    <w:rsid w:val="00982C3A"/>
    <w:rsid w:val="0098305A"/>
    <w:rsid w:val="00984A99"/>
    <w:rsid w:val="009865C2"/>
    <w:rsid w:val="00986C92"/>
    <w:rsid w:val="009870B6"/>
    <w:rsid w:val="009870E9"/>
    <w:rsid w:val="009876F5"/>
    <w:rsid w:val="00987FDC"/>
    <w:rsid w:val="00993C45"/>
    <w:rsid w:val="00993D54"/>
    <w:rsid w:val="00994C46"/>
    <w:rsid w:val="009A10CF"/>
    <w:rsid w:val="009A35E7"/>
    <w:rsid w:val="009A3AF3"/>
    <w:rsid w:val="009A4A55"/>
    <w:rsid w:val="009A7478"/>
    <w:rsid w:val="009A7794"/>
    <w:rsid w:val="009B0637"/>
    <w:rsid w:val="009B08BB"/>
    <w:rsid w:val="009B0A49"/>
    <w:rsid w:val="009B1323"/>
    <w:rsid w:val="009B1C49"/>
    <w:rsid w:val="009B1DD2"/>
    <w:rsid w:val="009B1E1C"/>
    <w:rsid w:val="009B25E9"/>
    <w:rsid w:val="009B33A0"/>
    <w:rsid w:val="009B34E5"/>
    <w:rsid w:val="009B43BB"/>
    <w:rsid w:val="009B53C1"/>
    <w:rsid w:val="009C239A"/>
    <w:rsid w:val="009C3500"/>
    <w:rsid w:val="009D1A1F"/>
    <w:rsid w:val="009D2D7A"/>
    <w:rsid w:val="009D34E8"/>
    <w:rsid w:val="009D3A39"/>
    <w:rsid w:val="009D3B90"/>
    <w:rsid w:val="009D5BF7"/>
    <w:rsid w:val="009D60F8"/>
    <w:rsid w:val="009E17F1"/>
    <w:rsid w:val="009E1925"/>
    <w:rsid w:val="009E2764"/>
    <w:rsid w:val="009E29B7"/>
    <w:rsid w:val="009E4B5C"/>
    <w:rsid w:val="009F0BB0"/>
    <w:rsid w:val="009F272C"/>
    <w:rsid w:val="009F2F72"/>
    <w:rsid w:val="009F3D5A"/>
    <w:rsid w:val="009F5154"/>
    <w:rsid w:val="009F7C93"/>
    <w:rsid w:val="00A01F00"/>
    <w:rsid w:val="00A022E4"/>
    <w:rsid w:val="00A04A20"/>
    <w:rsid w:val="00A051B8"/>
    <w:rsid w:val="00A054A0"/>
    <w:rsid w:val="00A05778"/>
    <w:rsid w:val="00A07324"/>
    <w:rsid w:val="00A07956"/>
    <w:rsid w:val="00A10C1C"/>
    <w:rsid w:val="00A12506"/>
    <w:rsid w:val="00A13A5C"/>
    <w:rsid w:val="00A14378"/>
    <w:rsid w:val="00A148E6"/>
    <w:rsid w:val="00A14904"/>
    <w:rsid w:val="00A15253"/>
    <w:rsid w:val="00A16BA1"/>
    <w:rsid w:val="00A17062"/>
    <w:rsid w:val="00A17ACD"/>
    <w:rsid w:val="00A17BFA"/>
    <w:rsid w:val="00A20397"/>
    <w:rsid w:val="00A22FC9"/>
    <w:rsid w:val="00A24B5A"/>
    <w:rsid w:val="00A2551C"/>
    <w:rsid w:val="00A271DA"/>
    <w:rsid w:val="00A27CA2"/>
    <w:rsid w:val="00A31C0D"/>
    <w:rsid w:val="00A340F0"/>
    <w:rsid w:val="00A34DE4"/>
    <w:rsid w:val="00A357F9"/>
    <w:rsid w:val="00A36E9F"/>
    <w:rsid w:val="00A4035F"/>
    <w:rsid w:val="00A40D1B"/>
    <w:rsid w:val="00A42C29"/>
    <w:rsid w:val="00A4519A"/>
    <w:rsid w:val="00A45D68"/>
    <w:rsid w:val="00A51FF5"/>
    <w:rsid w:val="00A52095"/>
    <w:rsid w:val="00A520E3"/>
    <w:rsid w:val="00A57086"/>
    <w:rsid w:val="00A604A9"/>
    <w:rsid w:val="00A62C5A"/>
    <w:rsid w:val="00A62E0D"/>
    <w:rsid w:val="00A63603"/>
    <w:rsid w:val="00A638A7"/>
    <w:rsid w:val="00A6472C"/>
    <w:rsid w:val="00A65A7F"/>
    <w:rsid w:val="00A67BFE"/>
    <w:rsid w:val="00A70040"/>
    <w:rsid w:val="00A704E5"/>
    <w:rsid w:val="00A708D9"/>
    <w:rsid w:val="00A752A8"/>
    <w:rsid w:val="00A75344"/>
    <w:rsid w:val="00A764F8"/>
    <w:rsid w:val="00A772F4"/>
    <w:rsid w:val="00A77F39"/>
    <w:rsid w:val="00A80372"/>
    <w:rsid w:val="00A823A5"/>
    <w:rsid w:val="00A8349E"/>
    <w:rsid w:val="00A83C73"/>
    <w:rsid w:val="00A84845"/>
    <w:rsid w:val="00A85C44"/>
    <w:rsid w:val="00A94F66"/>
    <w:rsid w:val="00A959B6"/>
    <w:rsid w:val="00A959F7"/>
    <w:rsid w:val="00A95EBA"/>
    <w:rsid w:val="00AA08FB"/>
    <w:rsid w:val="00AA31DB"/>
    <w:rsid w:val="00AA3B5B"/>
    <w:rsid w:val="00AA489C"/>
    <w:rsid w:val="00AA56C9"/>
    <w:rsid w:val="00AA59CB"/>
    <w:rsid w:val="00AA63B4"/>
    <w:rsid w:val="00AA74E7"/>
    <w:rsid w:val="00AB0640"/>
    <w:rsid w:val="00AB0B46"/>
    <w:rsid w:val="00AB145D"/>
    <w:rsid w:val="00AB15A6"/>
    <w:rsid w:val="00AB23F9"/>
    <w:rsid w:val="00AB3C77"/>
    <w:rsid w:val="00AB5020"/>
    <w:rsid w:val="00AB68DE"/>
    <w:rsid w:val="00AB7267"/>
    <w:rsid w:val="00AC2CD3"/>
    <w:rsid w:val="00AC535C"/>
    <w:rsid w:val="00AD0F8C"/>
    <w:rsid w:val="00AD485D"/>
    <w:rsid w:val="00AD65F9"/>
    <w:rsid w:val="00AD70A0"/>
    <w:rsid w:val="00AE0D89"/>
    <w:rsid w:val="00AE12D3"/>
    <w:rsid w:val="00AE167C"/>
    <w:rsid w:val="00AE22EA"/>
    <w:rsid w:val="00AE2A15"/>
    <w:rsid w:val="00AE2EF1"/>
    <w:rsid w:val="00AE40CE"/>
    <w:rsid w:val="00AE55E9"/>
    <w:rsid w:val="00AF09F1"/>
    <w:rsid w:val="00AF37B0"/>
    <w:rsid w:val="00AF3860"/>
    <w:rsid w:val="00AF4D60"/>
    <w:rsid w:val="00AF5BA3"/>
    <w:rsid w:val="00B000DF"/>
    <w:rsid w:val="00B00796"/>
    <w:rsid w:val="00B03226"/>
    <w:rsid w:val="00B04286"/>
    <w:rsid w:val="00B059DB"/>
    <w:rsid w:val="00B06079"/>
    <w:rsid w:val="00B07BE0"/>
    <w:rsid w:val="00B07BEE"/>
    <w:rsid w:val="00B10DF3"/>
    <w:rsid w:val="00B11B7B"/>
    <w:rsid w:val="00B1276A"/>
    <w:rsid w:val="00B1303A"/>
    <w:rsid w:val="00B136F1"/>
    <w:rsid w:val="00B13D9B"/>
    <w:rsid w:val="00B1426E"/>
    <w:rsid w:val="00B17516"/>
    <w:rsid w:val="00B20D01"/>
    <w:rsid w:val="00B21289"/>
    <w:rsid w:val="00B222FB"/>
    <w:rsid w:val="00B23CCA"/>
    <w:rsid w:val="00B24A6E"/>
    <w:rsid w:val="00B262BD"/>
    <w:rsid w:val="00B309B8"/>
    <w:rsid w:val="00B31F11"/>
    <w:rsid w:val="00B34A29"/>
    <w:rsid w:val="00B34EDE"/>
    <w:rsid w:val="00B35783"/>
    <w:rsid w:val="00B35FBB"/>
    <w:rsid w:val="00B36D09"/>
    <w:rsid w:val="00B37299"/>
    <w:rsid w:val="00B375FF"/>
    <w:rsid w:val="00B37C3E"/>
    <w:rsid w:val="00B42078"/>
    <w:rsid w:val="00B424EA"/>
    <w:rsid w:val="00B43D56"/>
    <w:rsid w:val="00B44411"/>
    <w:rsid w:val="00B4527B"/>
    <w:rsid w:val="00B45644"/>
    <w:rsid w:val="00B470E9"/>
    <w:rsid w:val="00B501B7"/>
    <w:rsid w:val="00B50B29"/>
    <w:rsid w:val="00B51441"/>
    <w:rsid w:val="00B53E66"/>
    <w:rsid w:val="00B54270"/>
    <w:rsid w:val="00B5454B"/>
    <w:rsid w:val="00B54FF4"/>
    <w:rsid w:val="00B55E3D"/>
    <w:rsid w:val="00B566EC"/>
    <w:rsid w:val="00B56945"/>
    <w:rsid w:val="00B56F37"/>
    <w:rsid w:val="00B63E11"/>
    <w:rsid w:val="00B648CF"/>
    <w:rsid w:val="00B64DE2"/>
    <w:rsid w:val="00B651A2"/>
    <w:rsid w:val="00B66005"/>
    <w:rsid w:val="00B66710"/>
    <w:rsid w:val="00B70955"/>
    <w:rsid w:val="00B71EA2"/>
    <w:rsid w:val="00B726F8"/>
    <w:rsid w:val="00B74A61"/>
    <w:rsid w:val="00B75C0D"/>
    <w:rsid w:val="00B77614"/>
    <w:rsid w:val="00B80245"/>
    <w:rsid w:val="00B802A9"/>
    <w:rsid w:val="00B80907"/>
    <w:rsid w:val="00B826B2"/>
    <w:rsid w:val="00B82D6C"/>
    <w:rsid w:val="00B8301C"/>
    <w:rsid w:val="00B8611C"/>
    <w:rsid w:val="00B864CC"/>
    <w:rsid w:val="00B86B94"/>
    <w:rsid w:val="00B87037"/>
    <w:rsid w:val="00B90E8A"/>
    <w:rsid w:val="00B9428B"/>
    <w:rsid w:val="00BA0A2E"/>
    <w:rsid w:val="00BA0F39"/>
    <w:rsid w:val="00BA33DC"/>
    <w:rsid w:val="00BA4212"/>
    <w:rsid w:val="00BA5E16"/>
    <w:rsid w:val="00BB1E17"/>
    <w:rsid w:val="00BC0B29"/>
    <w:rsid w:val="00BC1343"/>
    <w:rsid w:val="00BC168F"/>
    <w:rsid w:val="00BC3901"/>
    <w:rsid w:val="00BC4488"/>
    <w:rsid w:val="00BD15F9"/>
    <w:rsid w:val="00BD3D4B"/>
    <w:rsid w:val="00BD435A"/>
    <w:rsid w:val="00BD5842"/>
    <w:rsid w:val="00BD6216"/>
    <w:rsid w:val="00BD7E60"/>
    <w:rsid w:val="00BE071C"/>
    <w:rsid w:val="00BE2892"/>
    <w:rsid w:val="00BE2F53"/>
    <w:rsid w:val="00BE3EE7"/>
    <w:rsid w:val="00BE43CA"/>
    <w:rsid w:val="00BE4A64"/>
    <w:rsid w:val="00BE5A7E"/>
    <w:rsid w:val="00BF3199"/>
    <w:rsid w:val="00BF5043"/>
    <w:rsid w:val="00BF5878"/>
    <w:rsid w:val="00BF7922"/>
    <w:rsid w:val="00BF79FC"/>
    <w:rsid w:val="00C004BE"/>
    <w:rsid w:val="00C04187"/>
    <w:rsid w:val="00C044B8"/>
    <w:rsid w:val="00C05B3A"/>
    <w:rsid w:val="00C06E2E"/>
    <w:rsid w:val="00C078C0"/>
    <w:rsid w:val="00C12E77"/>
    <w:rsid w:val="00C145F9"/>
    <w:rsid w:val="00C148B9"/>
    <w:rsid w:val="00C15036"/>
    <w:rsid w:val="00C1718C"/>
    <w:rsid w:val="00C20917"/>
    <w:rsid w:val="00C212AA"/>
    <w:rsid w:val="00C2145E"/>
    <w:rsid w:val="00C22B04"/>
    <w:rsid w:val="00C2328D"/>
    <w:rsid w:val="00C277BB"/>
    <w:rsid w:val="00C310D5"/>
    <w:rsid w:val="00C31BC8"/>
    <w:rsid w:val="00C31C14"/>
    <w:rsid w:val="00C32223"/>
    <w:rsid w:val="00C3576F"/>
    <w:rsid w:val="00C35A22"/>
    <w:rsid w:val="00C36973"/>
    <w:rsid w:val="00C37B45"/>
    <w:rsid w:val="00C4009C"/>
    <w:rsid w:val="00C43E28"/>
    <w:rsid w:val="00C45678"/>
    <w:rsid w:val="00C46285"/>
    <w:rsid w:val="00C472F0"/>
    <w:rsid w:val="00C478E6"/>
    <w:rsid w:val="00C518BF"/>
    <w:rsid w:val="00C51E00"/>
    <w:rsid w:val="00C5281C"/>
    <w:rsid w:val="00C5314A"/>
    <w:rsid w:val="00C550EF"/>
    <w:rsid w:val="00C55645"/>
    <w:rsid w:val="00C557A9"/>
    <w:rsid w:val="00C56524"/>
    <w:rsid w:val="00C569FC"/>
    <w:rsid w:val="00C56B3F"/>
    <w:rsid w:val="00C60638"/>
    <w:rsid w:val="00C60926"/>
    <w:rsid w:val="00C60D08"/>
    <w:rsid w:val="00C6340D"/>
    <w:rsid w:val="00C63948"/>
    <w:rsid w:val="00C65797"/>
    <w:rsid w:val="00C65DD5"/>
    <w:rsid w:val="00C67561"/>
    <w:rsid w:val="00C72124"/>
    <w:rsid w:val="00C726B7"/>
    <w:rsid w:val="00C732A3"/>
    <w:rsid w:val="00C736FF"/>
    <w:rsid w:val="00C74C86"/>
    <w:rsid w:val="00C756ED"/>
    <w:rsid w:val="00C758A7"/>
    <w:rsid w:val="00C760A8"/>
    <w:rsid w:val="00C777C0"/>
    <w:rsid w:val="00C82C1C"/>
    <w:rsid w:val="00C83E92"/>
    <w:rsid w:val="00C856CF"/>
    <w:rsid w:val="00C900CA"/>
    <w:rsid w:val="00C9147D"/>
    <w:rsid w:val="00C914BF"/>
    <w:rsid w:val="00C92589"/>
    <w:rsid w:val="00C94FF1"/>
    <w:rsid w:val="00C96202"/>
    <w:rsid w:val="00CA2A86"/>
    <w:rsid w:val="00CA34C3"/>
    <w:rsid w:val="00CA41ED"/>
    <w:rsid w:val="00CA42DD"/>
    <w:rsid w:val="00CA4630"/>
    <w:rsid w:val="00CB1332"/>
    <w:rsid w:val="00CB5D50"/>
    <w:rsid w:val="00CB616F"/>
    <w:rsid w:val="00CB6FCE"/>
    <w:rsid w:val="00CB7888"/>
    <w:rsid w:val="00CC27D2"/>
    <w:rsid w:val="00CC2D01"/>
    <w:rsid w:val="00CC2F66"/>
    <w:rsid w:val="00CC3578"/>
    <w:rsid w:val="00CC392F"/>
    <w:rsid w:val="00CC5328"/>
    <w:rsid w:val="00CC5D89"/>
    <w:rsid w:val="00CC5E5B"/>
    <w:rsid w:val="00CC64F3"/>
    <w:rsid w:val="00CC7E20"/>
    <w:rsid w:val="00CC7EEF"/>
    <w:rsid w:val="00CC7F58"/>
    <w:rsid w:val="00CD0786"/>
    <w:rsid w:val="00CD11F8"/>
    <w:rsid w:val="00CD1636"/>
    <w:rsid w:val="00CD1E49"/>
    <w:rsid w:val="00CD45A8"/>
    <w:rsid w:val="00CD5818"/>
    <w:rsid w:val="00CE1F23"/>
    <w:rsid w:val="00CE1FD7"/>
    <w:rsid w:val="00CE513D"/>
    <w:rsid w:val="00CE748D"/>
    <w:rsid w:val="00CF60FE"/>
    <w:rsid w:val="00CF64FF"/>
    <w:rsid w:val="00CF72C9"/>
    <w:rsid w:val="00CF7DF2"/>
    <w:rsid w:val="00D01CBE"/>
    <w:rsid w:val="00D0224A"/>
    <w:rsid w:val="00D04D17"/>
    <w:rsid w:val="00D051DB"/>
    <w:rsid w:val="00D058B5"/>
    <w:rsid w:val="00D0735B"/>
    <w:rsid w:val="00D11E4C"/>
    <w:rsid w:val="00D15308"/>
    <w:rsid w:val="00D15360"/>
    <w:rsid w:val="00D16D5C"/>
    <w:rsid w:val="00D17222"/>
    <w:rsid w:val="00D2141C"/>
    <w:rsid w:val="00D2264B"/>
    <w:rsid w:val="00D237C7"/>
    <w:rsid w:val="00D2498A"/>
    <w:rsid w:val="00D26DE1"/>
    <w:rsid w:val="00D270EC"/>
    <w:rsid w:val="00D27E98"/>
    <w:rsid w:val="00D31E98"/>
    <w:rsid w:val="00D32D37"/>
    <w:rsid w:val="00D33170"/>
    <w:rsid w:val="00D362C8"/>
    <w:rsid w:val="00D36900"/>
    <w:rsid w:val="00D40832"/>
    <w:rsid w:val="00D42822"/>
    <w:rsid w:val="00D43118"/>
    <w:rsid w:val="00D45CFA"/>
    <w:rsid w:val="00D45F68"/>
    <w:rsid w:val="00D52620"/>
    <w:rsid w:val="00D5485E"/>
    <w:rsid w:val="00D63B33"/>
    <w:rsid w:val="00D65326"/>
    <w:rsid w:val="00D675A4"/>
    <w:rsid w:val="00D67BA2"/>
    <w:rsid w:val="00D71C9B"/>
    <w:rsid w:val="00D75A85"/>
    <w:rsid w:val="00D77E8D"/>
    <w:rsid w:val="00D80208"/>
    <w:rsid w:val="00D8093C"/>
    <w:rsid w:val="00D80C82"/>
    <w:rsid w:val="00D814C7"/>
    <w:rsid w:val="00D81F0E"/>
    <w:rsid w:val="00D822E8"/>
    <w:rsid w:val="00D86368"/>
    <w:rsid w:val="00D86472"/>
    <w:rsid w:val="00D8721A"/>
    <w:rsid w:val="00D94745"/>
    <w:rsid w:val="00D962B1"/>
    <w:rsid w:val="00D9658C"/>
    <w:rsid w:val="00D96898"/>
    <w:rsid w:val="00DA0537"/>
    <w:rsid w:val="00DA0649"/>
    <w:rsid w:val="00DA2632"/>
    <w:rsid w:val="00DA283D"/>
    <w:rsid w:val="00DA2CE7"/>
    <w:rsid w:val="00DA2DC7"/>
    <w:rsid w:val="00DB0FD3"/>
    <w:rsid w:val="00DB1286"/>
    <w:rsid w:val="00DB37C2"/>
    <w:rsid w:val="00DB4A74"/>
    <w:rsid w:val="00DB7E19"/>
    <w:rsid w:val="00DB7F9C"/>
    <w:rsid w:val="00DC0EAF"/>
    <w:rsid w:val="00DC23CE"/>
    <w:rsid w:val="00DC325D"/>
    <w:rsid w:val="00DC5040"/>
    <w:rsid w:val="00DC68A5"/>
    <w:rsid w:val="00DC7477"/>
    <w:rsid w:val="00DC7672"/>
    <w:rsid w:val="00DD0AF2"/>
    <w:rsid w:val="00DD143C"/>
    <w:rsid w:val="00DD42EF"/>
    <w:rsid w:val="00DD44F3"/>
    <w:rsid w:val="00DD4E51"/>
    <w:rsid w:val="00DD59AE"/>
    <w:rsid w:val="00DD7025"/>
    <w:rsid w:val="00DD7D98"/>
    <w:rsid w:val="00DE2A96"/>
    <w:rsid w:val="00DE2C9F"/>
    <w:rsid w:val="00DE7852"/>
    <w:rsid w:val="00DF0389"/>
    <w:rsid w:val="00DF1A70"/>
    <w:rsid w:val="00DF253A"/>
    <w:rsid w:val="00DF261E"/>
    <w:rsid w:val="00DF2846"/>
    <w:rsid w:val="00DF4ABC"/>
    <w:rsid w:val="00DF5290"/>
    <w:rsid w:val="00DF5C05"/>
    <w:rsid w:val="00E023AC"/>
    <w:rsid w:val="00E03475"/>
    <w:rsid w:val="00E0497C"/>
    <w:rsid w:val="00E0528F"/>
    <w:rsid w:val="00E05D5F"/>
    <w:rsid w:val="00E06214"/>
    <w:rsid w:val="00E0741A"/>
    <w:rsid w:val="00E11DB0"/>
    <w:rsid w:val="00E13364"/>
    <w:rsid w:val="00E1545F"/>
    <w:rsid w:val="00E15584"/>
    <w:rsid w:val="00E15E63"/>
    <w:rsid w:val="00E1722E"/>
    <w:rsid w:val="00E178C4"/>
    <w:rsid w:val="00E21768"/>
    <w:rsid w:val="00E228FA"/>
    <w:rsid w:val="00E23059"/>
    <w:rsid w:val="00E2367E"/>
    <w:rsid w:val="00E24C19"/>
    <w:rsid w:val="00E252FE"/>
    <w:rsid w:val="00E2615D"/>
    <w:rsid w:val="00E27F77"/>
    <w:rsid w:val="00E31943"/>
    <w:rsid w:val="00E31BF4"/>
    <w:rsid w:val="00E32022"/>
    <w:rsid w:val="00E32AE7"/>
    <w:rsid w:val="00E33CF4"/>
    <w:rsid w:val="00E34C95"/>
    <w:rsid w:val="00E34E71"/>
    <w:rsid w:val="00E3691C"/>
    <w:rsid w:val="00E41401"/>
    <w:rsid w:val="00E4368D"/>
    <w:rsid w:val="00E442E9"/>
    <w:rsid w:val="00E45647"/>
    <w:rsid w:val="00E51793"/>
    <w:rsid w:val="00E5194C"/>
    <w:rsid w:val="00E56958"/>
    <w:rsid w:val="00E570F2"/>
    <w:rsid w:val="00E57540"/>
    <w:rsid w:val="00E60292"/>
    <w:rsid w:val="00E60D94"/>
    <w:rsid w:val="00E62E31"/>
    <w:rsid w:val="00E63590"/>
    <w:rsid w:val="00E638BA"/>
    <w:rsid w:val="00E63DA9"/>
    <w:rsid w:val="00E63DF5"/>
    <w:rsid w:val="00E64EA4"/>
    <w:rsid w:val="00E6573E"/>
    <w:rsid w:val="00E66995"/>
    <w:rsid w:val="00E67304"/>
    <w:rsid w:val="00E72784"/>
    <w:rsid w:val="00E72D51"/>
    <w:rsid w:val="00E744A3"/>
    <w:rsid w:val="00E74924"/>
    <w:rsid w:val="00E74C52"/>
    <w:rsid w:val="00E76324"/>
    <w:rsid w:val="00E76B39"/>
    <w:rsid w:val="00E77DC0"/>
    <w:rsid w:val="00E81A7E"/>
    <w:rsid w:val="00E81BD3"/>
    <w:rsid w:val="00E82B41"/>
    <w:rsid w:val="00E84298"/>
    <w:rsid w:val="00E854F7"/>
    <w:rsid w:val="00E86806"/>
    <w:rsid w:val="00E90385"/>
    <w:rsid w:val="00E906E5"/>
    <w:rsid w:val="00E92DC2"/>
    <w:rsid w:val="00E9357E"/>
    <w:rsid w:val="00E93C26"/>
    <w:rsid w:val="00E9456F"/>
    <w:rsid w:val="00E968C1"/>
    <w:rsid w:val="00E969EC"/>
    <w:rsid w:val="00E97077"/>
    <w:rsid w:val="00EA26FD"/>
    <w:rsid w:val="00EA2AAC"/>
    <w:rsid w:val="00EA3805"/>
    <w:rsid w:val="00EA39EC"/>
    <w:rsid w:val="00EA494B"/>
    <w:rsid w:val="00EA56D1"/>
    <w:rsid w:val="00EA6184"/>
    <w:rsid w:val="00EA64E0"/>
    <w:rsid w:val="00EA6C3B"/>
    <w:rsid w:val="00EA7542"/>
    <w:rsid w:val="00EB2B14"/>
    <w:rsid w:val="00EB330E"/>
    <w:rsid w:val="00EB6BD1"/>
    <w:rsid w:val="00EB7448"/>
    <w:rsid w:val="00EC0D8B"/>
    <w:rsid w:val="00EC1942"/>
    <w:rsid w:val="00EC1988"/>
    <w:rsid w:val="00EC2B70"/>
    <w:rsid w:val="00EC2DB5"/>
    <w:rsid w:val="00EC353D"/>
    <w:rsid w:val="00EC4EA9"/>
    <w:rsid w:val="00EC5065"/>
    <w:rsid w:val="00EC7B6D"/>
    <w:rsid w:val="00EC7EF9"/>
    <w:rsid w:val="00ED03EE"/>
    <w:rsid w:val="00ED0799"/>
    <w:rsid w:val="00ED083A"/>
    <w:rsid w:val="00EE074B"/>
    <w:rsid w:val="00EE1206"/>
    <w:rsid w:val="00EE12B4"/>
    <w:rsid w:val="00EE1A75"/>
    <w:rsid w:val="00EE1F43"/>
    <w:rsid w:val="00EE1FD7"/>
    <w:rsid w:val="00EE55EC"/>
    <w:rsid w:val="00EE6973"/>
    <w:rsid w:val="00EF0109"/>
    <w:rsid w:val="00EF1AFD"/>
    <w:rsid w:val="00EF1EF5"/>
    <w:rsid w:val="00EF25C8"/>
    <w:rsid w:val="00EF3672"/>
    <w:rsid w:val="00EF39B0"/>
    <w:rsid w:val="00EF560E"/>
    <w:rsid w:val="00EF574E"/>
    <w:rsid w:val="00F0112D"/>
    <w:rsid w:val="00F02C9D"/>
    <w:rsid w:val="00F045ED"/>
    <w:rsid w:val="00F04D61"/>
    <w:rsid w:val="00F05E41"/>
    <w:rsid w:val="00F107EA"/>
    <w:rsid w:val="00F12ECD"/>
    <w:rsid w:val="00F131C9"/>
    <w:rsid w:val="00F13BDF"/>
    <w:rsid w:val="00F140A1"/>
    <w:rsid w:val="00F164C7"/>
    <w:rsid w:val="00F16E91"/>
    <w:rsid w:val="00F205EC"/>
    <w:rsid w:val="00F20E37"/>
    <w:rsid w:val="00F23743"/>
    <w:rsid w:val="00F242D3"/>
    <w:rsid w:val="00F27089"/>
    <w:rsid w:val="00F30168"/>
    <w:rsid w:val="00F31920"/>
    <w:rsid w:val="00F3236B"/>
    <w:rsid w:val="00F34FAE"/>
    <w:rsid w:val="00F373DA"/>
    <w:rsid w:val="00F41975"/>
    <w:rsid w:val="00F42215"/>
    <w:rsid w:val="00F449D8"/>
    <w:rsid w:val="00F45754"/>
    <w:rsid w:val="00F459A6"/>
    <w:rsid w:val="00F46EC0"/>
    <w:rsid w:val="00F471A5"/>
    <w:rsid w:val="00F522C5"/>
    <w:rsid w:val="00F52617"/>
    <w:rsid w:val="00F5315B"/>
    <w:rsid w:val="00F5329E"/>
    <w:rsid w:val="00F53EE7"/>
    <w:rsid w:val="00F543D8"/>
    <w:rsid w:val="00F54955"/>
    <w:rsid w:val="00F54A37"/>
    <w:rsid w:val="00F5554A"/>
    <w:rsid w:val="00F565FC"/>
    <w:rsid w:val="00F56FA9"/>
    <w:rsid w:val="00F60683"/>
    <w:rsid w:val="00F60E2A"/>
    <w:rsid w:val="00F61291"/>
    <w:rsid w:val="00F61FFC"/>
    <w:rsid w:val="00F62377"/>
    <w:rsid w:val="00F627DA"/>
    <w:rsid w:val="00F63272"/>
    <w:rsid w:val="00F63427"/>
    <w:rsid w:val="00F635F0"/>
    <w:rsid w:val="00F63AD4"/>
    <w:rsid w:val="00F6435B"/>
    <w:rsid w:val="00F64ED8"/>
    <w:rsid w:val="00F64F41"/>
    <w:rsid w:val="00F65867"/>
    <w:rsid w:val="00F66096"/>
    <w:rsid w:val="00F66E59"/>
    <w:rsid w:val="00F679D4"/>
    <w:rsid w:val="00F70698"/>
    <w:rsid w:val="00F709EF"/>
    <w:rsid w:val="00F70E0A"/>
    <w:rsid w:val="00F711DE"/>
    <w:rsid w:val="00F7154A"/>
    <w:rsid w:val="00F720FB"/>
    <w:rsid w:val="00F73E29"/>
    <w:rsid w:val="00F7586A"/>
    <w:rsid w:val="00F76FBD"/>
    <w:rsid w:val="00F77091"/>
    <w:rsid w:val="00F77B48"/>
    <w:rsid w:val="00F8019E"/>
    <w:rsid w:val="00F801F4"/>
    <w:rsid w:val="00F84787"/>
    <w:rsid w:val="00F86021"/>
    <w:rsid w:val="00F860A3"/>
    <w:rsid w:val="00F872EC"/>
    <w:rsid w:val="00F87716"/>
    <w:rsid w:val="00F91663"/>
    <w:rsid w:val="00F930CC"/>
    <w:rsid w:val="00F9311B"/>
    <w:rsid w:val="00F9356C"/>
    <w:rsid w:val="00FA0263"/>
    <w:rsid w:val="00FA035C"/>
    <w:rsid w:val="00FA0593"/>
    <w:rsid w:val="00FA098E"/>
    <w:rsid w:val="00FA1486"/>
    <w:rsid w:val="00FA198E"/>
    <w:rsid w:val="00FA1F90"/>
    <w:rsid w:val="00FA2E97"/>
    <w:rsid w:val="00FA3EC8"/>
    <w:rsid w:val="00FA57F7"/>
    <w:rsid w:val="00FA73D2"/>
    <w:rsid w:val="00FB1B15"/>
    <w:rsid w:val="00FB1B85"/>
    <w:rsid w:val="00FB1CBB"/>
    <w:rsid w:val="00FB1FAD"/>
    <w:rsid w:val="00FB23A3"/>
    <w:rsid w:val="00FB7A9E"/>
    <w:rsid w:val="00FC055C"/>
    <w:rsid w:val="00FC0577"/>
    <w:rsid w:val="00FC186E"/>
    <w:rsid w:val="00FC19B7"/>
    <w:rsid w:val="00FC2176"/>
    <w:rsid w:val="00FC23D7"/>
    <w:rsid w:val="00FC562B"/>
    <w:rsid w:val="00FC5F09"/>
    <w:rsid w:val="00FD094B"/>
    <w:rsid w:val="00FD13CF"/>
    <w:rsid w:val="00FD2B9D"/>
    <w:rsid w:val="00FD4A75"/>
    <w:rsid w:val="00FD5F34"/>
    <w:rsid w:val="00FD79AF"/>
    <w:rsid w:val="00FE0864"/>
    <w:rsid w:val="00FE0E70"/>
    <w:rsid w:val="00FE1379"/>
    <w:rsid w:val="00FE42BA"/>
    <w:rsid w:val="00FE6BFD"/>
    <w:rsid w:val="00FE6F73"/>
    <w:rsid w:val="00FF2C16"/>
    <w:rsid w:val="00FF2F6C"/>
    <w:rsid w:val="00FF3BE7"/>
    <w:rsid w:val="00FF767C"/>
    <w:rsid w:val="00FF7A1A"/>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6A6E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0E0"/>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4D5E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03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38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E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03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3805"/>
    <w:rPr>
      <w:rFonts w:asciiTheme="majorHAnsi" w:eastAsiaTheme="majorEastAsia" w:hAnsiTheme="majorHAnsi" w:cstheme="majorBidi"/>
      <w:b/>
      <w:bCs/>
      <w:color w:val="4F81BD" w:themeColor="accent1"/>
      <w:sz w:val="20"/>
      <w:szCs w:val="24"/>
    </w:rPr>
  </w:style>
  <w:style w:type="paragraph" w:styleId="ListParagraph">
    <w:name w:val="List Paragraph"/>
    <w:basedOn w:val="Normal"/>
    <w:uiPriority w:val="34"/>
    <w:qFormat/>
    <w:rsid w:val="003960E0"/>
    <w:pPr>
      <w:ind w:left="720"/>
      <w:contextualSpacing/>
    </w:pPr>
  </w:style>
  <w:style w:type="paragraph" w:customStyle="1" w:styleId="Default">
    <w:name w:val="Default"/>
    <w:rsid w:val="008039B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D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D5E57"/>
    <w:pPr>
      <w:spacing w:line="276" w:lineRule="auto"/>
      <w:outlineLvl w:val="9"/>
    </w:pPr>
    <w:rPr>
      <w:lang w:eastAsia="ja-JP"/>
    </w:rPr>
  </w:style>
  <w:style w:type="paragraph" w:styleId="BalloonText">
    <w:name w:val="Balloon Text"/>
    <w:basedOn w:val="Normal"/>
    <w:link w:val="BalloonTextChar"/>
    <w:uiPriority w:val="99"/>
    <w:semiHidden/>
    <w:unhideWhenUsed/>
    <w:rsid w:val="004D5E57"/>
    <w:rPr>
      <w:rFonts w:ascii="Tahoma" w:hAnsi="Tahoma" w:cs="Tahoma"/>
      <w:sz w:val="16"/>
      <w:szCs w:val="16"/>
    </w:rPr>
  </w:style>
  <w:style w:type="character" w:customStyle="1" w:styleId="BalloonTextChar">
    <w:name w:val="Balloon Text Char"/>
    <w:basedOn w:val="DefaultParagraphFont"/>
    <w:link w:val="BalloonText"/>
    <w:uiPriority w:val="99"/>
    <w:semiHidden/>
    <w:rsid w:val="004D5E57"/>
    <w:rPr>
      <w:rFonts w:ascii="Tahoma" w:eastAsia="Times New Roman" w:hAnsi="Tahoma" w:cs="Tahoma"/>
      <w:sz w:val="16"/>
      <w:szCs w:val="16"/>
    </w:rPr>
  </w:style>
  <w:style w:type="paragraph" w:styleId="TOC1">
    <w:name w:val="toc 1"/>
    <w:basedOn w:val="Heading1"/>
    <w:next w:val="Normal"/>
    <w:autoRedefine/>
    <w:uiPriority w:val="39"/>
    <w:unhideWhenUsed/>
    <w:rsid w:val="00724C6E"/>
    <w:pPr>
      <w:spacing w:after="100"/>
    </w:pPr>
    <w:rPr>
      <w:rFonts w:ascii="Calibri" w:hAnsi="Calibri"/>
      <w:sz w:val="24"/>
      <w:u w:val="single"/>
    </w:rPr>
  </w:style>
  <w:style w:type="character" w:styleId="Hyperlink">
    <w:name w:val="Hyperlink"/>
    <w:basedOn w:val="DefaultParagraphFont"/>
    <w:uiPriority w:val="99"/>
    <w:unhideWhenUsed/>
    <w:rsid w:val="00D051DB"/>
    <w:rPr>
      <w:color w:val="0000FF" w:themeColor="hyperlink"/>
      <w:u w:val="single"/>
    </w:rPr>
  </w:style>
  <w:style w:type="character" w:styleId="Strong">
    <w:name w:val="Strong"/>
    <w:basedOn w:val="DefaultParagraphFont"/>
    <w:uiPriority w:val="22"/>
    <w:qFormat/>
    <w:rsid w:val="00F373DA"/>
    <w:rPr>
      <w:b/>
      <w:bCs/>
    </w:rPr>
  </w:style>
  <w:style w:type="paragraph" w:styleId="TOC2">
    <w:name w:val="toc 2"/>
    <w:basedOn w:val="Normal"/>
    <w:next w:val="Normal"/>
    <w:autoRedefine/>
    <w:uiPriority w:val="39"/>
    <w:unhideWhenUsed/>
    <w:rsid w:val="00577434"/>
    <w:pPr>
      <w:spacing w:after="100"/>
    </w:pPr>
    <w:rPr>
      <w:rFonts w:ascii="Calibri" w:hAnsi="Calibri"/>
      <w:sz w:val="16"/>
    </w:rPr>
  </w:style>
  <w:style w:type="paragraph" w:styleId="Header">
    <w:name w:val="header"/>
    <w:basedOn w:val="Normal"/>
    <w:link w:val="HeaderChar"/>
    <w:uiPriority w:val="99"/>
    <w:unhideWhenUsed/>
    <w:rsid w:val="00F679D4"/>
    <w:pPr>
      <w:tabs>
        <w:tab w:val="center" w:pos="4680"/>
        <w:tab w:val="right" w:pos="9360"/>
      </w:tabs>
    </w:pPr>
  </w:style>
  <w:style w:type="character" w:customStyle="1" w:styleId="HeaderChar">
    <w:name w:val="Header Char"/>
    <w:basedOn w:val="DefaultParagraphFont"/>
    <w:link w:val="Header"/>
    <w:uiPriority w:val="99"/>
    <w:rsid w:val="00F679D4"/>
    <w:rPr>
      <w:rFonts w:ascii="Verdana" w:eastAsia="Times New Roman" w:hAnsi="Verdana" w:cs="Times New Roman"/>
      <w:sz w:val="20"/>
      <w:szCs w:val="24"/>
    </w:rPr>
  </w:style>
  <w:style w:type="paragraph" w:styleId="Footer">
    <w:name w:val="footer"/>
    <w:basedOn w:val="Normal"/>
    <w:link w:val="FooterChar"/>
    <w:uiPriority w:val="99"/>
    <w:unhideWhenUsed/>
    <w:rsid w:val="00F679D4"/>
    <w:pPr>
      <w:tabs>
        <w:tab w:val="center" w:pos="4680"/>
        <w:tab w:val="right" w:pos="9360"/>
      </w:tabs>
    </w:pPr>
  </w:style>
  <w:style w:type="character" w:customStyle="1" w:styleId="FooterChar">
    <w:name w:val="Footer Char"/>
    <w:basedOn w:val="DefaultParagraphFont"/>
    <w:link w:val="Footer"/>
    <w:uiPriority w:val="99"/>
    <w:rsid w:val="00F679D4"/>
    <w:rPr>
      <w:rFonts w:ascii="Verdana" w:eastAsia="Times New Roman" w:hAnsi="Verdana" w:cs="Times New Roman"/>
      <w:sz w:val="20"/>
      <w:szCs w:val="24"/>
    </w:rPr>
  </w:style>
  <w:style w:type="paragraph" w:styleId="TOC3">
    <w:name w:val="toc 3"/>
    <w:basedOn w:val="Normal"/>
    <w:next w:val="Normal"/>
    <w:autoRedefine/>
    <w:uiPriority w:val="39"/>
    <w:unhideWhenUsed/>
    <w:rsid w:val="00246D2B"/>
    <w:pPr>
      <w:spacing w:after="100" w:line="276" w:lineRule="auto"/>
      <w:ind w:left="720"/>
    </w:pPr>
    <w:rPr>
      <w:rFonts w:ascii="Calibri" w:eastAsiaTheme="minorEastAsia" w:hAnsi="Calibri" w:cstheme="minorBidi"/>
      <w:sz w:val="16"/>
      <w:szCs w:val="22"/>
    </w:rPr>
  </w:style>
  <w:style w:type="paragraph" w:styleId="TOC4">
    <w:name w:val="toc 4"/>
    <w:basedOn w:val="Normal"/>
    <w:next w:val="Normal"/>
    <w:autoRedefine/>
    <w:uiPriority w:val="39"/>
    <w:unhideWhenUsed/>
    <w:rsid w:val="00D2264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2264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2264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2264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2264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2264B"/>
    <w:pPr>
      <w:spacing w:after="100" w:line="276" w:lineRule="auto"/>
      <w:ind w:left="1760"/>
    </w:pPr>
    <w:rPr>
      <w:rFonts w:asciiTheme="minorHAnsi" w:eastAsiaTheme="minorEastAsia" w:hAnsiTheme="minorHAnsi" w:cstheme="minorBidi"/>
      <w:sz w:val="22"/>
      <w:szCs w:val="22"/>
    </w:rPr>
  </w:style>
  <w:style w:type="paragraph" w:styleId="NoSpacing">
    <w:name w:val="No Spacing"/>
    <w:link w:val="NoSpacingChar"/>
    <w:uiPriority w:val="1"/>
    <w:qFormat/>
    <w:rsid w:val="00AA31DB"/>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locked/>
    <w:rsid w:val="00AA31DB"/>
    <w:rPr>
      <w:rFonts w:eastAsiaTheme="minorEastAsia"/>
      <w:sz w:val="20"/>
      <w:szCs w:val="20"/>
    </w:rPr>
  </w:style>
  <w:style w:type="paragraph" w:styleId="CommentText">
    <w:name w:val="annotation text"/>
    <w:basedOn w:val="Normal"/>
    <w:link w:val="CommentTextChar"/>
    <w:uiPriority w:val="99"/>
    <w:semiHidden/>
    <w:unhideWhenUsed/>
    <w:rsid w:val="009B1DD2"/>
    <w:rPr>
      <w:szCs w:val="20"/>
    </w:rPr>
  </w:style>
  <w:style w:type="character" w:customStyle="1" w:styleId="CommentTextChar">
    <w:name w:val="Comment Text Char"/>
    <w:basedOn w:val="DefaultParagraphFont"/>
    <w:link w:val="CommentText"/>
    <w:uiPriority w:val="99"/>
    <w:semiHidden/>
    <w:rsid w:val="009B1DD2"/>
    <w:rPr>
      <w:rFonts w:ascii="Verdana" w:eastAsia="Times New Roman" w:hAnsi="Verdana" w:cs="Times New Roman"/>
      <w:sz w:val="20"/>
      <w:szCs w:val="20"/>
    </w:rPr>
  </w:style>
  <w:style w:type="character" w:styleId="CommentReference">
    <w:name w:val="annotation reference"/>
    <w:basedOn w:val="DefaultParagraphFont"/>
    <w:uiPriority w:val="99"/>
    <w:semiHidden/>
    <w:rsid w:val="009B1DD2"/>
    <w:rPr>
      <w:rFonts w:cs="Times New Roman"/>
      <w:sz w:val="16"/>
      <w:szCs w:val="16"/>
    </w:rPr>
  </w:style>
  <w:style w:type="character" w:customStyle="1" w:styleId="st1">
    <w:name w:val="st1"/>
    <w:basedOn w:val="DefaultParagraphFont"/>
    <w:rsid w:val="0040482A"/>
  </w:style>
  <w:style w:type="paragraph" w:styleId="Caption">
    <w:name w:val="caption"/>
    <w:basedOn w:val="Normal"/>
    <w:next w:val="Normal"/>
    <w:unhideWhenUsed/>
    <w:qFormat/>
    <w:rsid w:val="001C3AE5"/>
    <w:pPr>
      <w:spacing w:after="200"/>
    </w:pPr>
    <w:rPr>
      <w:b/>
      <w:bCs/>
      <w:color w:val="4F81BD" w:themeColor="accent1"/>
      <w:sz w:val="18"/>
      <w:szCs w:val="18"/>
    </w:rPr>
  </w:style>
  <w:style w:type="paragraph" w:styleId="TableofFigures">
    <w:name w:val="table of figures"/>
    <w:basedOn w:val="Normal"/>
    <w:next w:val="Normal"/>
    <w:uiPriority w:val="99"/>
    <w:unhideWhenUsed/>
    <w:rsid w:val="00BF5878"/>
  </w:style>
  <w:style w:type="paragraph" w:styleId="NormalWeb">
    <w:name w:val="Normal (Web)"/>
    <w:basedOn w:val="Normal"/>
    <w:uiPriority w:val="99"/>
    <w:semiHidden/>
    <w:unhideWhenUsed/>
    <w:rsid w:val="00B55E3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5085">
      <w:bodyDiv w:val="1"/>
      <w:marLeft w:val="0"/>
      <w:marRight w:val="0"/>
      <w:marTop w:val="0"/>
      <w:marBottom w:val="0"/>
      <w:divBdr>
        <w:top w:val="none" w:sz="0" w:space="0" w:color="auto"/>
        <w:left w:val="none" w:sz="0" w:space="0" w:color="auto"/>
        <w:bottom w:val="none" w:sz="0" w:space="0" w:color="auto"/>
        <w:right w:val="none" w:sz="0" w:space="0" w:color="auto"/>
      </w:divBdr>
    </w:div>
    <w:div w:id="70542887">
      <w:bodyDiv w:val="1"/>
      <w:marLeft w:val="0"/>
      <w:marRight w:val="0"/>
      <w:marTop w:val="0"/>
      <w:marBottom w:val="0"/>
      <w:divBdr>
        <w:top w:val="none" w:sz="0" w:space="0" w:color="auto"/>
        <w:left w:val="none" w:sz="0" w:space="0" w:color="auto"/>
        <w:bottom w:val="none" w:sz="0" w:space="0" w:color="auto"/>
        <w:right w:val="none" w:sz="0" w:space="0" w:color="auto"/>
      </w:divBdr>
    </w:div>
    <w:div w:id="88353138">
      <w:bodyDiv w:val="1"/>
      <w:marLeft w:val="0"/>
      <w:marRight w:val="0"/>
      <w:marTop w:val="0"/>
      <w:marBottom w:val="0"/>
      <w:divBdr>
        <w:top w:val="none" w:sz="0" w:space="0" w:color="auto"/>
        <w:left w:val="none" w:sz="0" w:space="0" w:color="auto"/>
        <w:bottom w:val="none" w:sz="0" w:space="0" w:color="auto"/>
        <w:right w:val="none" w:sz="0" w:space="0" w:color="auto"/>
      </w:divBdr>
    </w:div>
    <w:div w:id="210726771">
      <w:bodyDiv w:val="1"/>
      <w:marLeft w:val="0"/>
      <w:marRight w:val="0"/>
      <w:marTop w:val="0"/>
      <w:marBottom w:val="0"/>
      <w:divBdr>
        <w:top w:val="none" w:sz="0" w:space="0" w:color="auto"/>
        <w:left w:val="none" w:sz="0" w:space="0" w:color="auto"/>
        <w:bottom w:val="none" w:sz="0" w:space="0" w:color="auto"/>
        <w:right w:val="none" w:sz="0" w:space="0" w:color="auto"/>
      </w:divBdr>
    </w:div>
    <w:div w:id="246035926">
      <w:bodyDiv w:val="1"/>
      <w:marLeft w:val="0"/>
      <w:marRight w:val="0"/>
      <w:marTop w:val="0"/>
      <w:marBottom w:val="0"/>
      <w:divBdr>
        <w:top w:val="none" w:sz="0" w:space="0" w:color="auto"/>
        <w:left w:val="none" w:sz="0" w:space="0" w:color="auto"/>
        <w:bottom w:val="none" w:sz="0" w:space="0" w:color="auto"/>
        <w:right w:val="none" w:sz="0" w:space="0" w:color="auto"/>
      </w:divBdr>
    </w:div>
    <w:div w:id="315763351">
      <w:bodyDiv w:val="1"/>
      <w:marLeft w:val="0"/>
      <w:marRight w:val="0"/>
      <w:marTop w:val="0"/>
      <w:marBottom w:val="0"/>
      <w:divBdr>
        <w:top w:val="none" w:sz="0" w:space="0" w:color="auto"/>
        <w:left w:val="none" w:sz="0" w:space="0" w:color="auto"/>
        <w:bottom w:val="none" w:sz="0" w:space="0" w:color="auto"/>
        <w:right w:val="none" w:sz="0" w:space="0" w:color="auto"/>
      </w:divBdr>
    </w:div>
    <w:div w:id="315913135">
      <w:bodyDiv w:val="1"/>
      <w:marLeft w:val="0"/>
      <w:marRight w:val="0"/>
      <w:marTop w:val="0"/>
      <w:marBottom w:val="0"/>
      <w:divBdr>
        <w:top w:val="none" w:sz="0" w:space="0" w:color="auto"/>
        <w:left w:val="none" w:sz="0" w:space="0" w:color="auto"/>
        <w:bottom w:val="none" w:sz="0" w:space="0" w:color="auto"/>
        <w:right w:val="none" w:sz="0" w:space="0" w:color="auto"/>
      </w:divBdr>
    </w:div>
    <w:div w:id="326447169">
      <w:bodyDiv w:val="1"/>
      <w:marLeft w:val="0"/>
      <w:marRight w:val="0"/>
      <w:marTop w:val="0"/>
      <w:marBottom w:val="0"/>
      <w:divBdr>
        <w:top w:val="none" w:sz="0" w:space="0" w:color="auto"/>
        <w:left w:val="none" w:sz="0" w:space="0" w:color="auto"/>
        <w:bottom w:val="none" w:sz="0" w:space="0" w:color="auto"/>
        <w:right w:val="none" w:sz="0" w:space="0" w:color="auto"/>
      </w:divBdr>
    </w:div>
    <w:div w:id="400056013">
      <w:bodyDiv w:val="1"/>
      <w:marLeft w:val="0"/>
      <w:marRight w:val="0"/>
      <w:marTop w:val="0"/>
      <w:marBottom w:val="0"/>
      <w:divBdr>
        <w:top w:val="none" w:sz="0" w:space="0" w:color="auto"/>
        <w:left w:val="none" w:sz="0" w:space="0" w:color="auto"/>
        <w:bottom w:val="none" w:sz="0" w:space="0" w:color="auto"/>
        <w:right w:val="none" w:sz="0" w:space="0" w:color="auto"/>
      </w:divBdr>
    </w:div>
    <w:div w:id="408885069">
      <w:bodyDiv w:val="1"/>
      <w:marLeft w:val="0"/>
      <w:marRight w:val="0"/>
      <w:marTop w:val="0"/>
      <w:marBottom w:val="0"/>
      <w:divBdr>
        <w:top w:val="none" w:sz="0" w:space="0" w:color="auto"/>
        <w:left w:val="none" w:sz="0" w:space="0" w:color="auto"/>
        <w:bottom w:val="none" w:sz="0" w:space="0" w:color="auto"/>
        <w:right w:val="none" w:sz="0" w:space="0" w:color="auto"/>
      </w:divBdr>
    </w:div>
    <w:div w:id="432212003">
      <w:bodyDiv w:val="1"/>
      <w:marLeft w:val="0"/>
      <w:marRight w:val="0"/>
      <w:marTop w:val="0"/>
      <w:marBottom w:val="0"/>
      <w:divBdr>
        <w:top w:val="none" w:sz="0" w:space="0" w:color="auto"/>
        <w:left w:val="none" w:sz="0" w:space="0" w:color="auto"/>
        <w:bottom w:val="none" w:sz="0" w:space="0" w:color="auto"/>
        <w:right w:val="none" w:sz="0" w:space="0" w:color="auto"/>
      </w:divBdr>
    </w:div>
    <w:div w:id="465465223">
      <w:bodyDiv w:val="1"/>
      <w:marLeft w:val="0"/>
      <w:marRight w:val="0"/>
      <w:marTop w:val="0"/>
      <w:marBottom w:val="0"/>
      <w:divBdr>
        <w:top w:val="none" w:sz="0" w:space="0" w:color="auto"/>
        <w:left w:val="none" w:sz="0" w:space="0" w:color="auto"/>
        <w:bottom w:val="none" w:sz="0" w:space="0" w:color="auto"/>
        <w:right w:val="none" w:sz="0" w:space="0" w:color="auto"/>
      </w:divBdr>
    </w:div>
    <w:div w:id="512914688">
      <w:bodyDiv w:val="1"/>
      <w:marLeft w:val="0"/>
      <w:marRight w:val="0"/>
      <w:marTop w:val="0"/>
      <w:marBottom w:val="0"/>
      <w:divBdr>
        <w:top w:val="none" w:sz="0" w:space="0" w:color="auto"/>
        <w:left w:val="none" w:sz="0" w:space="0" w:color="auto"/>
        <w:bottom w:val="none" w:sz="0" w:space="0" w:color="auto"/>
        <w:right w:val="none" w:sz="0" w:space="0" w:color="auto"/>
      </w:divBdr>
    </w:div>
    <w:div w:id="530652778">
      <w:bodyDiv w:val="1"/>
      <w:marLeft w:val="0"/>
      <w:marRight w:val="0"/>
      <w:marTop w:val="0"/>
      <w:marBottom w:val="0"/>
      <w:divBdr>
        <w:top w:val="none" w:sz="0" w:space="0" w:color="auto"/>
        <w:left w:val="none" w:sz="0" w:space="0" w:color="auto"/>
        <w:bottom w:val="none" w:sz="0" w:space="0" w:color="auto"/>
        <w:right w:val="none" w:sz="0" w:space="0" w:color="auto"/>
      </w:divBdr>
    </w:div>
    <w:div w:id="530799279">
      <w:bodyDiv w:val="1"/>
      <w:marLeft w:val="0"/>
      <w:marRight w:val="0"/>
      <w:marTop w:val="0"/>
      <w:marBottom w:val="0"/>
      <w:divBdr>
        <w:top w:val="none" w:sz="0" w:space="0" w:color="auto"/>
        <w:left w:val="none" w:sz="0" w:space="0" w:color="auto"/>
        <w:bottom w:val="none" w:sz="0" w:space="0" w:color="auto"/>
        <w:right w:val="none" w:sz="0" w:space="0" w:color="auto"/>
      </w:divBdr>
    </w:div>
    <w:div w:id="547912070">
      <w:bodyDiv w:val="1"/>
      <w:marLeft w:val="0"/>
      <w:marRight w:val="0"/>
      <w:marTop w:val="0"/>
      <w:marBottom w:val="0"/>
      <w:divBdr>
        <w:top w:val="none" w:sz="0" w:space="0" w:color="auto"/>
        <w:left w:val="none" w:sz="0" w:space="0" w:color="auto"/>
        <w:bottom w:val="none" w:sz="0" w:space="0" w:color="auto"/>
        <w:right w:val="none" w:sz="0" w:space="0" w:color="auto"/>
      </w:divBdr>
    </w:div>
    <w:div w:id="554971761">
      <w:bodyDiv w:val="1"/>
      <w:marLeft w:val="0"/>
      <w:marRight w:val="0"/>
      <w:marTop w:val="0"/>
      <w:marBottom w:val="0"/>
      <w:divBdr>
        <w:top w:val="none" w:sz="0" w:space="0" w:color="auto"/>
        <w:left w:val="none" w:sz="0" w:space="0" w:color="auto"/>
        <w:bottom w:val="none" w:sz="0" w:space="0" w:color="auto"/>
        <w:right w:val="none" w:sz="0" w:space="0" w:color="auto"/>
      </w:divBdr>
    </w:div>
    <w:div w:id="561871123">
      <w:bodyDiv w:val="1"/>
      <w:marLeft w:val="0"/>
      <w:marRight w:val="0"/>
      <w:marTop w:val="0"/>
      <w:marBottom w:val="0"/>
      <w:divBdr>
        <w:top w:val="none" w:sz="0" w:space="0" w:color="auto"/>
        <w:left w:val="none" w:sz="0" w:space="0" w:color="auto"/>
        <w:bottom w:val="none" w:sz="0" w:space="0" w:color="auto"/>
        <w:right w:val="none" w:sz="0" w:space="0" w:color="auto"/>
      </w:divBdr>
    </w:div>
    <w:div w:id="614752278">
      <w:bodyDiv w:val="1"/>
      <w:marLeft w:val="0"/>
      <w:marRight w:val="0"/>
      <w:marTop w:val="0"/>
      <w:marBottom w:val="0"/>
      <w:divBdr>
        <w:top w:val="none" w:sz="0" w:space="0" w:color="auto"/>
        <w:left w:val="none" w:sz="0" w:space="0" w:color="auto"/>
        <w:bottom w:val="none" w:sz="0" w:space="0" w:color="auto"/>
        <w:right w:val="none" w:sz="0" w:space="0" w:color="auto"/>
      </w:divBdr>
    </w:div>
    <w:div w:id="632561877">
      <w:bodyDiv w:val="1"/>
      <w:marLeft w:val="0"/>
      <w:marRight w:val="0"/>
      <w:marTop w:val="0"/>
      <w:marBottom w:val="0"/>
      <w:divBdr>
        <w:top w:val="none" w:sz="0" w:space="0" w:color="auto"/>
        <w:left w:val="none" w:sz="0" w:space="0" w:color="auto"/>
        <w:bottom w:val="none" w:sz="0" w:space="0" w:color="auto"/>
        <w:right w:val="none" w:sz="0" w:space="0" w:color="auto"/>
      </w:divBdr>
    </w:div>
    <w:div w:id="695230316">
      <w:bodyDiv w:val="1"/>
      <w:marLeft w:val="0"/>
      <w:marRight w:val="0"/>
      <w:marTop w:val="0"/>
      <w:marBottom w:val="0"/>
      <w:divBdr>
        <w:top w:val="none" w:sz="0" w:space="0" w:color="auto"/>
        <w:left w:val="none" w:sz="0" w:space="0" w:color="auto"/>
        <w:bottom w:val="none" w:sz="0" w:space="0" w:color="auto"/>
        <w:right w:val="none" w:sz="0" w:space="0" w:color="auto"/>
      </w:divBdr>
    </w:div>
    <w:div w:id="745154124">
      <w:bodyDiv w:val="1"/>
      <w:marLeft w:val="0"/>
      <w:marRight w:val="0"/>
      <w:marTop w:val="0"/>
      <w:marBottom w:val="0"/>
      <w:divBdr>
        <w:top w:val="none" w:sz="0" w:space="0" w:color="auto"/>
        <w:left w:val="none" w:sz="0" w:space="0" w:color="auto"/>
        <w:bottom w:val="none" w:sz="0" w:space="0" w:color="auto"/>
        <w:right w:val="none" w:sz="0" w:space="0" w:color="auto"/>
      </w:divBdr>
    </w:div>
    <w:div w:id="798112685">
      <w:bodyDiv w:val="1"/>
      <w:marLeft w:val="0"/>
      <w:marRight w:val="0"/>
      <w:marTop w:val="0"/>
      <w:marBottom w:val="0"/>
      <w:divBdr>
        <w:top w:val="none" w:sz="0" w:space="0" w:color="auto"/>
        <w:left w:val="none" w:sz="0" w:space="0" w:color="auto"/>
        <w:bottom w:val="none" w:sz="0" w:space="0" w:color="auto"/>
        <w:right w:val="none" w:sz="0" w:space="0" w:color="auto"/>
      </w:divBdr>
    </w:div>
    <w:div w:id="887062162">
      <w:bodyDiv w:val="1"/>
      <w:marLeft w:val="0"/>
      <w:marRight w:val="0"/>
      <w:marTop w:val="0"/>
      <w:marBottom w:val="0"/>
      <w:divBdr>
        <w:top w:val="none" w:sz="0" w:space="0" w:color="auto"/>
        <w:left w:val="none" w:sz="0" w:space="0" w:color="auto"/>
        <w:bottom w:val="none" w:sz="0" w:space="0" w:color="auto"/>
        <w:right w:val="none" w:sz="0" w:space="0" w:color="auto"/>
      </w:divBdr>
    </w:div>
    <w:div w:id="916088158">
      <w:bodyDiv w:val="1"/>
      <w:marLeft w:val="0"/>
      <w:marRight w:val="0"/>
      <w:marTop w:val="0"/>
      <w:marBottom w:val="0"/>
      <w:divBdr>
        <w:top w:val="none" w:sz="0" w:space="0" w:color="auto"/>
        <w:left w:val="none" w:sz="0" w:space="0" w:color="auto"/>
        <w:bottom w:val="none" w:sz="0" w:space="0" w:color="auto"/>
        <w:right w:val="none" w:sz="0" w:space="0" w:color="auto"/>
      </w:divBdr>
    </w:div>
    <w:div w:id="924723081">
      <w:bodyDiv w:val="1"/>
      <w:marLeft w:val="0"/>
      <w:marRight w:val="0"/>
      <w:marTop w:val="0"/>
      <w:marBottom w:val="0"/>
      <w:divBdr>
        <w:top w:val="none" w:sz="0" w:space="0" w:color="auto"/>
        <w:left w:val="none" w:sz="0" w:space="0" w:color="auto"/>
        <w:bottom w:val="none" w:sz="0" w:space="0" w:color="auto"/>
        <w:right w:val="none" w:sz="0" w:space="0" w:color="auto"/>
      </w:divBdr>
    </w:div>
    <w:div w:id="1029256466">
      <w:bodyDiv w:val="1"/>
      <w:marLeft w:val="0"/>
      <w:marRight w:val="0"/>
      <w:marTop w:val="0"/>
      <w:marBottom w:val="0"/>
      <w:divBdr>
        <w:top w:val="none" w:sz="0" w:space="0" w:color="auto"/>
        <w:left w:val="none" w:sz="0" w:space="0" w:color="auto"/>
        <w:bottom w:val="none" w:sz="0" w:space="0" w:color="auto"/>
        <w:right w:val="none" w:sz="0" w:space="0" w:color="auto"/>
      </w:divBdr>
    </w:div>
    <w:div w:id="1080903667">
      <w:bodyDiv w:val="1"/>
      <w:marLeft w:val="0"/>
      <w:marRight w:val="0"/>
      <w:marTop w:val="0"/>
      <w:marBottom w:val="0"/>
      <w:divBdr>
        <w:top w:val="none" w:sz="0" w:space="0" w:color="auto"/>
        <w:left w:val="none" w:sz="0" w:space="0" w:color="auto"/>
        <w:bottom w:val="none" w:sz="0" w:space="0" w:color="auto"/>
        <w:right w:val="none" w:sz="0" w:space="0" w:color="auto"/>
      </w:divBdr>
    </w:div>
    <w:div w:id="1214735460">
      <w:bodyDiv w:val="1"/>
      <w:marLeft w:val="0"/>
      <w:marRight w:val="0"/>
      <w:marTop w:val="0"/>
      <w:marBottom w:val="0"/>
      <w:divBdr>
        <w:top w:val="none" w:sz="0" w:space="0" w:color="auto"/>
        <w:left w:val="none" w:sz="0" w:space="0" w:color="auto"/>
        <w:bottom w:val="none" w:sz="0" w:space="0" w:color="auto"/>
        <w:right w:val="none" w:sz="0" w:space="0" w:color="auto"/>
      </w:divBdr>
    </w:div>
    <w:div w:id="1215266168">
      <w:bodyDiv w:val="1"/>
      <w:marLeft w:val="0"/>
      <w:marRight w:val="0"/>
      <w:marTop w:val="0"/>
      <w:marBottom w:val="0"/>
      <w:divBdr>
        <w:top w:val="none" w:sz="0" w:space="0" w:color="auto"/>
        <w:left w:val="none" w:sz="0" w:space="0" w:color="auto"/>
        <w:bottom w:val="none" w:sz="0" w:space="0" w:color="auto"/>
        <w:right w:val="none" w:sz="0" w:space="0" w:color="auto"/>
      </w:divBdr>
    </w:div>
    <w:div w:id="1215970302">
      <w:bodyDiv w:val="1"/>
      <w:marLeft w:val="0"/>
      <w:marRight w:val="0"/>
      <w:marTop w:val="0"/>
      <w:marBottom w:val="0"/>
      <w:divBdr>
        <w:top w:val="none" w:sz="0" w:space="0" w:color="auto"/>
        <w:left w:val="none" w:sz="0" w:space="0" w:color="auto"/>
        <w:bottom w:val="none" w:sz="0" w:space="0" w:color="auto"/>
        <w:right w:val="none" w:sz="0" w:space="0" w:color="auto"/>
      </w:divBdr>
    </w:div>
    <w:div w:id="1242451412">
      <w:bodyDiv w:val="1"/>
      <w:marLeft w:val="0"/>
      <w:marRight w:val="0"/>
      <w:marTop w:val="0"/>
      <w:marBottom w:val="0"/>
      <w:divBdr>
        <w:top w:val="none" w:sz="0" w:space="0" w:color="auto"/>
        <w:left w:val="none" w:sz="0" w:space="0" w:color="auto"/>
        <w:bottom w:val="none" w:sz="0" w:space="0" w:color="auto"/>
        <w:right w:val="none" w:sz="0" w:space="0" w:color="auto"/>
      </w:divBdr>
    </w:div>
    <w:div w:id="1286540409">
      <w:bodyDiv w:val="1"/>
      <w:marLeft w:val="0"/>
      <w:marRight w:val="0"/>
      <w:marTop w:val="0"/>
      <w:marBottom w:val="0"/>
      <w:divBdr>
        <w:top w:val="none" w:sz="0" w:space="0" w:color="auto"/>
        <w:left w:val="none" w:sz="0" w:space="0" w:color="auto"/>
        <w:bottom w:val="none" w:sz="0" w:space="0" w:color="auto"/>
        <w:right w:val="none" w:sz="0" w:space="0" w:color="auto"/>
      </w:divBdr>
    </w:div>
    <w:div w:id="1306086590">
      <w:bodyDiv w:val="1"/>
      <w:marLeft w:val="0"/>
      <w:marRight w:val="0"/>
      <w:marTop w:val="0"/>
      <w:marBottom w:val="0"/>
      <w:divBdr>
        <w:top w:val="none" w:sz="0" w:space="0" w:color="auto"/>
        <w:left w:val="none" w:sz="0" w:space="0" w:color="auto"/>
        <w:bottom w:val="none" w:sz="0" w:space="0" w:color="auto"/>
        <w:right w:val="none" w:sz="0" w:space="0" w:color="auto"/>
      </w:divBdr>
    </w:div>
    <w:div w:id="1419987742">
      <w:bodyDiv w:val="1"/>
      <w:marLeft w:val="0"/>
      <w:marRight w:val="0"/>
      <w:marTop w:val="0"/>
      <w:marBottom w:val="0"/>
      <w:divBdr>
        <w:top w:val="none" w:sz="0" w:space="0" w:color="auto"/>
        <w:left w:val="none" w:sz="0" w:space="0" w:color="auto"/>
        <w:bottom w:val="none" w:sz="0" w:space="0" w:color="auto"/>
        <w:right w:val="none" w:sz="0" w:space="0" w:color="auto"/>
      </w:divBdr>
    </w:div>
    <w:div w:id="1429237053">
      <w:bodyDiv w:val="1"/>
      <w:marLeft w:val="0"/>
      <w:marRight w:val="0"/>
      <w:marTop w:val="0"/>
      <w:marBottom w:val="0"/>
      <w:divBdr>
        <w:top w:val="none" w:sz="0" w:space="0" w:color="auto"/>
        <w:left w:val="none" w:sz="0" w:space="0" w:color="auto"/>
        <w:bottom w:val="none" w:sz="0" w:space="0" w:color="auto"/>
        <w:right w:val="none" w:sz="0" w:space="0" w:color="auto"/>
      </w:divBdr>
    </w:div>
    <w:div w:id="1430929489">
      <w:bodyDiv w:val="1"/>
      <w:marLeft w:val="0"/>
      <w:marRight w:val="0"/>
      <w:marTop w:val="0"/>
      <w:marBottom w:val="0"/>
      <w:divBdr>
        <w:top w:val="none" w:sz="0" w:space="0" w:color="auto"/>
        <w:left w:val="none" w:sz="0" w:space="0" w:color="auto"/>
        <w:bottom w:val="none" w:sz="0" w:space="0" w:color="auto"/>
        <w:right w:val="none" w:sz="0" w:space="0" w:color="auto"/>
      </w:divBdr>
    </w:div>
    <w:div w:id="1436435378">
      <w:bodyDiv w:val="1"/>
      <w:marLeft w:val="0"/>
      <w:marRight w:val="0"/>
      <w:marTop w:val="0"/>
      <w:marBottom w:val="0"/>
      <w:divBdr>
        <w:top w:val="none" w:sz="0" w:space="0" w:color="auto"/>
        <w:left w:val="none" w:sz="0" w:space="0" w:color="auto"/>
        <w:bottom w:val="none" w:sz="0" w:space="0" w:color="auto"/>
        <w:right w:val="none" w:sz="0" w:space="0" w:color="auto"/>
      </w:divBdr>
    </w:div>
    <w:div w:id="1469396035">
      <w:bodyDiv w:val="1"/>
      <w:marLeft w:val="0"/>
      <w:marRight w:val="0"/>
      <w:marTop w:val="0"/>
      <w:marBottom w:val="0"/>
      <w:divBdr>
        <w:top w:val="none" w:sz="0" w:space="0" w:color="auto"/>
        <w:left w:val="none" w:sz="0" w:space="0" w:color="auto"/>
        <w:bottom w:val="none" w:sz="0" w:space="0" w:color="auto"/>
        <w:right w:val="none" w:sz="0" w:space="0" w:color="auto"/>
      </w:divBdr>
    </w:div>
    <w:div w:id="1493064521">
      <w:bodyDiv w:val="1"/>
      <w:marLeft w:val="0"/>
      <w:marRight w:val="0"/>
      <w:marTop w:val="0"/>
      <w:marBottom w:val="0"/>
      <w:divBdr>
        <w:top w:val="none" w:sz="0" w:space="0" w:color="auto"/>
        <w:left w:val="none" w:sz="0" w:space="0" w:color="auto"/>
        <w:bottom w:val="none" w:sz="0" w:space="0" w:color="auto"/>
        <w:right w:val="none" w:sz="0" w:space="0" w:color="auto"/>
      </w:divBdr>
    </w:div>
    <w:div w:id="1535389643">
      <w:bodyDiv w:val="1"/>
      <w:marLeft w:val="0"/>
      <w:marRight w:val="0"/>
      <w:marTop w:val="0"/>
      <w:marBottom w:val="0"/>
      <w:divBdr>
        <w:top w:val="none" w:sz="0" w:space="0" w:color="auto"/>
        <w:left w:val="none" w:sz="0" w:space="0" w:color="auto"/>
        <w:bottom w:val="none" w:sz="0" w:space="0" w:color="auto"/>
        <w:right w:val="none" w:sz="0" w:space="0" w:color="auto"/>
      </w:divBdr>
    </w:div>
    <w:div w:id="1572932838">
      <w:bodyDiv w:val="1"/>
      <w:marLeft w:val="0"/>
      <w:marRight w:val="0"/>
      <w:marTop w:val="0"/>
      <w:marBottom w:val="0"/>
      <w:divBdr>
        <w:top w:val="none" w:sz="0" w:space="0" w:color="auto"/>
        <w:left w:val="none" w:sz="0" w:space="0" w:color="auto"/>
        <w:bottom w:val="none" w:sz="0" w:space="0" w:color="auto"/>
        <w:right w:val="none" w:sz="0" w:space="0" w:color="auto"/>
      </w:divBdr>
    </w:div>
    <w:div w:id="1575507367">
      <w:bodyDiv w:val="1"/>
      <w:marLeft w:val="0"/>
      <w:marRight w:val="0"/>
      <w:marTop w:val="0"/>
      <w:marBottom w:val="0"/>
      <w:divBdr>
        <w:top w:val="none" w:sz="0" w:space="0" w:color="auto"/>
        <w:left w:val="none" w:sz="0" w:space="0" w:color="auto"/>
        <w:bottom w:val="none" w:sz="0" w:space="0" w:color="auto"/>
        <w:right w:val="none" w:sz="0" w:space="0" w:color="auto"/>
      </w:divBdr>
    </w:div>
    <w:div w:id="1618179481">
      <w:bodyDiv w:val="1"/>
      <w:marLeft w:val="0"/>
      <w:marRight w:val="0"/>
      <w:marTop w:val="0"/>
      <w:marBottom w:val="0"/>
      <w:divBdr>
        <w:top w:val="none" w:sz="0" w:space="0" w:color="auto"/>
        <w:left w:val="none" w:sz="0" w:space="0" w:color="auto"/>
        <w:bottom w:val="none" w:sz="0" w:space="0" w:color="auto"/>
        <w:right w:val="none" w:sz="0" w:space="0" w:color="auto"/>
      </w:divBdr>
    </w:div>
    <w:div w:id="1656837345">
      <w:bodyDiv w:val="1"/>
      <w:marLeft w:val="0"/>
      <w:marRight w:val="0"/>
      <w:marTop w:val="0"/>
      <w:marBottom w:val="0"/>
      <w:divBdr>
        <w:top w:val="none" w:sz="0" w:space="0" w:color="auto"/>
        <w:left w:val="none" w:sz="0" w:space="0" w:color="auto"/>
        <w:bottom w:val="none" w:sz="0" w:space="0" w:color="auto"/>
        <w:right w:val="none" w:sz="0" w:space="0" w:color="auto"/>
      </w:divBdr>
    </w:div>
    <w:div w:id="1668897236">
      <w:bodyDiv w:val="1"/>
      <w:marLeft w:val="0"/>
      <w:marRight w:val="0"/>
      <w:marTop w:val="0"/>
      <w:marBottom w:val="0"/>
      <w:divBdr>
        <w:top w:val="none" w:sz="0" w:space="0" w:color="auto"/>
        <w:left w:val="none" w:sz="0" w:space="0" w:color="auto"/>
        <w:bottom w:val="none" w:sz="0" w:space="0" w:color="auto"/>
        <w:right w:val="none" w:sz="0" w:space="0" w:color="auto"/>
      </w:divBdr>
    </w:div>
    <w:div w:id="1690519523">
      <w:bodyDiv w:val="1"/>
      <w:marLeft w:val="0"/>
      <w:marRight w:val="0"/>
      <w:marTop w:val="0"/>
      <w:marBottom w:val="0"/>
      <w:divBdr>
        <w:top w:val="none" w:sz="0" w:space="0" w:color="auto"/>
        <w:left w:val="none" w:sz="0" w:space="0" w:color="auto"/>
        <w:bottom w:val="none" w:sz="0" w:space="0" w:color="auto"/>
        <w:right w:val="none" w:sz="0" w:space="0" w:color="auto"/>
      </w:divBdr>
    </w:div>
    <w:div w:id="1698042686">
      <w:bodyDiv w:val="1"/>
      <w:marLeft w:val="0"/>
      <w:marRight w:val="0"/>
      <w:marTop w:val="0"/>
      <w:marBottom w:val="0"/>
      <w:divBdr>
        <w:top w:val="none" w:sz="0" w:space="0" w:color="auto"/>
        <w:left w:val="none" w:sz="0" w:space="0" w:color="auto"/>
        <w:bottom w:val="none" w:sz="0" w:space="0" w:color="auto"/>
        <w:right w:val="none" w:sz="0" w:space="0" w:color="auto"/>
      </w:divBdr>
    </w:div>
    <w:div w:id="1745879757">
      <w:bodyDiv w:val="1"/>
      <w:marLeft w:val="0"/>
      <w:marRight w:val="0"/>
      <w:marTop w:val="0"/>
      <w:marBottom w:val="0"/>
      <w:divBdr>
        <w:top w:val="none" w:sz="0" w:space="0" w:color="auto"/>
        <w:left w:val="none" w:sz="0" w:space="0" w:color="auto"/>
        <w:bottom w:val="none" w:sz="0" w:space="0" w:color="auto"/>
        <w:right w:val="none" w:sz="0" w:space="0" w:color="auto"/>
      </w:divBdr>
    </w:div>
    <w:div w:id="1768037725">
      <w:bodyDiv w:val="1"/>
      <w:marLeft w:val="0"/>
      <w:marRight w:val="0"/>
      <w:marTop w:val="0"/>
      <w:marBottom w:val="0"/>
      <w:divBdr>
        <w:top w:val="none" w:sz="0" w:space="0" w:color="auto"/>
        <w:left w:val="none" w:sz="0" w:space="0" w:color="auto"/>
        <w:bottom w:val="none" w:sz="0" w:space="0" w:color="auto"/>
        <w:right w:val="none" w:sz="0" w:space="0" w:color="auto"/>
      </w:divBdr>
    </w:div>
    <w:div w:id="1787697597">
      <w:bodyDiv w:val="1"/>
      <w:marLeft w:val="0"/>
      <w:marRight w:val="0"/>
      <w:marTop w:val="0"/>
      <w:marBottom w:val="0"/>
      <w:divBdr>
        <w:top w:val="none" w:sz="0" w:space="0" w:color="auto"/>
        <w:left w:val="none" w:sz="0" w:space="0" w:color="auto"/>
        <w:bottom w:val="none" w:sz="0" w:space="0" w:color="auto"/>
        <w:right w:val="none" w:sz="0" w:space="0" w:color="auto"/>
      </w:divBdr>
    </w:div>
    <w:div w:id="1788231162">
      <w:bodyDiv w:val="1"/>
      <w:marLeft w:val="0"/>
      <w:marRight w:val="0"/>
      <w:marTop w:val="0"/>
      <w:marBottom w:val="0"/>
      <w:divBdr>
        <w:top w:val="none" w:sz="0" w:space="0" w:color="auto"/>
        <w:left w:val="none" w:sz="0" w:space="0" w:color="auto"/>
        <w:bottom w:val="none" w:sz="0" w:space="0" w:color="auto"/>
        <w:right w:val="none" w:sz="0" w:space="0" w:color="auto"/>
      </w:divBdr>
    </w:div>
    <w:div w:id="1796755861">
      <w:bodyDiv w:val="1"/>
      <w:marLeft w:val="0"/>
      <w:marRight w:val="0"/>
      <w:marTop w:val="0"/>
      <w:marBottom w:val="0"/>
      <w:divBdr>
        <w:top w:val="none" w:sz="0" w:space="0" w:color="auto"/>
        <w:left w:val="none" w:sz="0" w:space="0" w:color="auto"/>
        <w:bottom w:val="none" w:sz="0" w:space="0" w:color="auto"/>
        <w:right w:val="none" w:sz="0" w:space="0" w:color="auto"/>
      </w:divBdr>
    </w:div>
    <w:div w:id="1837726763">
      <w:bodyDiv w:val="1"/>
      <w:marLeft w:val="0"/>
      <w:marRight w:val="0"/>
      <w:marTop w:val="0"/>
      <w:marBottom w:val="0"/>
      <w:divBdr>
        <w:top w:val="none" w:sz="0" w:space="0" w:color="auto"/>
        <w:left w:val="none" w:sz="0" w:space="0" w:color="auto"/>
        <w:bottom w:val="none" w:sz="0" w:space="0" w:color="auto"/>
        <w:right w:val="none" w:sz="0" w:space="0" w:color="auto"/>
      </w:divBdr>
    </w:div>
    <w:div w:id="1863547897">
      <w:bodyDiv w:val="1"/>
      <w:marLeft w:val="0"/>
      <w:marRight w:val="0"/>
      <w:marTop w:val="0"/>
      <w:marBottom w:val="0"/>
      <w:divBdr>
        <w:top w:val="none" w:sz="0" w:space="0" w:color="auto"/>
        <w:left w:val="none" w:sz="0" w:space="0" w:color="auto"/>
        <w:bottom w:val="none" w:sz="0" w:space="0" w:color="auto"/>
        <w:right w:val="none" w:sz="0" w:space="0" w:color="auto"/>
      </w:divBdr>
    </w:div>
    <w:div w:id="1869104464">
      <w:bodyDiv w:val="1"/>
      <w:marLeft w:val="0"/>
      <w:marRight w:val="0"/>
      <w:marTop w:val="0"/>
      <w:marBottom w:val="0"/>
      <w:divBdr>
        <w:top w:val="none" w:sz="0" w:space="0" w:color="auto"/>
        <w:left w:val="none" w:sz="0" w:space="0" w:color="auto"/>
        <w:bottom w:val="none" w:sz="0" w:space="0" w:color="auto"/>
        <w:right w:val="none" w:sz="0" w:space="0" w:color="auto"/>
      </w:divBdr>
    </w:div>
    <w:div w:id="1874029522">
      <w:bodyDiv w:val="1"/>
      <w:marLeft w:val="0"/>
      <w:marRight w:val="0"/>
      <w:marTop w:val="0"/>
      <w:marBottom w:val="0"/>
      <w:divBdr>
        <w:top w:val="none" w:sz="0" w:space="0" w:color="auto"/>
        <w:left w:val="none" w:sz="0" w:space="0" w:color="auto"/>
        <w:bottom w:val="none" w:sz="0" w:space="0" w:color="auto"/>
        <w:right w:val="none" w:sz="0" w:space="0" w:color="auto"/>
      </w:divBdr>
    </w:div>
    <w:div w:id="1912616660">
      <w:bodyDiv w:val="1"/>
      <w:marLeft w:val="0"/>
      <w:marRight w:val="0"/>
      <w:marTop w:val="0"/>
      <w:marBottom w:val="0"/>
      <w:divBdr>
        <w:top w:val="none" w:sz="0" w:space="0" w:color="auto"/>
        <w:left w:val="none" w:sz="0" w:space="0" w:color="auto"/>
        <w:bottom w:val="none" w:sz="0" w:space="0" w:color="auto"/>
        <w:right w:val="none" w:sz="0" w:space="0" w:color="auto"/>
      </w:divBdr>
    </w:div>
    <w:div w:id="1915819261">
      <w:bodyDiv w:val="1"/>
      <w:marLeft w:val="0"/>
      <w:marRight w:val="0"/>
      <w:marTop w:val="0"/>
      <w:marBottom w:val="0"/>
      <w:divBdr>
        <w:top w:val="none" w:sz="0" w:space="0" w:color="auto"/>
        <w:left w:val="none" w:sz="0" w:space="0" w:color="auto"/>
        <w:bottom w:val="none" w:sz="0" w:space="0" w:color="auto"/>
        <w:right w:val="none" w:sz="0" w:space="0" w:color="auto"/>
      </w:divBdr>
    </w:div>
    <w:div w:id="1922986372">
      <w:bodyDiv w:val="1"/>
      <w:marLeft w:val="0"/>
      <w:marRight w:val="0"/>
      <w:marTop w:val="0"/>
      <w:marBottom w:val="0"/>
      <w:divBdr>
        <w:top w:val="none" w:sz="0" w:space="0" w:color="auto"/>
        <w:left w:val="none" w:sz="0" w:space="0" w:color="auto"/>
        <w:bottom w:val="none" w:sz="0" w:space="0" w:color="auto"/>
        <w:right w:val="none" w:sz="0" w:space="0" w:color="auto"/>
      </w:divBdr>
    </w:div>
    <w:div w:id="1940141382">
      <w:bodyDiv w:val="1"/>
      <w:marLeft w:val="0"/>
      <w:marRight w:val="0"/>
      <w:marTop w:val="0"/>
      <w:marBottom w:val="0"/>
      <w:divBdr>
        <w:top w:val="none" w:sz="0" w:space="0" w:color="auto"/>
        <w:left w:val="none" w:sz="0" w:space="0" w:color="auto"/>
        <w:bottom w:val="none" w:sz="0" w:space="0" w:color="auto"/>
        <w:right w:val="none" w:sz="0" w:space="0" w:color="auto"/>
      </w:divBdr>
    </w:div>
    <w:div w:id="1966160349">
      <w:bodyDiv w:val="1"/>
      <w:marLeft w:val="0"/>
      <w:marRight w:val="0"/>
      <w:marTop w:val="0"/>
      <w:marBottom w:val="0"/>
      <w:divBdr>
        <w:top w:val="none" w:sz="0" w:space="0" w:color="auto"/>
        <w:left w:val="none" w:sz="0" w:space="0" w:color="auto"/>
        <w:bottom w:val="none" w:sz="0" w:space="0" w:color="auto"/>
        <w:right w:val="none" w:sz="0" w:space="0" w:color="auto"/>
      </w:divBdr>
    </w:div>
    <w:div w:id="1978223865">
      <w:bodyDiv w:val="1"/>
      <w:marLeft w:val="0"/>
      <w:marRight w:val="0"/>
      <w:marTop w:val="0"/>
      <w:marBottom w:val="0"/>
      <w:divBdr>
        <w:top w:val="none" w:sz="0" w:space="0" w:color="auto"/>
        <w:left w:val="none" w:sz="0" w:space="0" w:color="auto"/>
        <w:bottom w:val="none" w:sz="0" w:space="0" w:color="auto"/>
        <w:right w:val="none" w:sz="0" w:space="0" w:color="auto"/>
      </w:divBdr>
    </w:div>
    <w:div w:id="2002611401">
      <w:bodyDiv w:val="1"/>
      <w:marLeft w:val="0"/>
      <w:marRight w:val="0"/>
      <w:marTop w:val="0"/>
      <w:marBottom w:val="0"/>
      <w:divBdr>
        <w:top w:val="none" w:sz="0" w:space="0" w:color="auto"/>
        <w:left w:val="none" w:sz="0" w:space="0" w:color="auto"/>
        <w:bottom w:val="none" w:sz="0" w:space="0" w:color="auto"/>
        <w:right w:val="none" w:sz="0" w:space="0" w:color="auto"/>
      </w:divBdr>
    </w:div>
    <w:div w:id="2064132174">
      <w:bodyDiv w:val="1"/>
      <w:marLeft w:val="0"/>
      <w:marRight w:val="0"/>
      <w:marTop w:val="0"/>
      <w:marBottom w:val="0"/>
      <w:divBdr>
        <w:top w:val="none" w:sz="0" w:space="0" w:color="auto"/>
        <w:left w:val="none" w:sz="0" w:space="0" w:color="auto"/>
        <w:bottom w:val="none" w:sz="0" w:space="0" w:color="auto"/>
        <w:right w:val="none" w:sz="0" w:space="0" w:color="auto"/>
      </w:divBdr>
    </w:div>
    <w:div w:id="2072265929">
      <w:bodyDiv w:val="1"/>
      <w:marLeft w:val="0"/>
      <w:marRight w:val="0"/>
      <w:marTop w:val="0"/>
      <w:marBottom w:val="0"/>
      <w:divBdr>
        <w:top w:val="none" w:sz="0" w:space="0" w:color="auto"/>
        <w:left w:val="none" w:sz="0" w:space="0" w:color="auto"/>
        <w:bottom w:val="none" w:sz="0" w:space="0" w:color="auto"/>
        <w:right w:val="none" w:sz="0" w:space="0" w:color="auto"/>
      </w:divBdr>
    </w:div>
    <w:div w:id="2080055688">
      <w:bodyDiv w:val="1"/>
      <w:marLeft w:val="0"/>
      <w:marRight w:val="0"/>
      <w:marTop w:val="0"/>
      <w:marBottom w:val="0"/>
      <w:divBdr>
        <w:top w:val="none" w:sz="0" w:space="0" w:color="auto"/>
        <w:left w:val="none" w:sz="0" w:space="0" w:color="auto"/>
        <w:bottom w:val="none" w:sz="0" w:space="0" w:color="auto"/>
        <w:right w:val="none" w:sz="0" w:space="0" w:color="auto"/>
      </w:divBdr>
    </w:div>
    <w:div w:id="2088305937">
      <w:bodyDiv w:val="1"/>
      <w:marLeft w:val="0"/>
      <w:marRight w:val="0"/>
      <w:marTop w:val="0"/>
      <w:marBottom w:val="0"/>
      <w:divBdr>
        <w:top w:val="none" w:sz="0" w:space="0" w:color="auto"/>
        <w:left w:val="none" w:sz="0" w:space="0" w:color="auto"/>
        <w:bottom w:val="none" w:sz="0" w:space="0" w:color="auto"/>
        <w:right w:val="none" w:sz="0" w:space="0" w:color="auto"/>
      </w:divBdr>
    </w:div>
    <w:div w:id="2111847711">
      <w:bodyDiv w:val="1"/>
      <w:marLeft w:val="0"/>
      <w:marRight w:val="0"/>
      <w:marTop w:val="0"/>
      <w:marBottom w:val="0"/>
      <w:divBdr>
        <w:top w:val="none" w:sz="0" w:space="0" w:color="auto"/>
        <w:left w:val="none" w:sz="0" w:space="0" w:color="auto"/>
        <w:bottom w:val="none" w:sz="0" w:space="0" w:color="auto"/>
        <w:right w:val="none" w:sz="0" w:space="0" w:color="auto"/>
      </w:divBdr>
    </w:div>
    <w:div w:id="2134323527">
      <w:bodyDiv w:val="1"/>
      <w:marLeft w:val="0"/>
      <w:marRight w:val="0"/>
      <w:marTop w:val="0"/>
      <w:marBottom w:val="0"/>
      <w:divBdr>
        <w:top w:val="none" w:sz="0" w:space="0" w:color="auto"/>
        <w:left w:val="none" w:sz="0" w:space="0" w:color="auto"/>
        <w:bottom w:val="none" w:sz="0" w:space="0" w:color="auto"/>
        <w:right w:val="none" w:sz="0" w:space="0" w:color="auto"/>
      </w:divBdr>
    </w:div>
    <w:div w:id="21359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housingsearch.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33E6D4FPPFNA-223884491-2468</_dlc_DocId>
    <_dlc_DocIdUrl xmlns="bb65cc95-6d4e-4879-a879-9838761499af">
      <Url>https://doa.wi.gov/_layouts/15/DocIdRedir.aspx?ID=33E6D4FPPFNA-223884491-2468</Url>
      <Description>33E6D4FPPFNA-223884491-2468</Description>
    </_dlc_DocIdUrl>
  </documentManagement>
</p:properties>
</file>

<file path=customXml/itemProps1.xml><?xml version="1.0" encoding="utf-8"?>
<ds:datastoreItem xmlns:ds="http://schemas.openxmlformats.org/officeDocument/2006/customXml" ds:itemID="{95B4DCDD-B20A-4347-9EB7-497FE1D7DA91}">
  <ds:schemaRefs>
    <ds:schemaRef ds:uri="http://schemas.openxmlformats.org/officeDocument/2006/bibliography"/>
  </ds:schemaRefs>
</ds:datastoreItem>
</file>

<file path=customXml/itemProps2.xml><?xml version="1.0" encoding="utf-8"?>
<ds:datastoreItem xmlns:ds="http://schemas.openxmlformats.org/officeDocument/2006/customXml" ds:itemID="{1CC3E3B6-D468-45B4-A2C9-4BA1947A1DE8}"/>
</file>

<file path=customXml/itemProps3.xml><?xml version="1.0" encoding="utf-8"?>
<ds:datastoreItem xmlns:ds="http://schemas.openxmlformats.org/officeDocument/2006/customXml" ds:itemID="{82C6BD05-46BA-441E-BC55-1ABC672DC098}"/>
</file>

<file path=customXml/itemProps4.xml><?xml version="1.0" encoding="utf-8"?>
<ds:datastoreItem xmlns:ds="http://schemas.openxmlformats.org/officeDocument/2006/customXml" ds:itemID="{14ADE4D0-2992-48A7-B3AD-5C0E5C3E30A8}"/>
</file>

<file path=customXml/itemProps5.xml><?xml version="1.0" encoding="utf-8"?>
<ds:datastoreItem xmlns:ds="http://schemas.openxmlformats.org/officeDocument/2006/customXml" ds:itemID="{DB092540-04D6-45CC-B02F-CD66FF736734}"/>
</file>

<file path=docProps/app.xml><?xml version="1.0" encoding="utf-8"?>
<Properties xmlns="http://schemas.openxmlformats.org/officeDocument/2006/extended-properties" xmlns:vt="http://schemas.openxmlformats.org/officeDocument/2006/docPropsVTypes">
  <Template>Normal</Template>
  <TotalTime>0</TotalTime>
  <Pages>50</Pages>
  <Words>13415</Words>
  <Characters>81569</Characters>
  <Application>Microsoft Office Word</Application>
  <DocSecurity>0</DocSecurity>
  <Lines>3707</Lines>
  <Paragraphs>2158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2019-04-22T21:14:00Z</dcterms:created>
  <dcterms:modified xsi:type="dcterms:W3CDTF">2019-06-05T16:53:00Z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92e572ae-fff3-4fc5-94f6-eb0398d2fc7d</vt:lpwstr>
  </property>
</Properties>
</file>